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1352" w14:textId="0FCC1A7A" w:rsidR="004C7F75" w:rsidRPr="00DF5341" w:rsidRDefault="00AB1AD9" w:rsidP="004C7F75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lang w:val="en-GB"/>
        </w:rPr>
      </w:pPr>
      <w:r w:rsidRPr="00DF5341">
        <w:rPr>
          <w:rFonts w:asciiTheme="majorHAnsi" w:hAnsiTheme="majorHAnsi" w:cstheme="majorHAnsi"/>
          <w:b/>
          <w:color w:val="2F5496" w:themeColor="accent1" w:themeShade="BF"/>
          <w:sz w:val="40"/>
          <w:szCs w:val="40"/>
          <w:lang w:val="en-GB"/>
        </w:rPr>
        <w:t>ENGLISH LANGUAGE ENTRY TEST CALENDAR</w:t>
      </w:r>
    </w:p>
    <w:p w14:paraId="5913FC49" w14:textId="162EA28B" w:rsidR="00EE1760" w:rsidRPr="00DF5341" w:rsidRDefault="004C7F75" w:rsidP="004C7F75">
      <w:pPr>
        <w:jc w:val="center"/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</w:pPr>
      <w:proofErr w:type="spellStart"/>
      <w:r w:rsidRPr="00DF5341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>a.</w:t>
      </w:r>
      <w:r w:rsidR="00AB1AD9" w:rsidRPr="00DF5341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>y</w:t>
      </w:r>
      <w:proofErr w:type="spellEnd"/>
      <w:r w:rsidRPr="00DF5341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 xml:space="preserve">. </w:t>
      </w:r>
      <w:r w:rsidR="00EE1760" w:rsidRPr="00DF5341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>20</w:t>
      </w:r>
      <w:r w:rsidR="00904899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>25</w:t>
      </w:r>
      <w:r w:rsidR="00EE1760" w:rsidRPr="00DF5341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>/202</w:t>
      </w:r>
      <w:r w:rsidR="00904899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GB"/>
        </w:rPr>
        <w:t>6</w:t>
      </w:r>
    </w:p>
    <w:p w14:paraId="6EC268DD" w14:textId="77777777" w:rsidR="004D5672" w:rsidRPr="00DF5341" w:rsidRDefault="004D5672" w:rsidP="004D5672">
      <w:pPr>
        <w:jc w:val="center"/>
        <w:rPr>
          <w:rFonts w:asciiTheme="majorHAnsi" w:hAnsiTheme="majorHAnsi" w:cstheme="majorHAnsi"/>
          <w:color w:val="5B9BD5" w:themeColor="accent5"/>
          <w:sz w:val="28"/>
          <w:szCs w:val="28"/>
          <w:lang w:val="en-GB"/>
        </w:rPr>
      </w:pPr>
    </w:p>
    <w:p w14:paraId="333DD927" w14:textId="77777777" w:rsidR="00A4341A" w:rsidRPr="00DF5341" w:rsidRDefault="00A4341A" w:rsidP="004D5672">
      <w:pPr>
        <w:jc w:val="center"/>
        <w:rPr>
          <w:rFonts w:asciiTheme="majorHAnsi" w:hAnsiTheme="majorHAnsi" w:cstheme="majorHAnsi"/>
          <w:color w:val="5B9BD5" w:themeColor="accent5"/>
          <w:sz w:val="28"/>
          <w:szCs w:val="28"/>
          <w:lang w:val="en-GB"/>
        </w:rPr>
      </w:pPr>
    </w:p>
    <w:p w14:paraId="66C0722D" w14:textId="5AC9B3DB" w:rsidR="004D5672" w:rsidRPr="00DF5341" w:rsidRDefault="00AB1AD9" w:rsidP="00EE1760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lang w:val="en-GB"/>
        </w:rPr>
      </w:pPr>
      <w:proofErr w:type="spellStart"/>
      <w:r w:rsidRPr="00DF5341">
        <w:rPr>
          <w:rFonts w:asciiTheme="majorHAnsi" w:hAnsiTheme="majorHAnsi" w:cstheme="majorHAnsi"/>
          <w:color w:val="2F5496" w:themeColor="accent1" w:themeShade="BF"/>
          <w:sz w:val="40"/>
          <w:szCs w:val="40"/>
          <w:lang w:val="en-GB"/>
        </w:rPr>
        <w:t>Preset</w:t>
      </w:r>
      <w:proofErr w:type="spellEnd"/>
      <w:r w:rsidRPr="00DF5341">
        <w:rPr>
          <w:rFonts w:asciiTheme="majorHAnsi" w:hAnsiTheme="majorHAnsi" w:cstheme="majorHAnsi"/>
          <w:color w:val="2F5496" w:themeColor="accent1" w:themeShade="BF"/>
          <w:sz w:val="40"/>
          <w:szCs w:val="40"/>
          <w:lang w:val="en-GB"/>
        </w:rPr>
        <w:t xml:space="preserve"> Date</w:t>
      </w:r>
    </w:p>
    <w:p w14:paraId="2ADFA451" w14:textId="77777777" w:rsidR="009E3A43" w:rsidRPr="00DF5341" w:rsidRDefault="009E3A43" w:rsidP="00EE1760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lang w:val="en-GB"/>
        </w:rPr>
      </w:pPr>
    </w:p>
    <w:p w14:paraId="0B305659" w14:textId="64703121" w:rsidR="004D5672" w:rsidRPr="00DF5341" w:rsidRDefault="00AB1AD9" w:rsidP="004D5672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</w:pPr>
      <w:r w:rsidRPr="00DF5341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 xml:space="preserve">Applicants are summoned automatically by the SLAM Centre through the </w:t>
      </w:r>
      <w:r w:rsidR="00F24AE8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 xml:space="preserve">admission </w:t>
      </w:r>
      <w:r w:rsidRPr="00DF5341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>application platform</w:t>
      </w:r>
    </w:p>
    <w:p w14:paraId="46D5785F" w14:textId="77777777" w:rsidR="009E3A43" w:rsidRPr="00DF5341" w:rsidRDefault="009E3A43" w:rsidP="004D5672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</w:pPr>
    </w:p>
    <w:p w14:paraId="351E741F" w14:textId="77777777" w:rsidR="004C7F75" w:rsidRPr="00DF5341" w:rsidRDefault="004C7F75" w:rsidP="004D5672">
      <w:pPr>
        <w:jc w:val="center"/>
        <w:rPr>
          <w:rFonts w:asciiTheme="majorHAnsi" w:hAnsiTheme="majorHAnsi" w:cstheme="majorHAnsi"/>
          <w:color w:val="2F5496" w:themeColor="accent1" w:themeShade="BF"/>
          <w:sz w:val="10"/>
          <w:szCs w:val="10"/>
          <w:lang w:val="en-GB"/>
        </w:rPr>
      </w:pPr>
    </w:p>
    <w:tbl>
      <w:tblPr>
        <w:tblW w:w="10530" w:type="dxa"/>
        <w:jc w:val="center"/>
        <w:tblLook w:val="04A0" w:firstRow="1" w:lastRow="0" w:firstColumn="1" w:lastColumn="0" w:noHBand="0" w:noVBand="1"/>
      </w:tblPr>
      <w:tblGrid>
        <w:gridCol w:w="2250"/>
        <w:gridCol w:w="1147"/>
        <w:gridCol w:w="1985"/>
        <w:gridCol w:w="3260"/>
        <w:gridCol w:w="1888"/>
      </w:tblGrid>
      <w:tr w:rsidR="009E3A43" w:rsidRPr="00DF5341" w14:paraId="004013CC" w14:textId="77777777" w:rsidTr="00CD3883">
        <w:trPr>
          <w:trHeight w:val="36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70F73E" w14:textId="2E3E9E0B" w:rsidR="009E3A43" w:rsidRPr="00DF5341" w:rsidRDefault="00F24AE8" w:rsidP="00841701">
            <w:pPr>
              <w:jc w:val="center"/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  <w:t xml:space="preserve">DEGREE </w:t>
            </w:r>
            <w:r w:rsidR="00AB1AD9" w:rsidRPr="00DF5341"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  <w:t>COURSE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233B3B" w14:textId="5B51B711" w:rsidR="009E3A43" w:rsidRPr="00DF5341" w:rsidRDefault="00AB1AD9" w:rsidP="00841701">
            <w:pPr>
              <w:jc w:val="center"/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  <w:t>LEVEL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D549F" w14:textId="7E72B7D9" w:rsidR="009E3A43" w:rsidRPr="00DF5341" w:rsidRDefault="00AB1AD9" w:rsidP="00841701">
            <w:pPr>
              <w:jc w:val="center"/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542BC1" w14:textId="3DCE73CD" w:rsidR="009E3A43" w:rsidRPr="00DF5341" w:rsidRDefault="00AB1AD9" w:rsidP="00841701">
            <w:pPr>
              <w:jc w:val="center"/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" w:hAnsi="Calibri Light" w:cs="Calibri Light"/>
                <w:b/>
                <w:color w:val="000000" w:themeColor="text1"/>
                <w:sz w:val="22"/>
                <w:szCs w:val="22"/>
                <w:lang w:val="en-GB" w:eastAsia="en-GB"/>
              </w:rPr>
              <w:t>TIME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FFED52" w14:textId="2B437217" w:rsidR="009E3A43" w:rsidRPr="00DF5341" w:rsidRDefault="00AB1AD9" w:rsidP="00841701">
            <w:pPr>
              <w:jc w:val="center"/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b/>
                <w:color w:val="000000" w:themeColor="text1"/>
                <w:sz w:val="22"/>
                <w:szCs w:val="22"/>
                <w:lang w:val="en-GB" w:eastAsia="en-GB"/>
              </w:rPr>
              <w:t>PLACE</w:t>
            </w:r>
          </w:p>
        </w:tc>
      </w:tr>
      <w:tr w:rsidR="00904899" w:rsidRPr="00DF5341" w14:paraId="6F61E6BA" w14:textId="77777777" w:rsidTr="00CD3883">
        <w:trPr>
          <w:trHeight w:val="70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BF83E" w14:textId="53220ABD" w:rsidR="00904899" w:rsidRPr="00DF5341" w:rsidRDefault="00904899" w:rsidP="00644963">
            <w:pP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Human Nutrition and Food Science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0C43" w14:textId="77777777" w:rsidR="00904899" w:rsidRPr="00DF5341" w:rsidRDefault="00904899" w:rsidP="0092431A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B1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207D" w14:textId="1035D86C" w:rsidR="00904899" w:rsidRPr="00F376E6" w:rsidRDefault="00904899" w:rsidP="0092431A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22/07/2025 24/09/2025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90D16" w14:textId="6B45C58E" w:rsidR="00904899" w:rsidRPr="00F376E6" w:rsidRDefault="00904899" w:rsidP="0092431A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</w:pP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from </w:t>
            </w:r>
            <w:r w:rsidR="00CD3883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06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</w:t>
            </w:r>
            <w:r w:rsidR="00CD3883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a.m. to 10</w:t>
            </w:r>
            <w:r w:rsidR="00CD3883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p.m.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EF3E" w14:textId="77777777" w:rsidR="00904899" w:rsidRPr="00DF5341" w:rsidRDefault="00904899" w:rsidP="0092431A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REMOTELY</w:t>
            </w:r>
          </w:p>
        </w:tc>
      </w:tr>
      <w:tr w:rsidR="00CD3883" w:rsidRPr="00DF5341" w14:paraId="210FD6B9" w14:textId="77777777" w:rsidTr="00CD3883">
        <w:trPr>
          <w:trHeight w:val="70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B4D4" w14:textId="71C2AE58" w:rsidR="00CD3883" w:rsidRPr="00DF5341" w:rsidRDefault="00CD3883" w:rsidP="00CD3883">
            <w:pP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Computational Social and Political Scienc</w:t>
            </w:r>
            <w: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C4B5" w14:textId="5DEBA795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B2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424A5" w14:textId="3293B6E6" w:rsidR="00CD3883" w:rsidRPr="00F376E6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24/09/2025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E95E1" w14:textId="4DB579C0" w:rsidR="00CD3883" w:rsidRPr="00F376E6" w:rsidRDefault="00CD3883" w:rsidP="00CD3883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</w:pP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from 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06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a.m. to 10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p.m.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34D0D" w14:textId="6883A9E3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REMOTELY</w:t>
            </w:r>
          </w:p>
        </w:tc>
      </w:tr>
      <w:tr w:rsidR="00CD3883" w:rsidRPr="00DF5341" w14:paraId="341B9F65" w14:textId="77777777" w:rsidTr="00CD3883">
        <w:trPr>
          <w:trHeight w:val="70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DBE3" w14:textId="3969ED75" w:rsidR="00CD3883" w:rsidRPr="00F376E6" w:rsidRDefault="00CD3883" w:rsidP="00CD3883">
            <w:pP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497965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Public and Corporate Communication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B818A" w14:textId="77777777" w:rsidR="00CD3883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B2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5382B" w14:textId="333E6C11" w:rsidR="00CD3883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24/09/2025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88377" w14:textId="6EE071AB" w:rsidR="00CD3883" w:rsidRPr="00F376E6" w:rsidRDefault="00CD3883" w:rsidP="00CD3883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</w:pP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from 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06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a.m. to 10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p.m.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5A43" w14:textId="77777777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REMOTELY</w:t>
            </w:r>
          </w:p>
        </w:tc>
      </w:tr>
      <w:tr w:rsidR="00CD3883" w:rsidRPr="00DF5341" w14:paraId="3ADAD716" w14:textId="77777777" w:rsidTr="00CD3883">
        <w:trPr>
          <w:trHeight w:val="70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91495" w14:textId="37D460C7" w:rsidR="00CD3883" w:rsidRPr="00DF5341" w:rsidRDefault="00CD3883" w:rsidP="00CD3883">
            <w:pP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FE723A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Clinical and Experimental Neuropsychology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C894" w14:textId="1204CD5E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B</w:t>
            </w:r>
            <w: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395E" w14:textId="7CC494E6" w:rsidR="00CD3883" w:rsidRPr="00F376E6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24/09/2025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EB3E6" w14:textId="40EC647D" w:rsidR="00CD3883" w:rsidRPr="00F376E6" w:rsidRDefault="00CD3883" w:rsidP="00CD3883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</w:pP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from 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06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a.m. to 10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p.m.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48AD" w14:textId="272D96CA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REMOTELY</w:t>
            </w:r>
          </w:p>
        </w:tc>
      </w:tr>
      <w:tr w:rsidR="00CD3883" w:rsidRPr="00DF5341" w14:paraId="4BBB44FB" w14:textId="77777777" w:rsidTr="00CD3883">
        <w:trPr>
          <w:trHeight w:val="70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A067" w14:textId="77777777" w:rsidR="00CD3883" w:rsidRPr="00DF5341" w:rsidRDefault="00CD3883" w:rsidP="00CD3883">
            <w:pP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497965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Psychology in Healthcare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5F97" w14:textId="77777777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B2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0B54" w14:textId="0AAE533A" w:rsidR="00CD3883" w:rsidRPr="00F376E6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24/09/2025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8FCD" w14:textId="4027B8EA" w:rsidR="00CD3883" w:rsidRPr="00F376E6" w:rsidRDefault="00CD3883" w:rsidP="00CD3883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</w:pP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from 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06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a.m. to 10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p.m.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6FBC" w14:textId="77777777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REMOTELY</w:t>
            </w:r>
          </w:p>
        </w:tc>
      </w:tr>
      <w:tr w:rsidR="00CD3883" w:rsidRPr="00DF5341" w14:paraId="506BFBB6" w14:textId="77777777" w:rsidTr="00CD3883">
        <w:trPr>
          <w:trHeight w:val="700"/>
          <w:jc w:val="center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ACE2" w14:textId="77777777" w:rsidR="00CD3883" w:rsidRPr="00DF5341" w:rsidRDefault="00CD3883" w:rsidP="00CD3883">
            <w:pPr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Cognitive Sciences and Decisional Processes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481A" w14:textId="77777777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B1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B370" w14:textId="22DF6048" w:rsidR="00CD3883" w:rsidRPr="00F376E6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904899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24/09/2025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F86B0" w14:textId="1308289E" w:rsidR="00CD3883" w:rsidRPr="00F376E6" w:rsidRDefault="00CD3883" w:rsidP="00CD3883">
            <w:pP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</w:pP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from 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06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a.m. to 10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>:00</w:t>
            </w:r>
            <w:r w:rsidRPr="00F376E6">
              <w:rPr>
                <w:rFonts w:ascii="Calibri Light" w:hAnsi="Calibri Light" w:cs="Calibri Light"/>
                <w:color w:val="000000" w:themeColor="text1"/>
                <w:sz w:val="22"/>
                <w:szCs w:val="22"/>
                <w:lang w:val="en-GB" w:eastAsia="en-GB"/>
              </w:rPr>
              <w:t xml:space="preserve"> p.m.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CDDA" w14:textId="77777777" w:rsidR="00CD3883" w:rsidRPr="00DF5341" w:rsidRDefault="00CD3883" w:rsidP="00CD3883">
            <w:pPr>
              <w:jc w:val="center"/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F5341">
              <w:rPr>
                <w:rFonts w:ascii="Calibri Light (Body)" w:hAnsi="Calibri Light (Body)" w:cs="Calibri"/>
                <w:color w:val="000000" w:themeColor="text1"/>
                <w:sz w:val="22"/>
                <w:szCs w:val="22"/>
                <w:lang w:val="en-GB" w:eastAsia="en-GB"/>
              </w:rPr>
              <w:t>REMOTELY</w:t>
            </w:r>
          </w:p>
        </w:tc>
      </w:tr>
    </w:tbl>
    <w:p w14:paraId="2F7D3DE1" w14:textId="77777777" w:rsidR="004D5672" w:rsidRPr="00DF5341" w:rsidRDefault="004D5672" w:rsidP="004D5672">
      <w:pPr>
        <w:tabs>
          <w:tab w:val="left" w:pos="1055"/>
        </w:tabs>
        <w:rPr>
          <w:rFonts w:asciiTheme="majorHAnsi" w:hAnsiTheme="majorHAnsi" w:cstheme="majorHAnsi"/>
          <w:color w:val="000000" w:themeColor="text1"/>
          <w:lang w:val="en-GB"/>
        </w:rPr>
      </w:pPr>
    </w:p>
    <w:p w14:paraId="3DCE2C60" w14:textId="049894FD" w:rsidR="00BB525C" w:rsidRPr="00DF5341" w:rsidRDefault="00AB1AD9" w:rsidP="00BB525C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REMOTE tests are held </w:t>
      </w:r>
      <w:r w:rsidR="00CD5BCF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from one’s home and they consist in the </w:t>
      </w:r>
      <w:r w:rsidR="008B04A5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Pearson </w:t>
      </w:r>
      <w:r w:rsidR="00CD5BCF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Versant English Placement Test. It is possible to sit the test on the chosen date from </w:t>
      </w:r>
      <w:r w:rsidR="006B52CF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06</w:t>
      </w:r>
      <w:r w:rsidR="00CD5BCF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:0</w:t>
      </w:r>
      <w:r w:rsidR="006B52CF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0</w:t>
      </w:r>
      <w:r w:rsidR="00F376E6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a.m.</w:t>
      </w:r>
      <w:r w:rsidR="00CD5BCF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to 10:00 p.m.</w:t>
      </w:r>
      <w:r w:rsidR="003B71C7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CEST</w:t>
      </w:r>
    </w:p>
    <w:p w14:paraId="7358CE2F" w14:textId="09A40FD3" w:rsidR="00CD5BCF" w:rsidRPr="00DF5341" w:rsidRDefault="00CD5BCF" w:rsidP="00BB525C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In order to sit this test, it is required to meet specific technical requirements and to authorize data processing. </w:t>
      </w:r>
    </w:p>
    <w:p w14:paraId="75FFB89D" w14:textId="1F365971" w:rsidR="00CD5BCF" w:rsidRPr="00DF5341" w:rsidRDefault="00CD5BCF" w:rsidP="00BB525C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Before the test, applicants are requested to </w:t>
      </w:r>
      <w:r w:rsidR="000A5034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visit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the ‘Test notification and running’ section to read through all the guides.</w:t>
      </w:r>
    </w:p>
    <w:p w14:paraId="72BBA9CA" w14:textId="0082E974" w:rsidR="004D5672" w:rsidRPr="00DF5341" w:rsidRDefault="004D5672" w:rsidP="004D5672">
      <w:pPr>
        <w:jc w:val="center"/>
        <w:rPr>
          <w:rFonts w:asciiTheme="majorHAnsi" w:hAnsiTheme="majorHAnsi" w:cstheme="majorHAnsi"/>
          <w:color w:val="5B9BD5" w:themeColor="accent5"/>
          <w:sz w:val="40"/>
          <w:szCs w:val="40"/>
          <w:lang w:val="en-GB"/>
        </w:rPr>
      </w:pPr>
    </w:p>
    <w:p w14:paraId="1CACF1EF" w14:textId="4A37FB47" w:rsidR="00A50AA8" w:rsidRPr="00A50AA8" w:rsidRDefault="00CD3883" w:rsidP="00A50AA8">
      <w:pPr>
        <w:pStyle w:val="NormaleWeb"/>
        <w:spacing w:before="0" w:beforeAutospacing="0" w:after="150" w:afterAutospacing="0"/>
        <w:rPr>
          <w:rFonts w:asciiTheme="majorHAnsi" w:hAnsiTheme="majorHAnsi" w:cstheme="majorHAnsi"/>
          <w:color w:val="333333"/>
          <w:sz w:val="28"/>
          <w:szCs w:val="28"/>
        </w:rPr>
      </w:pPr>
      <w:hyperlink r:id="rId8" w:history="1">
        <w:proofErr w:type="spellStart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>Official</w:t>
        </w:r>
        <w:proofErr w:type="spellEnd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 xml:space="preserve"> Guide</w:t>
        </w:r>
      </w:hyperlink>
      <w:r w:rsidR="00A50AA8" w:rsidRPr="00A50AA8">
        <w:rPr>
          <w:rFonts w:asciiTheme="majorHAnsi" w:hAnsiTheme="majorHAnsi" w:cstheme="majorHAnsi"/>
          <w:color w:val="333333"/>
          <w:sz w:val="28"/>
          <w:szCs w:val="28"/>
        </w:rPr>
        <w:t xml:space="preserve"> </w:t>
      </w:r>
    </w:p>
    <w:p w14:paraId="31CA21C9" w14:textId="4D9B7EBD" w:rsidR="00A50AA8" w:rsidRPr="00A50AA8" w:rsidRDefault="00CD3883" w:rsidP="00A50AA8">
      <w:pPr>
        <w:pStyle w:val="NormaleWeb"/>
        <w:spacing w:before="0" w:beforeAutospacing="0" w:after="150" w:afterAutospacing="0"/>
        <w:rPr>
          <w:rFonts w:asciiTheme="majorHAnsi" w:hAnsiTheme="majorHAnsi" w:cstheme="majorHAnsi"/>
          <w:color w:val="333333"/>
          <w:sz w:val="28"/>
          <w:szCs w:val="28"/>
        </w:rPr>
      </w:pPr>
      <w:hyperlink r:id="rId9" w:history="1">
        <w:proofErr w:type="spellStart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>Student</w:t>
        </w:r>
        <w:proofErr w:type="spellEnd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> </w:t>
        </w:r>
        <w:proofErr w:type="spellStart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>Journey</w:t>
        </w:r>
        <w:proofErr w:type="spellEnd"/>
      </w:hyperlink>
      <w:r w:rsidR="00A50AA8" w:rsidRPr="00A50AA8">
        <w:rPr>
          <w:rFonts w:asciiTheme="majorHAnsi" w:hAnsiTheme="majorHAnsi" w:cstheme="majorHAnsi"/>
          <w:color w:val="333333"/>
          <w:sz w:val="28"/>
          <w:szCs w:val="28"/>
        </w:rPr>
        <w:t xml:space="preserve">  </w:t>
      </w:r>
    </w:p>
    <w:p w14:paraId="327EEC32" w14:textId="615A04B4" w:rsidR="00A50AA8" w:rsidRDefault="00CD3883" w:rsidP="00A50AA8">
      <w:pPr>
        <w:pStyle w:val="NormaleWeb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hyperlink r:id="rId10" w:history="1"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 xml:space="preserve">Technical </w:t>
        </w:r>
        <w:proofErr w:type="spellStart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>requirements</w:t>
        </w:r>
        <w:proofErr w:type="spellEnd"/>
        <w:r w:rsidR="00A50AA8" w:rsidRPr="00A50AA8">
          <w:rPr>
            <w:rStyle w:val="Enfasigrassetto"/>
            <w:rFonts w:asciiTheme="majorHAnsi" w:hAnsiTheme="majorHAnsi" w:cstheme="majorHAnsi"/>
            <w:color w:val="225D8E"/>
            <w:sz w:val="28"/>
            <w:szCs w:val="28"/>
          </w:rPr>
          <w:t xml:space="preserve"> &amp; FAQ</w:t>
        </w:r>
      </w:hyperlink>
      <w:r w:rsidR="00A50AA8">
        <w:rPr>
          <w:rFonts w:ascii="Arial" w:hAnsi="Arial" w:cs="Arial"/>
          <w:color w:val="333333"/>
          <w:sz w:val="27"/>
          <w:szCs w:val="27"/>
        </w:rPr>
        <w:t xml:space="preserve"> </w:t>
      </w:r>
    </w:p>
    <w:p w14:paraId="3942C5EE" w14:textId="51B01D8B" w:rsidR="00BB525C" w:rsidRPr="00DF5341" w:rsidRDefault="00BB525C" w:rsidP="00A50AA8">
      <w:pPr>
        <w:rPr>
          <w:rFonts w:asciiTheme="majorHAnsi" w:hAnsiTheme="majorHAnsi" w:cstheme="majorHAnsi"/>
          <w:color w:val="5B9BD5" w:themeColor="accent5"/>
          <w:sz w:val="40"/>
          <w:szCs w:val="40"/>
          <w:lang w:val="en-GB"/>
        </w:rPr>
      </w:pPr>
    </w:p>
    <w:p w14:paraId="6C6A39E1" w14:textId="423B6B84" w:rsidR="00BB525C" w:rsidRPr="00DF5341" w:rsidRDefault="00BB525C" w:rsidP="004D5672">
      <w:pPr>
        <w:jc w:val="center"/>
        <w:rPr>
          <w:rFonts w:asciiTheme="majorHAnsi" w:hAnsiTheme="majorHAnsi" w:cstheme="majorHAnsi"/>
          <w:color w:val="5B9BD5" w:themeColor="accent5"/>
          <w:sz w:val="40"/>
          <w:szCs w:val="40"/>
          <w:lang w:val="en-GB"/>
        </w:rPr>
      </w:pPr>
    </w:p>
    <w:p w14:paraId="7C988DAD" w14:textId="0380272E" w:rsidR="00BB525C" w:rsidRPr="00DF5341" w:rsidRDefault="00BB525C" w:rsidP="004D5672">
      <w:pPr>
        <w:jc w:val="center"/>
        <w:rPr>
          <w:rFonts w:asciiTheme="majorHAnsi" w:hAnsiTheme="majorHAnsi" w:cstheme="majorHAnsi"/>
          <w:color w:val="5B9BD5" w:themeColor="accent5"/>
          <w:sz w:val="40"/>
          <w:szCs w:val="40"/>
          <w:lang w:val="en-GB"/>
        </w:rPr>
      </w:pPr>
    </w:p>
    <w:p w14:paraId="246DAE69" w14:textId="599914BA" w:rsidR="004D5672" w:rsidRPr="00DF5341" w:rsidRDefault="00CD5BCF" w:rsidP="00114A7C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  <w:lang w:val="en-GB"/>
        </w:rPr>
      </w:pPr>
      <w:r w:rsidRPr="00DF5341">
        <w:rPr>
          <w:rFonts w:asciiTheme="majorHAnsi" w:hAnsiTheme="majorHAnsi" w:cstheme="majorHAnsi"/>
          <w:color w:val="2F5496" w:themeColor="accent1" w:themeShade="BF"/>
          <w:sz w:val="40"/>
          <w:szCs w:val="40"/>
          <w:lang w:val="en-GB"/>
        </w:rPr>
        <w:lastRenderedPageBreak/>
        <w:t>Date at the applicant’s choosing</w:t>
      </w:r>
    </w:p>
    <w:p w14:paraId="1EC8A7B8" w14:textId="77777777" w:rsidR="00A4341A" w:rsidRPr="00DF5341" w:rsidRDefault="00A4341A" w:rsidP="004D5672">
      <w:pPr>
        <w:jc w:val="center"/>
        <w:rPr>
          <w:rFonts w:asciiTheme="majorHAnsi" w:hAnsiTheme="majorHAnsi" w:cstheme="majorHAnsi"/>
          <w:color w:val="2F5496" w:themeColor="accent1" w:themeShade="BF"/>
          <w:lang w:val="en-GB"/>
        </w:rPr>
      </w:pPr>
    </w:p>
    <w:p w14:paraId="56DFE45B" w14:textId="222939C3" w:rsidR="00BB525C" w:rsidRPr="00F376E6" w:rsidRDefault="00CD5BCF" w:rsidP="001F71F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u w:val="single"/>
        </w:rPr>
      </w:pPr>
      <w:r w:rsidRPr="00DF5341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>Applicants register via form</w:t>
      </w:r>
      <w:r w:rsidR="00367987" w:rsidRPr="00DF5341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>:</w:t>
      </w:r>
      <w:r w:rsidR="00BB6DBC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 xml:space="preserve"> </w:t>
      </w:r>
      <w:r w:rsidR="00BA7322" w:rsidRPr="00BA7322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>https://forms.gle/TMLg1RvScnRVxqTy6</w:t>
      </w:r>
    </w:p>
    <w:p w14:paraId="4F2B1C96" w14:textId="77777777" w:rsidR="00F376E6" w:rsidRPr="00F376E6" w:rsidRDefault="00F376E6" w:rsidP="001F71FF">
      <w:pPr>
        <w:rPr>
          <w:rStyle w:val="Collegamentoipertestuale"/>
          <w:rFonts w:asciiTheme="majorHAnsi" w:hAnsiTheme="majorHAnsi" w:cstheme="majorHAnsi"/>
          <w:sz w:val="22"/>
          <w:szCs w:val="22"/>
          <w:lang w:val="en-GB"/>
        </w:rPr>
      </w:pPr>
    </w:p>
    <w:p w14:paraId="257DD83B" w14:textId="039B0383" w:rsidR="00F9351D" w:rsidRPr="00F376E6" w:rsidRDefault="00F9351D" w:rsidP="00BB525C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Registration is available via Google form, whose link is </w:t>
      </w:r>
      <w:r w:rsidR="007A536B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indicated above. 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Registration is open </w:t>
      </w:r>
      <w:r w:rsidR="000A5034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exclusively 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to those applicants who will have submitted their admission application, already examined by the relevant </w:t>
      </w:r>
      <w:r w:rsidRPr="00F376E6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Committee, and who will have received an access code by SLAM to be entered when filling in the form.</w:t>
      </w:r>
    </w:p>
    <w:p w14:paraId="0C1AAC30" w14:textId="20F57F20" w:rsidR="00F376E6" w:rsidRPr="00365A24" w:rsidRDefault="00F376E6" w:rsidP="00F376E6">
      <w:pPr>
        <w:rPr>
          <w:rFonts w:ascii="Calibri Light (Body)" w:hAnsi="Calibri Light (Body)" w:cs="Calibri"/>
          <w:b/>
          <w:color w:val="000000" w:themeColor="text1"/>
          <w:sz w:val="22"/>
          <w:szCs w:val="22"/>
          <w:lang w:val="en-GB" w:eastAsia="en-GB"/>
        </w:rPr>
      </w:pPr>
      <w:r w:rsidRPr="00365A24">
        <w:rPr>
          <w:rFonts w:ascii="Calibri Light (Body)" w:hAnsi="Calibri Light (Body)" w:cs="Calibri"/>
          <w:b/>
          <w:color w:val="000000" w:themeColor="text1"/>
          <w:sz w:val="22"/>
          <w:szCs w:val="22"/>
          <w:lang w:val="en-GB" w:eastAsia="en-GB"/>
        </w:rPr>
        <w:t xml:space="preserve">Test registration </w:t>
      </w:r>
      <w:r w:rsidR="00365A24" w:rsidRPr="00365A24">
        <w:rPr>
          <w:rFonts w:ascii="Calibri Light (Body)" w:hAnsi="Calibri Light (Body)" w:cs="Calibri"/>
          <w:b/>
          <w:color w:val="000000" w:themeColor="text1"/>
          <w:sz w:val="22"/>
          <w:szCs w:val="22"/>
          <w:lang w:val="en-GB" w:eastAsia="en-GB"/>
        </w:rPr>
        <w:t>will close at noon on the third working day before the test.</w:t>
      </w:r>
      <w:r w:rsidRPr="00365A24">
        <w:rPr>
          <w:rFonts w:ascii="Calibri Light (Body)" w:hAnsi="Calibri Light (Body)" w:cs="Calibri"/>
          <w:b/>
          <w:color w:val="000000" w:themeColor="text1"/>
          <w:sz w:val="22"/>
          <w:szCs w:val="22"/>
          <w:lang w:val="en-GB" w:eastAsia="en-GB"/>
        </w:rPr>
        <w:t xml:space="preserve"> </w:t>
      </w:r>
    </w:p>
    <w:p w14:paraId="10E9F9DC" w14:textId="7B231647" w:rsidR="00F376E6" w:rsidRPr="0077199E" w:rsidRDefault="00F376E6" w:rsidP="00F376E6">
      <w:pPr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F376E6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Applicants must not register for dates reporting the following warning: ‘FULLY BOOKED’ or ‘REGISTRATION CLOSED’. Should applicants choose these sessions anyways, their registration will not be deemed as valid and they will have to register for a different session.</w:t>
      </w:r>
    </w:p>
    <w:p w14:paraId="425EBD96" w14:textId="77777777" w:rsidR="00F376E6" w:rsidRPr="00DF5341" w:rsidRDefault="00F376E6" w:rsidP="001F71F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</w:pPr>
    </w:p>
    <w:p w14:paraId="7E881F44" w14:textId="1B08E9BD" w:rsidR="001F71FF" w:rsidRPr="00DF5341" w:rsidRDefault="00F9351D" w:rsidP="001F71FF">
      <w:pPr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</w:pPr>
      <w:r w:rsidRPr="00DF5341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>Useful information to choose the</w:t>
      </w:r>
      <w:r w:rsidR="00F24AE8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 xml:space="preserve"> preferred</w:t>
      </w:r>
      <w:r w:rsidRPr="00DF5341"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  <w:t xml:space="preserve"> test delivery mode:</w:t>
      </w:r>
    </w:p>
    <w:p w14:paraId="47247B8C" w14:textId="0BE936A0" w:rsidR="001F71FF" w:rsidRPr="00DF5341" w:rsidRDefault="000A5034" w:rsidP="00BB525C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F376E6">
        <w:rPr>
          <w:rFonts w:ascii="Calibri Light (Body)" w:hAnsi="Calibri Light (Body)" w:cs="Calibri"/>
          <w:b/>
          <w:color w:val="000000" w:themeColor="text1"/>
          <w:sz w:val="22"/>
          <w:szCs w:val="22"/>
          <w:lang w:val="en-GB" w:eastAsia="en-GB"/>
        </w:rPr>
        <w:t>IN-PERSON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tests are held in </w:t>
      </w:r>
      <w:r w:rsidR="00F24AE8"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an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IT lab of the University of Milan at a </w:t>
      </w:r>
      <w:proofErr w:type="spellStart"/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preset</w:t>
      </w:r>
      <w:proofErr w:type="spellEnd"/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time and last one hour. The test in use is the Oxford Placement test. Visit the ‘Test notification and running’ section for further information and Oxford sample tests.</w:t>
      </w:r>
    </w:p>
    <w:p w14:paraId="5DA48FD6" w14:textId="77777777" w:rsidR="001F71FF" w:rsidRPr="00DF5341" w:rsidRDefault="001F71FF" w:rsidP="00BB525C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</w:p>
    <w:p w14:paraId="534A8920" w14:textId="545913B5" w:rsidR="000A5034" w:rsidRPr="00DF5341" w:rsidRDefault="000A5034" w:rsidP="000A5034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F376E6">
        <w:rPr>
          <w:rFonts w:ascii="Calibri Light (Body)" w:hAnsi="Calibri Light (Body)" w:cs="Calibri"/>
          <w:b/>
          <w:color w:val="000000" w:themeColor="text1"/>
          <w:sz w:val="22"/>
          <w:szCs w:val="22"/>
          <w:lang w:val="en-GB" w:eastAsia="en-GB"/>
        </w:rPr>
        <w:t>REMOTE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tests are held from one’s home and they consist in the</w:t>
      </w:r>
      <w:r w:rsidR="008B04A5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Pearson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Versant English Placement Test. It is possible to sit the test on the chosen date from </w:t>
      </w:r>
      <w:r w:rsidR="00CD3883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06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:0</w:t>
      </w:r>
      <w:r w:rsidR="00CD3883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0</w:t>
      </w:r>
      <w:r w:rsidR="00F376E6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a.m.</w:t>
      </w: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to 10:00 p.m.</w:t>
      </w:r>
      <w:r w:rsidR="003B71C7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 CEST</w:t>
      </w:r>
      <w:r w:rsidR="00CD3883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.</w:t>
      </w:r>
    </w:p>
    <w:p w14:paraId="6D7B6691" w14:textId="77777777" w:rsidR="000A5034" w:rsidRPr="00DF5341" w:rsidRDefault="000A5034" w:rsidP="000A5034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 xml:space="preserve">In order to sit this test, it is required to meet specific technical requirements and to authorize data processing. </w:t>
      </w:r>
    </w:p>
    <w:p w14:paraId="1F834F6E" w14:textId="0B8AE045" w:rsidR="00091B22" w:rsidRPr="00DF5341" w:rsidRDefault="000A5034" w:rsidP="000A5034">
      <w:pPr>
        <w:jc w:val="both"/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</w:pPr>
      <w:r w:rsidRPr="00DF5341">
        <w:rPr>
          <w:rFonts w:ascii="Calibri Light (Body)" w:hAnsi="Calibri Light (Body)" w:cs="Calibri"/>
          <w:color w:val="000000" w:themeColor="text1"/>
          <w:sz w:val="22"/>
          <w:szCs w:val="22"/>
          <w:lang w:val="en-GB" w:eastAsia="en-GB"/>
        </w:rPr>
        <w:t>Before the test, applicants are requested to visit the ‘Test notification and running’ section to read through all the guides.</w:t>
      </w:r>
    </w:p>
    <w:p w14:paraId="150D0383" w14:textId="77777777" w:rsidR="00ED6F94" w:rsidRPr="00DF5341" w:rsidRDefault="00ED6F94" w:rsidP="00D1636B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  <w:lang w:val="en-GB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516"/>
        <w:gridCol w:w="1360"/>
        <w:gridCol w:w="966"/>
        <w:gridCol w:w="924"/>
        <w:gridCol w:w="924"/>
        <w:gridCol w:w="924"/>
        <w:gridCol w:w="1124"/>
        <w:gridCol w:w="997"/>
        <w:gridCol w:w="1150"/>
      </w:tblGrid>
      <w:tr w:rsidR="00114A7C" w:rsidRPr="00DD4A28" w14:paraId="47B8BE4C" w14:textId="6728CF04" w:rsidTr="00114A7C">
        <w:trPr>
          <w:trHeight w:val="36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EA098A" w14:textId="3F29D3CC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bookmarkStart w:id="0" w:name="_Hlk158629594"/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  <w:lang w:val="en-GB" w:eastAsia="en-GB"/>
              </w:rPr>
              <w:t>DEGREE COURSE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0F9C4B" w14:textId="637B4EB4" w:rsidR="00904899" w:rsidRPr="00A24E3F" w:rsidRDefault="00114A7C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  <w:t>Lev.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FBBA98" w14:textId="366962C8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eastAsia="en-GB"/>
              </w:rPr>
              <w:t>MARCH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9D6AC9" w14:textId="66D93FA1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eastAsia="en-GB"/>
              </w:rPr>
              <w:t>APRIL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35C3E0" w14:textId="35C4D083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2BA79FF" w14:textId="5F3A9ED0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  <w:t>JUNE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6E6F43F" w14:textId="40D63F0D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  <w:t>JULY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34C8BD" w14:textId="39806D7F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eastAsia="en-GB"/>
              </w:rPr>
              <w:t>SEPTEMBER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505C8CF" w14:textId="3CCC860A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  <w:t>OCTOBER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9AC6D0" w14:textId="53D04469" w:rsidR="00904899" w:rsidRPr="00DD4A28" w:rsidRDefault="00904899" w:rsidP="00114A7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  <w:lang w:eastAsia="en-GB"/>
              </w:rPr>
              <w:t>NOVEMBER</w:t>
            </w:r>
          </w:p>
        </w:tc>
      </w:tr>
      <w:tr w:rsidR="00114A7C" w:rsidRPr="00DD4A28" w14:paraId="2CC66415" w14:textId="03C9E4CB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9CCE" w14:textId="1710A3AD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Archaeology</w:t>
            </w:r>
          </w:p>
          <w:p w14:paraId="2C4557F0" w14:textId="77777777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6880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51D8" w14:textId="4BD6729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A770" w14:textId="578ED0A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53A1D" w14:textId="6812BB52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C7AC948" w14:textId="6C94894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D662" w14:textId="419235C0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DE25E6F" w14:textId="3694D63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072A" w14:textId="1F446CF8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04D8278" w14:textId="173CFB5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2C3D" w14:textId="09A20F46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8930DA3" w14:textId="27C12A2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EA19" w14:textId="483E01C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014E" w14:textId="09673E7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bookmarkEnd w:id="0"/>
      <w:tr w:rsidR="00114A7C" w:rsidRPr="00DD4A28" w14:paraId="3A68817D" w14:textId="054E0B12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45E8" w14:textId="79E1D69E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Biogeosciences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: Analysis of Ecosystem and Science Communication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ABAD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9CB16" w14:textId="0371740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F642A" w14:textId="233524F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16E4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DDC5AE9" w14:textId="5E0E0D7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7464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270BBE7" w14:textId="3066FE2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9A3D8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9E56076" w14:textId="1FDF515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D0A3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FB27D02" w14:textId="02B3320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B660" w14:textId="0BDD7A9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5D3A" w14:textId="709F7EA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600E711A" w14:textId="35042993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6E0D" w14:textId="016270F7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 xml:space="preserve">Biotechnology for the Bioeconomy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DA29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425E" w14:textId="39367C1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3B155" w14:textId="0E68B6F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657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D9B1008" w14:textId="61D0488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635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D717607" w14:textId="0588CC4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D0D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4C9E43B" w14:textId="5121598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9A3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0455E4F" w14:textId="17C5836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E35B" w14:textId="18FFBC7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CC62" w14:textId="1FD4EFE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A24E3F" w:rsidRPr="00DD4A28" w14:paraId="3C60771B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840F" w14:textId="77777777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Pharmaceutical Biotechnology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F922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7B59" w14:textId="1B5306C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2D1AF" w14:textId="5ABFED7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A7023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F7ACE1A" w14:textId="16BCD9C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FD3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FAFC734" w14:textId="3026250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04F2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E0377BE" w14:textId="35A0A1A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0B1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0F0AB7E" w14:textId="65E8F17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A796" w14:textId="5817B3F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02C8" w14:textId="4DE71B7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NO</w:t>
            </w:r>
          </w:p>
        </w:tc>
      </w:tr>
      <w:tr w:rsidR="00114A7C" w:rsidRPr="00DD4A28" w14:paraId="7B6C1D34" w14:textId="6AF3DC9F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1E34" w14:textId="4F2DBBDA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Cosmetic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Industrial Science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5B9A" w14:textId="288C8199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9E3E" w14:textId="01A6D2D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5E22" w14:textId="1F00A31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060AD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612825B" w14:textId="4639A96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4120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1C822AF" w14:textId="5952445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EE93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5E786F6" w14:textId="073E54F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69D5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E318115" w14:textId="7A6A47B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C3D1" w14:textId="5695B3F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A12C" w14:textId="7A105B5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49673C6F" w14:textId="112ACD8F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63D2F" w14:textId="14005880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Data Science for Economics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1629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96E61" w14:textId="050878E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E0A4" w14:textId="67D152B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09D9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2EB76DC" w14:textId="120A3EB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6855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5C92911" w14:textId="6D6E535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E41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139373D" w14:textId="6FB2F61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CC44" w14:textId="7DFE1E0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33E0" w14:textId="1543AAA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C9FBF" w14:textId="2A7C414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</w:tr>
      <w:tr w:rsidR="00114A7C" w:rsidRPr="00DD4A28" w14:paraId="1A056756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4511" w14:textId="45E5A1AF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Business Administration, Law and Corporate Governance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77EA" w14:textId="6B6C550E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E2493" w14:textId="66B8BCD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DE9B5" w14:textId="5830CB6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75B8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6FB711D" w14:textId="467FE7B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54B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72F2D65" w14:textId="3FC0D18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710B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7ED3697" w14:textId="2127A6C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52A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253E97E" w14:textId="2F71C5F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147CF" w14:textId="738091E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C383" w14:textId="266B791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03FD6076" w14:textId="0F29301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64ED6" w14:textId="0DCA45AD" w:rsidR="00114A7C" w:rsidRPr="00DD4A28" w:rsidRDefault="00114A7C" w:rsidP="00114A7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lastRenderedPageBreak/>
              <w:t>Economics and Political Science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B196B" w14:textId="77777777" w:rsidR="00114A7C" w:rsidRPr="00A24E3F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8858" w14:textId="185A3E76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DB432" w14:textId="77FFCD42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FB7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1BEA9EE" w14:textId="7032B814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A84CB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9EB0F8D" w14:textId="0BC53205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BAB2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9C05868" w14:textId="578AE70D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C72DD" w14:textId="581B529E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3D09" w14:textId="6B53D7F7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A3B2" w14:textId="7C28CAE5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</w:tr>
      <w:tr w:rsidR="00114A7C" w:rsidRPr="00DD4A28" w14:paraId="0F2208E2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49CC" w14:textId="5A09B707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Publishing and Communication, Fashion Cultures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1B36" w14:textId="66161DA0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6A315" w14:textId="30D6E34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4CDE" w14:textId="3ED9712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FF7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690E4BF" w14:textId="4AB74BF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BEE8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FA45637" w14:textId="464DC05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BA2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E8C6C3A" w14:textId="4EC83CF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C4A5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C20A471" w14:textId="076EBF1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165CE" w14:textId="026E317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791D" w14:textId="586B398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2964699F" w14:textId="7762A61F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C080E" w14:textId="3C2B16F1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 xml:space="preserve">Philology, Literature and History of Antiquity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E676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3430F" w14:textId="59A7B2E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57E07" w14:textId="6E3F6B8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B0C1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3C2EEF1" w14:textId="5C0CD38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B002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1237820" w14:textId="6BFBFD6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F569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8C411DB" w14:textId="751A700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252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4EDDB2C" w14:textId="61DAA22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F968" w14:textId="7190820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BF7E3" w14:textId="034D2B9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1F8A6C52" w14:textId="7AB1866B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6B93" w14:textId="25A302C9" w:rsidR="00114A7C" w:rsidRPr="00DD4A28" w:rsidRDefault="00114A7C" w:rsidP="00114A7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Finance and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economics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A951" w14:textId="68DB99B6" w:rsidR="00114A7C" w:rsidRPr="00A24E3F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E0FB4" w14:textId="5FEBDF90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7B6DE" w14:textId="6AABF515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8E27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2E1C997" w14:textId="69855DBC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84BD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611065D" w14:textId="34220E71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E1B9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62E13A6" w14:textId="32E45D3C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966E" w14:textId="72E0EF6B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CC9B" w14:textId="56122CE4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B79A" w14:textId="4C4AE6FC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</w:tr>
      <w:tr w:rsidR="00114A7C" w:rsidRPr="00DD4A28" w14:paraId="570EA0E5" w14:textId="235644D2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B7EE" w14:textId="56044023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 xml:space="preserve">Physics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DDA8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28BF" w14:textId="57778D2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35BC" w14:textId="3429F3D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5343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4F856AD" w14:textId="06CC047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0FD5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D777C54" w14:textId="16FB314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89103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BE97323" w14:textId="506FF1D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1D28D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5F2F0A3" w14:textId="7EADA96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67ED9" w14:textId="41774E5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F6C5" w14:textId="7244039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3F48174D" w14:textId="36F9AC2C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DAE1D" w14:textId="642E9D72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Human-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Centered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Artificial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 Intelligence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D9B2D" w14:textId="6B5B0A62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7942" w14:textId="79452AB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22F2" w14:textId="75F7546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3B02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074189E" w14:textId="2DA3991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D799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ADA617F" w14:textId="34BE28F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30D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6DB13F6" w14:textId="6376BAB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C702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D99A180" w14:textId="658682D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A33D" w14:textId="1CC6152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EE33" w14:textId="102C87F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2EC7E747" w14:textId="29EB49BD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93AAC" w14:textId="3757859E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Modern Humanities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B159" w14:textId="34038476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1FB6" w14:textId="35DEA7F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2E9B9" w14:textId="080A583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C04B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33320B2" w14:textId="11C2C15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0B6D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AB1FB2C" w14:textId="79B3C44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3DB8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8FD8B52" w14:textId="12DA4C8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675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1D69570" w14:textId="5AD86C4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E2EC" w14:textId="484AE1D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91CE" w14:textId="7ED3AAD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10048D62" w14:textId="267E63E1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A034" w14:textId="645748D9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Management of Health Systems and Organisations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CA0C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35041" w14:textId="0DBFE62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A7AE4" w14:textId="389DC39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466B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82F7405" w14:textId="30E3689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3CE5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0ADCCCD" w14:textId="0BC5EFD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B4A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6969DF9" w14:textId="79033B4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707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B3760EE" w14:textId="4BEB06E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4D85" w14:textId="183DC3D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729F" w14:textId="1AD5779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5020B187" w14:textId="469C2D54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A1C6" w14:textId="77777777" w:rsidR="00114A7C" w:rsidRPr="00DD4A28" w:rsidRDefault="00114A7C" w:rsidP="00114A7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Management of Human resources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F31C" w14:textId="77777777" w:rsidR="00114A7C" w:rsidRPr="00A24E3F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AD19" w14:textId="22538CD2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A266" w14:textId="21781A41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7B6E4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32EC4AC" w14:textId="3190116F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E148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E836791" w14:textId="09747262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1EEB8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2291B89" w14:textId="5490079F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24C42" w14:textId="22DAE62F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452A0" w14:textId="7841D470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3DB1C" w14:textId="0EA27E15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</w:tr>
      <w:tr w:rsidR="00114A7C" w:rsidRPr="00DD4A28" w14:paraId="643CB801" w14:textId="0D79BB15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5CB7" w14:textId="77777777" w:rsidR="00114A7C" w:rsidRPr="00DD4A28" w:rsidRDefault="00114A7C" w:rsidP="00114A7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Management of Innovation and Entrepreneurship</w:t>
            </w:r>
          </w:p>
          <w:p w14:paraId="79BC95B2" w14:textId="77777777" w:rsidR="00114A7C" w:rsidRPr="00DD4A28" w:rsidRDefault="00114A7C" w:rsidP="00114A7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B6DD" w14:textId="77777777" w:rsidR="00114A7C" w:rsidRPr="00A24E3F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0CA4" w14:textId="2D05B281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5BFB" w14:textId="16505CEE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C6E90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6980277" w14:textId="743A63D9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D5314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415A979" w14:textId="0C89275F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2FA7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E133138" w14:textId="25AAE845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F5E7" w14:textId="0DFC1470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8079" w14:textId="57A45422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ADC7D" w14:textId="6C7D1A35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</w:tr>
      <w:tr w:rsidR="00114A7C" w:rsidRPr="00DD4A28" w14:paraId="6FC23DA7" w14:textId="45B9624E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EA0A" w14:textId="2EFBBB12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Medical Biotechnology and Molecular Medicine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35C9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F995" w14:textId="6DFD3F7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D1AC" w14:textId="5F98716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816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3625E7F" w14:textId="7231289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87D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8A23202" w14:textId="3B4585C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9DEB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1654C24" w14:textId="36A427F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D1B28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62703FA" w14:textId="43D3B8D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07440" w14:textId="06BBF7C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D1B55" w14:textId="2DC7076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7ED78D4D" w14:textId="500E734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32A5" w14:textId="3893F49B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Molecular Biotechnology and Bioinformatics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7AAE6" w14:textId="0BE98836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4062" w14:textId="673A88A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292A" w14:textId="65B2D7C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6F0D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679456A" w14:textId="4C4367D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D24F0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14A3332" w14:textId="3EDEBA7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AA3F1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69AEBF8" w14:textId="7CA005C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D8D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05B44AA" w14:textId="1D30CED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F0BE" w14:textId="3E45FB9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95E1B" w14:textId="2B9F7E5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69C2EE6F" w14:textId="464C208D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C92C" w14:textId="0EB9BE44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Music, Cultures, Media, Performance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5CC1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6572" w14:textId="2F6182C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4044" w14:textId="6D08174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EE8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D75C537" w14:textId="48335B7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9D8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7CF5059" w14:textId="6C4331A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4F06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74A5BBF" w14:textId="7117604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BE2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AAE7A11" w14:textId="2269135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A330" w14:textId="5046F777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9ACE4" w14:textId="374AD15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5C4EE637" w14:textId="49BAA7B4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860FD" w14:textId="191B2768" w:rsidR="00114A7C" w:rsidRPr="00DD4A28" w:rsidRDefault="00114A7C" w:rsidP="00114A7C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Politics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>Philosophy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n-GB"/>
              </w:rPr>
              <w:t xml:space="preserve"> and Public Affairs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95F6" w14:textId="268965E3" w:rsidR="00114A7C" w:rsidRPr="00A24E3F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0787" w14:textId="56106C83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4A2F5" w14:textId="11D4E5B8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577E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28A0D90" w14:textId="6E697721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DBA2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679FE69" w14:textId="0EF6D66F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0551" w14:textId="77777777" w:rsidR="00114A7C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121DB62" w14:textId="1E41EAE4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2542" w14:textId="097B14AA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029C" w14:textId="6086FFC2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8E6B" w14:textId="686BDEC9" w:rsidR="00114A7C" w:rsidRPr="00DD4A28" w:rsidRDefault="00114A7C" w:rsidP="00114A7C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NO</w:t>
            </w:r>
          </w:p>
        </w:tc>
      </w:tr>
      <w:tr w:rsidR="00114A7C" w:rsidRPr="00DD4A28" w14:paraId="5B370107" w14:textId="2E24532C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3C230" w14:textId="1E1E6BCC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lastRenderedPageBreak/>
              <w:t>Crops and Plant Sciences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AFD6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ED15" w14:textId="23FB529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59F9" w14:textId="3D5ED21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A79AD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1D43E99" w14:textId="29CAC07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5310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4F4907A" w14:textId="4EE8730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B0F4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557960E" w14:textId="00BE665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C12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C24429E" w14:textId="0EE3D2E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C95B1" w14:textId="60F9465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79095" w14:textId="15040B5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78FFA9B2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F73C" w14:textId="1F3D14F0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Earth Sciences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7EB4" w14:textId="42D97E20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AB4A" w14:textId="5733E9F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0FEF1" w14:textId="7DA2742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F72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8D11ADA" w14:textId="58DF0C2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0C8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8FFD29F" w14:textId="4464DD1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251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93FE4CA" w14:textId="57D6324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CED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3392114" w14:textId="2A1B706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D44E" w14:textId="50D97E4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B9E96" w14:textId="42CE70A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79CB3980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7033" w14:textId="4DEAC93E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Nutritional Sciences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D4526" w14:textId="341E3EC5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27681" w14:textId="04C501CD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91970" w14:textId="14E2D95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67A0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1ED1D114" w14:textId="2CC950B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9CC1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24EBB9D" w14:textId="77CC5FE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AE7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1805D96" w14:textId="4E3D79E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7472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4931E88" w14:textId="79750CB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25/09/25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157B" w14:textId="1A76618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F3DD" w14:textId="4A88AB7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351C131A" w14:textId="4B92768D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6FA9" w14:textId="23983209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 xml:space="preserve">Philosophical Sciences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B07C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B404" w14:textId="6052B03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935D" w14:textId="42D6CCA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E6C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7425A3D" w14:textId="4CC81C4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9857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439FAFE" w14:textId="4D71DC1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B597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F5ED104" w14:textId="2134EAA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1CA94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3857221" w14:textId="76755FD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25/09/25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1024" w14:textId="58DF20C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D192" w14:textId="3EDF854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6BC8C402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7CB8" w14:textId="1A995810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Historical Sciences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899A7" w14:textId="6D23DB80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6A6B" w14:textId="200893AB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E6109" w14:textId="0415CB4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546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E5D9220" w14:textId="5A24419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45C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6BBB934" w14:textId="71E0CFE4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58C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ABCE917" w14:textId="4E1EF3B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34AF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C46F218" w14:textId="1D2E3BA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25B49" w14:textId="5B9BB79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CDD3" w14:textId="7FDF6E5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15DC4950" w14:textId="01A6996C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F8576" w14:textId="45890CD6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 xml:space="preserve">History and Criticism of Art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C21A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DB01" w14:textId="27EBD39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FFCB" w14:textId="28FFFB1A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1F4E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3A62CC05" w14:textId="10A1C94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E5BE4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DC64554" w14:textId="1E381AF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45C88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0A5E52C1" w14:textId="367E999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183D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F99622B" w14:textId="29BB605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0455" w14:textId="068D7D5C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6D5E" w14:textId="414B669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314414D1" w14:textId="77777777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E54" w14:textId="72E258C1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>Sustainable Industrial Chemistry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F2B1" w14:textId="27F3F5CB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304A" w14:textId="04AABBFF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655F" w14:textId="24FAC7A8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A3D5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27CA2DC" w14:textId="40A00D1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421EC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4280B859" w14:textId="2036356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5BA6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F2D13C9" w14:textId="7AE7E81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8CB4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5F5CDD9C" w14:textId="09ADCA9E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907A" w14:textId="297854F0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953E4" w14:textId="085F4632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  <w:tr w:rsidR="00114A7C" w:rsidRPr="00DD4A28" w14:paraId="43E6040E" w14:textId="2E68A4A3" w:rsidTr="00114A7C">
        <w:trPr>
          <w:trHeight w:val="700"/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3C6F" w14:textId="77777777" w:rsidR="00A24E3F" w:rsidRPr="00DD4A28" w:rsidRDefault="00A24E3F" w:rsidP="00A24E3F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</w:pPr>
            <w:r w:rsidRPr="00DD4A28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 w:eastAsia="en-GB"/>
              </w:rPr>
              <w:t xml:space="preserve">Sustainable Natural Resource Management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34E8" w14:textId="77777777" w:rsidR="00A24E3F" w:rsidRP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 w:rsidRPr="00A24E3F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  <w:t>B2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98EE" w14:textId="1337940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18/03/25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19/03/25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8CCF" w14:textId="7D57F759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15/04/25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16/04/25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675A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20/05/25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D939B60" w14:textId="095F913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21/05/25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E677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13/06/25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639C3F79" w14:textId="769D34A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18/06/25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4159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22/07/25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7C3BFA71" w14:textId="79C3AE13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23/07/25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8ECD" w14:textId="77777777" w:rsidR="00A24E3F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23/09/25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</w:p>
          <w:p w14:paraId="2403BA10" w14:textId="7C93CD86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2</w:t>
            </w:r>
            <w:r w:rsidR="001577DA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/09/25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5B8C7" w14:textId="18F2EED1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20/10/25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21/10/25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remotely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DF65" w14:textId="09897F35" w:rsidR="00A24E3F" w:rsidRPr="00DD4A28" w:rsidRDefault="00A24E3F" w:rsidP="00A24E3F">
            <w:pPr>
              <w:jc w:val="center"/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18/11/25 </w:t>
            </w:r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in </w:t>
            </w:r>
            <w:proofErr w:type="spellStart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person</w:t>
            </w:r>
            <w:proofErr w:type="spellEnd"/>
            <w:r w:rsidRPr="00DD4A28"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  <w:lang w:eastAsia="en-GB"/>
              </w:rPr>
              <w:t>19/11/25 online</w:t>
            </w:r>
          </w:p>
        </w:tc>
      </w:tr>
    </w:tbl>
    <w:p w14:paraId="0D8C2F28" w14:textId="77777777" w:rsidR="00D1636B" w:rsidRPr="00DF5341" w:rsidRDefault="00D1636B" w:rsidP="005C1997">
      <w:pPr>
        <w:tabs>
          <w:tab w:val="left" w:pos="3972"/>
        </w:tabs>
        <w:spacing w:line="270" w:lineRule="exact"/>
        <w:ind w:right="567"/>
        <w:rPr>
          <w:lang w:val="en-GB"/>
        </w:rPr>
      </w:pPr>
    </w:p>
    <w:sectPr w:rsidR="00D1636B" w:rsidRPr="00DF5341" w:rsidSect="00345AFE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851" w:right="680" w:bottom="737" w:left="680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7040" w14:textId="77777777" w:rsidR="000A5034" w:rsidRDefault="000A5034">
      <w:r>
        <w:separator/>
      </w:r>
    </w:p>
  </w:endnote>
  <w:endnote w:type="continuationSeparator" w:id="0">
    <w:p w14:paraId="461056CF" w14:textId="77777777" w:rsidR="000A5034" w:rsidRDefault="000A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Light (Body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AA6B" w14:textId="77777777" w:rsidR="000A5034" w:rsidRPr="007C11FD" w:rsidRDefault="000A5034" w:rsidP="00737A57">
    <w:pPr>
      <w:spacing w:line="200" w:lineRule="exact"/>
      <w:ind w:left="1701"/>
      <w:rPr>
        <w:rFonts w:ascii="Trebuchet MS" w:hAnsi="Trebuchet MS"/>
        <w:color w:val="626464"/>
        <w:sz w:val="17"/>
      </w:rPr>
    </w:pPr>
  </w:p>
  <w:p w14:paraId="1F56815F" w14:textId="7E4200D3" w:rsidR="000A5034" w:rsidRPr="007C11FD" w:rsidRDefault="000A5034" w:rsidP="00841701">
    <w:pPr>
      <w:spacing w:line="200" w:lineRule="exact"/>
      <w:ind w:left="1701"/>
      <w:rPr>
        <w:sz w:val="17"/>
      </w:rPr>
    </w:pPr>
    <w:r>
      <w:rPr>
        <w:rFonts w:ascii="Trebuchet MS" w:hAnsi="Trebuchet MS"/>
        <w:color w:val="626464"/>
        <w:sz w:val="17"/>
      </w:rPr>
      <w:t xml:space="preserve">Centro Linguistico d’Ateneo SLAM - </w:t>
    </w:r>
    <w:r w:rsidRPr="007C11FD">
      <w:rPr>
        <w:rFonts w:ascii="Trebuchet MS" w:hAnsi="Trebuchet MS"/>
        <w:color w:val="626464"/>
        <w:sz w:val="17"/>
      </w:rPr>
      <w:t>Via</w:t>
    </w:r>
    <w:r>
      <w:rPr>
        <w:rFonts w:ascii="Trebuchet MS" w:hAnsi="Trebuchet MS"/>
        <w:color w:val="626464"/>
        <w:sz w:val="17"/>
      </w:rPr>
      <w:t xml:space="preserve"> Santa Sofia 11 </w:t>
    </w:r>
    <w:r w:rsidRPr="007C11FD">
      <w:rPr>
        <w:rFonts w:ascii="Trebuchet MS" w:hAnsi="Trebuchet MS"/>
        <w:color w:val="626464"/>
        <w:sz w:val="17"/>
      </w:rPr>
      <w:t xml:space="preserve">- </w:t>
    </w:r>
    <w:r>
      <w:rPr>
        <w:rFonts w:ascii="Trebuchet MS" w:hAnsi="Trebuchet MS"/>
        <w:color w:val="626464"/>
        <w:sz w:val="17"/>
      </w:rPr>
      <w:t xml:space="preserve">Servizio </w:t>
    </w:r>
    <w:proofErr w:type="spellStart"/>
    <w:r>
      <w:rPr>
        <w:rFonts w:ascii="Trebuchet MS" w:hAnsi="Trebuchet MS"/>
        <w:color w:val="626464"/>
        <w:sz w:val="17"/>
      </w:rPr>
      <w:t>Informastudenti</w:t>
    </w:r>
    <w:proofErr w:type="spellEnd"/>
    <w:r>
      <w:rPr>
        <w:rFonts w:ascii="Trebuchet MS" w:hAnsi="Trebuchet MS"/>
        <w:color w:val="626464"/>
        <w:sz w:val="17"/>
      </w:rPr>
      <w:t xml:space="preserve"> – categoria “Test di Lingua”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29E3" w14:textId="77777777" w:rsidR="0025525E" w:rsidRDefault="0025525E" w:rsidP="0025525E">
    <w:pPr>
      <w:spacing w:line="200" w:lineRule="exact"/>
      <w:ind w:left="1701"/>
      <w:rPr>
        <w:rFonts w:ascii="Trebuchet MS" w:hAnsi="Trebuchet MS"/>
        <w:color w:val="626464"/>
        <w:sz w:val="17"/>
      </w:rPr>
    </w:pPr>
  </w:p>
  <w:p w14:paraId="4024064A" w14:textId="77777777" w:rsidR="0025525E" w:rsidRPr="007C11FD" w:rsidRDefault="0025525E" w:rsidP="0025525E">
    <w:pPr>
      <w:spacing w:line="200" w:lineRule="exact"/>
      <w:ind w:left="1701"/>
      <w:rPr>
        <w:sz w:val="17"/>
      </w:rPr>
    </w:pPr>
    <w:r>
      <w:rPr>
        <w:rFonts w:ascii="Trebuchet MS" w:hAnsi="Trebuchet MS"/>
        <w:color w:val="626464"/>
        <w:sz w:val="17"/>
      </w:rPr>
      <w:t xml:space="preserve">Centro Linguistico d’Ateneo SLAM - </w:t>
    </w:r>
    <w:r w:rsidRPr="007C11FD">
      <w:rPr>
        <w:rFonts w:ascii="Trebuchet MS" w:hAnsi="Trebuchet MS"/>
        <w:color w:val="626464"/>
        <w:sz w:val="17"/>
      </w:rPr>
      <w:t>Via</w:t>
    </w:r>
    <w:r>
      <w:rPr>
        <w:rFonts w:ascii="Trebuchet MS" w:hAnsi="Trebuchet MS"/>
        <w:color w:val="626464"/>
        <w:sz w:val="17"/>
      </w:rPr>
      <w:t xml:space="preserve"> Santa Sofia 11 </w:t>
    </w:r>
    <w:r w:rsidRPr="007C11FD">
      <w:rPr>
        <w:rFonts w:ascii="Trebuchet MS" w:hAnsi="Trebuchet MS"/>
        <w:color w:val="626464"/>
        <w:sz w:val="17"/>
      </w:rPr>
      <w:t xml:space="preserve">- </w:t>
    </w:r>
    <w:r>
      <w:rPr>
        <w:rFonts w:ascii="Trebuchet MS" w:hAnsi="Trebuchet MS"/>
        <w:color w:val="626464"/>
        <w:sz w:val="17"/>
      </w:rPr>
      <w:t xml:space="preserve">Servizio </w:t>
    </w:r>
    <w:proofErr w:type="spellStart"/>
    <w:r>
      <w:rPr>
        <w:rFonts w:ascii="Trebuchet MS" w:hAnsi="Trebuchet MS"/>
        <w:color w:val="626464"/>
        <w:sz w:val="17"/>
      </w:rPr>
      <w:t>Informastudenti</w:t>
    </w:r>
    <w:proofErr w:type="spellEnd"/>
    <w:r>
      <w:rPr>
        <w:rFonts w:ascii="Trebuchet MS" w:hAnsi="Trebuchet MS"/>
        <w:color w:val="626464"/>
        <w:sz w:val="17"/>
      </w:rPr>
      <w:t xml:space="preserve"> – categoria “Test di Lingua”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41AB" w14:textId="77777777" w:rsidR="000A5034" w:rsidRDefault="000A5034">
      <w:r>
        <w:separator/>
      </w:r>
    </w:p>
  </w:footnote>
  <w:footnote w:type="continuationSeparator" w:id="0">
    <w:p w14:paraId="025FA1AA" w14:textId="77777777" w:rsidR="000A5034" w:rsidRDefault="000A5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9912" w14:textId="16A0A6A0" w:rsidR="000A5034" w:rsidRDefault="000A5034" w:rsidP="00737A57">
    <w:pPr>
      <w:pStyle w:val="Intestazione"/>
    </w:pPr>
    <w:r>
      <w:rPr>
        <w:noProof/>
        <w:szCs w:val="20"/>
      </w:rPr>
      <w:drawing>
        <wp:anchor distT="0" distB="0" distL="114300" distR="114300" simplePos="0" relativeHeight="251659264" behindDoc="1" locked="0" layoutInCell="1" allowOverlap="1" wp14:anchorId="4A857D61" wp14:editId="713A827B">
          <wp:simplePos x="0" y="0"/>
          <wp:positionH relativeFrom="column">
            <wp:posOffset>5709920</wp:posOffset>
          </wp:positionH>
          <wp:positionV relativeFrom="page">
            <wp:posOffset>530860</wp:posOffset>
          </wp:positionV>
          <wp:extent cx="948055" cy="629920"/>
          <wp:effectExtent l="0" t="0" r="0" b="0"/>
          <wp:wrapNone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AM-logocolorexcartaintesta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66D0">
      <w:rPr>
        <w:noProof/>
      </w:rPr>
      <w:drawing>
        <wp:inline distT="0" distB="0" distL="0" distR="0" wp14:anchorId="2899ED29" wp14:editId="342BFD49">
          <wp:extent cx="4787900" cy="787400"/>
          <wp:effectExtent l="0" t="0" r="0" b="0"/>
          <wp:docPr id="9" name="Immagine 1" descr="1BAN_bluNome1rig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BAN_bluNome1riga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79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9909B3" w14:textId="77777777" w:rsidR="000A5034" w:rsidRDefault="000A5034" w:rsidP="00737A5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567F" w14:textId="1A10615B" w:rsidR="00D115F9" w:rsidRDefault="00345AFE">
    <w:pPr>
      <w:pStyle w:val="Intestazione"/>
    </w:pPr>
    <w:r>
      <w:rPr>
        <w:noProof/>
        <w:szCs w:val="20"/>
      </w:rPr>
      <w:drawing>
        <wp:anchor distT="0" distB="0" distL="114300" distR="114300" simplePos="0" relativeHeight="251663360" behindDoc="1" locked="0" layoutInCell="1" allowOverlap="1" wp14:anchorId="55017D1B" wp14:editId="5B5B5734">
          <wp:simplePos x="0" y="0"/>
          <wp:positionH relativeFrom="margin">
            <wp:align>right</wp:align>
          </wp:positionH>
          <wp:positionV relativeFrom="margin">
            <wp:posOffset>-962025</wp:posOffset>
          </wp:positionV>
          <wp:extent cx="948055" cy="629920"/>
          <wp:effectExtent l="0" t="0" r="4445" b="0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AM-logocolorexcartaintesta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F5341">
      <w:rPr>
        <w:noProof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8F518D" wp14:editId="60D4A5F0">
              <wp:simplePos x="0" y="0"/>
              <wp:positionH relativeFrom="margin">
                <wp:posOffset>1038225</wp:posOffset>
              </wp:positionH>
              <wp:positionV relativeFrom="paragraph">
                <wp:posOffset>443865</wp:posOffset>
              </wp:positionV>
              <wp:extent cx="4000500" cy="34290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005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4A062" w14:textId="77777777" w:rsidR="00345AFE" w:rsidRPr="0007462C" w:rsidRDefault="00345AFE" w:rsidP="00345AFE">
                          <w:pPr>
                            <w:rPr>
                              <w:rFonts w:ascii="Garamond" w:hAnsi="Garamond"/>
                              <w:color w:val="626464"/>
                              <w:sz w:val="30"/>
                            </w:rPr>
                          </w:pPr>
                          <w:r>
                            <w:rPr>
                              <w:rFonts w:ascii="Garamond" w:hAnsi="Garamond"/>
                              <w:color w:val="626464"/>
                              <w:sz w:val="30"/>
                            </w:rPr>
                            <w:t>CENTRO LINGUISTICO D’ATENEO SLAM</w:t>
                          </w:r>
                        </w:p>
                        <w:p w14:paraId="1619AC37" w14:textId="77777777" w:rsidR="00345AFE" w:rsidRPr="000E3E10" w:rsidRDefault="00345AFE" w:rsidP="00345AF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8F51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1.75pt;margin-top:34.95pt;width:31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" stroked="f">
              <v:path arrowok="t"/>
              <v:textbox>
                <w:txbxContent>
                  <w:p w14:paraId="36D4A062" w14:textId="77777777" w:rsidR="00345AFE" w:rsidRPr="0007462C" w:rsidRDefault="00345AFE" w:rsidP="00345AFE">
                    <w:pPr>
                      <w:rPr>
                        <w:rFonts w:ascii="Garamond" w:hAnsi="Garamond"/>
                        <w:color w:val="626464"/>
                        <w:sz w:val="30"/>
                      </w:rPr>
                    </w:pPr>
                    <w:r>
                      <w:rPr>
                        <w:rFonts w:ascii="Garamond" w:hAnsi="Garamond"/>
                        <w:color w:val="626464"/>
                        <w:sz w:val="30"/>
                      </w:rPr>
                      <w:t>CENTRO LINGUISTICO D’ATENEO SLAM</w:t>
                    </w:r>
                  </w:p>
                  <w:p w14:paraId="1619AC37" w14:textId="77777777" w:rsidR="00345AFE" w:rsidRPr="000E3E10" w:rsidRDefault="00345AFE" w:rsidP="00345AFE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36657AC9" wp14:editId="15B0F3DC">
          <wp:extent cx="4787900" cy="787400"/>
          <wp:effectExtent l="0" t="0" r="0" b="0"/>
          <wp:docPr id="2" name="Immagine 1" descr="1BAN_bluNome1rig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BAN_bluNome1riga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790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79A2E6" w14:textId="2427F3F1" w:rsidR="00345AFE" w:rsidRDefault="00345AFE">
    <w:pPr>
      <w:pStyle w:val="Intestazione"/>
    </w:pPr>
  </w:p>
  <w:p w14:paraId="7C3A44A8" w14:textId="77777777" w:rsidR="00345AFE" w:rsidRDefault="00345AF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A4AF5"/>
    <w:multiLevelType w:val="hybridMultilevel"/>
    <w:tmpl w:val="A4A01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5D"/>
    <w:rsid w:val="00014A86"/>
    <w:rsid w:val="00030BF5"/>
    <w:rsid w:val="00051507"/>
    <w:rsid w:val="00056FE1"/>
    <w:rsid w:val="00091B22"/>
    <w:rsid w:val="00093AB9"/>
    <w:rsid w:val="000A5034"/>
    <w:rsid w:val="000A618F"/>
    <w:rsid w:val="000D0658"/>
    <w:rsid w:val="000E2BB2"/>
    <w:rsid w:val="00114A7C"/>
    <w:rsid w:val="0013445D"/>
    <w:rsid w:val="001528AA"/>
    <w:rsid w:val="001547BA"/>
    <w:rsid w:val="001577DA"/>
    <w:rsid w:val="001613E3"/>
    <w:rsid w:val="001A55ED"/>
    <w:rsid w:val="001A7C03"/>
    <w:rsid w:val="001F4954"/>
    <w:rsid w:val="001F71FF"/>
    <w:rsid w:val="00243B2E"/>
    <w:rsid w:val="0025525E"/>
    <w:rsid w:val="0028370B"/>
    <w:rsid w:val="002D3860"/>
    <w:rsid w:val="002F0EBD"/>
    <w:rsid w:val="002F4C88"/>
    <w:rsid w:val="002F76CF"/>
    <w:rsid w:val="0033241A"/>
    <w:rsid w:val="00345AFE"/>
    <w:rsid w:val="00365A24"/>
    <w:rsid w:val="00367987"/>
    <w:rsid w:val="003753CA"/>
    <w:rsid w:val="00395B62"/>
    <w:rsid w:val="003A451F"/>
    <w:rsid w:val="003B71C7"/>
    <w:rsid w:val="003C722B"/>
    <w:rsid w:val="003E20A8"/>
    <w:rsid w:val="00406992"/>
    <w:rsid w:val="00431C6B"/>
    <w:rsid w:val="00497965"/>
    <w:rsid w:val="004A6C24"/>
    <w:rsid w:val="004C2DB2"/>
    <w:rsid w:val="004C7F75"/>
    <w:rsid w:val="004D5672"/>
    <w:rsid w:val="004F3FE0"/>
    <w:rsid w:val="004F538B"/>
    <w:rsid w:val="0052101C"/>
    <w:rsid w:val="00526CB0"/>
    <w:rsid w:val="00527B6D"/>
    <w:rsid w:val="005346A4"/>
    <w:rsid w:val="00544522"/>
    <w:rsid w:val="005C1997"/>
    <w:rsid w:val="005C35C7"/>
    <w:rsid w:val="006000B6"/>
    <w:rsid w:val="0063645C"/>
    <w:rsid w:val="00640672"/>
    <w:rsid w:val="0064170A"/>
    <w:rsid w:val="00644963"/>
    <w:rsid w:val="006574D1"/>
    <w:rsid w:val="00676636"/>
    <w:rsid w:val="006B52CF"/>
    <w:rsid w:val="006C4813"/>
    <w:rsid w:val="006D5999"/>
    <w:rsid w:val="006E6DC5"/>
    <w:rsid w:val="006F3238"/>
    <w:rsid w:val="00731D56"/>
    <w:rsid w:val="00737A57"/>
    <w:rsid w:val="0074007C"/>
    <w:rsid w:val="00762ED9"/>
    <w:rsid w:val="00774156"/>
    <w:rsid w:val="007A536B"/>
    <w:rsid w:val="007B25FE"/>
    <w:rsid w:val="007C42A5"/>
    <w:rsid w:val="007D0F42"/>
    <w:rsid w:val="007E3EF2"/>
    <w:rsid w:val="008166D0"/>
    <w:rsid w:val="00841701"/>
    <w:rsid w:val="0084170D"/>
    <w:rsid w:val="00842D5F"/>
    <w:rsid w:val="0087563D"/>
    <w:rsid w:val="0089051E"/>
    <w:rsid w:val="008A4346"/>
    <w:rsid w:val="008B04A5"/>
    <w:rsid w:val="008D6129"/>
    <w:rsid w:val="00904899"/>
    <w:rsid w:val="009367E6"/>
    <w:rsid w:val="00937D39"/>
    <w:rsid w:val="009773C0"/>
    <w:rsid w:val="009C0F27"/>
    <w:rsid w:val="009E3A43"/>
    <w:rsid w:val="009E5131"/>
    <w:rsid w:val="00A24E3F"/>
    <w:rsid w:val="00A252D3"/>
    <w:rsid w:val="00A37611"/>
    <w:rsid w:val="00A4341A"/>
    <w:rsid w:val="00A50AA8"/>
    <w:rsid w:val="00A510B2"/>
    <w:rsid w:val="00A52EF9"/>
    <w:rsid w:val="00A631A3"/>
    <w:rsid w:val="00A93C64"/>
    <w:rsid w:val="00AB1AD9"/>
    <w:rsid w:val="00AC6BF2"/>
    <w:rsid w:val="00AD288F"/>
    <w:rsid w:val="00AD29A8"/>
    <w:rsid w:val="00AF231A"/>
    <w:rsid w:val="00B07676"/>
    <w:rsid w:val="00B53169"/>
    <w:rsid w:val="00B6344D"/>
    <w:rsid w:val="00B8699E"/>
    <w:rsid w:val="00BA7322"/>
    <w:rsid w:val="00BB525C"/>
    <w:rsid w:val="00BB6DBC"/>
    <w:rsid w:val="00BC1B6E"/>
    <w:rsid w:val="00BD2B52"/>
    <w:rsid w:val="00C0210B"/>
    <w:rsid w:val="00C31056"/>
    <w:rsid w:val="00C33807"/>
    <w:rsid w:val="00C66B30"/>
    <w:rsid w:val="00C7007E"/>
    <w:rsid w:val="00CA4569"/>
    <w:rsid w:val="00CB3BD0"/>
    <w:rsid w:val="00CD3883"/>
    <w:rsid w:val="00CD5BCF"/>
    <w:rsid w:val="00D115F9"/>
    <w:rsid w:val="00D1636B"/>
    <w:rsid w:val="00D25DC5"/>
    <w:rsid w:val="00D36A51"/>
    <w:rsid w:val="00D62449"/>
    <w:rsid w:val="00DD4A28"/>
    <w:rsid w:val="00DF2AA8"/>
    <w:rsid w:val="00DF5341"/>
    <w:rsid w:val="00DF7EC3"/>
    <w:rsid w:val="00E222C1"/>
    <w:rsid w:val="00E57436"/>
    <w:rsid w:val="00E75607"/>
    <w:rsid w:val="00ED492C"/>
    <w:rsid w:val="00ED6F94"/>
    <w:rsid w:val="00EE1760"/>
    <w:rsid w:val="00F016E5"/>
    <w:rsid w:val="00F1057A"/>
    <w:rsid w:val="00F24AE8"/>
    <w:rsid w:val="00F376E6"/>
    <w:rsid w:val="00F533B9"/>
    <w:rsid w:val="00F65DF2"/>
    <w:rsid w:val="00F73B1D"/>
    <w:rsid w:val="00F7657E"/>
    <w:rsid w:val="00F9351D"/>
    <w:rsid w:val="00FA01A7"/>
    <w:rsid w:val="00FB55CB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oNotEmbedSmartTags/>
  <w:decimalSymbol w:val=","/>
  <w:listSeparator w:val=";"/>
  <w14:docId w14:val="4ADBDBC9"/>
  <w15:chartTrackingRefBased/>
  <w15:docId w15:val="{BBD08D4A-6EA6-5845-B9B7-77257019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A07780"/>
    <w:pPr>
      <w:tabs>
        <w:tab w:val="center" w:pos="4986"/>
        <w:tab w:val="right" w:pos="9972"/>
      </w:tabs>
    </w:pPr>
  </w:style>
  <w:style w:type="paragraph" w:styleId="Pidipagina">
    <w:name w:val="footer"/>
    <w:basedOn w:val="Normale"/>
    <w:semiHidden/>
    <w:rsid w:val="00A07780"/>
    <w:pPr>
      <w:tabs>
        <w:tab w:val="center" w:pos="4986"/>
        <w:tab w:val="right" w:pos="9972"/>
      </w:tabs>
    </w:pPr>
  </w:style>
  <w:style w:type="character" w:styleId="Collegamentoipertestuale">
    <w:name w:val="Hyperlink"/>
    <w:basedOn w:val="Carpredefinitoparagrafo"/>
    <w:uiPriority w:val="99"/>
    <w:unhideWhenUsed/>
    <w:rsid w:val="00D36A51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6244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7D3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A50AA8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A50AA8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A536B"/>
    <w:rPr>
      <w:color w:val="605E5C"/>
      <w:shd w:val="clear" w:color="auto" w:fill="E1DFDD"/>
    </w:rPr>
  </w:style>
  <w:style w:type="character" w:customStyle="1" w:styleId="ui-provider">
    <w:name w:val="ui-provider"/>
    <w:basedOn w:val="Carpredefinitoparagrafo"/>
    <w:rsid w:val="00497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pearson.it/36560B24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ersanthelp.hirepro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pearson.it/41513BB2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3B06D-8628-4C5D-88CB-59E620FD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1662</Words>
  <Characters>10299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2</dc:creator>
  <cp:keywords/>
  <cp:lastModifiedBy>Lucrezia Mombelli</cp:lastModifiedBy>
  <cp:revision>27</cp:revision>
  <cp:lastPrinted>2023-02-22T10:50:00Z</cp:lastPrinted>
  <dcterms:created xsi:type="dcterms:W3CDTF">2023-02-09T07:52:00Z</dcterms:created>
  <dcterms:modified xsi:type="dcterms:W3CDTF">2025-02-27T08:10:00Z</dcterms:modified>
</cp:coreProperties>
</file>