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11145805"/>
        <w:bibliography/>
      </w:sdtPr>
      <w:sdtEndPr/>
      <w:sdtContent>
        <w:p w14:paraId="33D763E6" w14:textId="77777777" w:rsidR="008B3F93" w:rsidRPr="007D62A0" w:rsidRDefault="008B3F93" w:rsidP="004E6D0C">
          <w:pPr>
            <w:jc w:val="both"/>
            <w:rPr>
              <w:rFonts w:eastAsia="Calibri" w:cstheme="minorHAnsi"/>
              <w:noProof/>
            </w:rPr>
          </w:pPr>
          <w:r w:rsidRPr="007D62A0">
            <w:rPr>
              <w:rFonts w:cstheme="minorHAnsi"/>
              <w:noProof/>
            </w:rPr>
            <w:fldChar w:fldCharType="begin"/>
          </w:r>
          <w:r w:rsidRPr="007D62A0">
            <w:rPr>
              <w:rFonts w:cstheme="minorHAnsi"/>
              <w:noProof/>
              <w:rtl/>
            </w:rPr>
            <w:instrText xml:space="preserve"> </w:instrText>
          </w:r>
          <w:r w:rsidRPr="007D62A0">
            <w:rPr>
              <w:rFonts w:cstheme="minorHAnsi"/>
              <w:noProof/>
            </w:rPr>
            <w:instrText>BIBLIOGRAPHY</w:instrText>
          </w:r>
          <w:r w:rsidRPr="007D62A0">
            <w:rPr>
              <w:rFonts w:cstheme="minorHAnsi"/>
              <w:noProof/>
              <w:rtl/>
            </w:rPr>
            <w:instrText xml:space="preserve"> \</w:instrText>
          </w:r>
          <w:r w:rsidRPr="007D62A0">
            <w:rPr>
              <w:rFonts w:cstheme="minorHAnsi"/>
              <w:noProof/>
            </w:rPr>
            <w:instrText>l</w:instrText>
          </w:r>
          <w:r w:rsidRPr="007D62A0">
            <w:rPr>
              <w:rFonts w:cstheme="minorHAnsi"/>
              <w:noProof/>
              <w:rtl/>
            </w:rPr>
            <w:instrText xml:space="preserve"> 1065 \</w:instrText>
          </w:r>
          <w:r w:rsidRPr="007D62A0">
            <w:rPr>
              <w:rFonts w:cstheme="minorHAnsi"/>
              <w:noProof/>
            </w:rPr>
            <w:instrText>f</w:instrText>
          </w:r>
          <w:r w:rsidRPr="007D62A0">
            <w:rPr>
              <w:rFonts w:cstheme="minorHAnsi"/>
              <w:noProof/>
              <w:rtl/>
            </w:rPr>
            <w:instrText xml:space="preserve"> 1033 </w:instrText>
          </w:r>
          <w:r w:rsidRPr="007D62A0">
            <w:rPr>
              <w:rFonts w:cstheme="minorHAnsi"/>
              <w:noProof/>
            </w:rPr>
            <w:fldChar w:fldCharType="separate"/>
          </w:r>
        </w:p>
        <w:tbl>
          <w:tblPr>
            <w:tblW w:w="5071" w:type="pct"/>
            <w:tblCellSpacing w:w="15" w:type="dxa"/>
            <w:tblLook w:val="04A0" w:firstRow="1" w:lastRow="0" w:firstColumn="1" w:lastColumn="0" w:noHBand="0" w:noVBand="1"/>
          </w:tblPr>
          <w:tblGrid>
            <w:gridCol w:w="472"/>
            <w:gridCol w:w="8206"/>
            <w:gridCol w:w="120"/>
          </w:tblGrid>
          <w:tr w:rsidR="008B3F93" w:rsidRPr="007D62A0" w14:paraId="207F9948" w14:textId="77777777" w:rsidTr="007D62A0">
            <w:trPr>
              <w:gridAfter w:val="1"/>
              <w:wAfter w:w="43" w:type="pct"/>
              <w:tblCellSpacing w:w="15" w:type="dxa"/>
            </w:trPr>
            <w:tc>
              <w:tcPr>
                <w:tcW w:w="243" w:type="pct"/>
                <w:tcMar>
                  <w:top w:w="15" w:type="dxa"/>
                  <w:left w:w="15" w:type="dxa"/>
                  <w:bottom w:w="15" w:type="dxa"/>
                  <w:right w:w="15" w:type="dxa"/>
                </w:tcMar>
                <w:hideMark/>
              </w:tcPr>
              <w:p w14:paraId="69203EBA"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 </w:t>
                </w:r>
              </w:p>
            </w:tc>
            <w:tc>
              <w:tcPr>
                <w:tcW w:w="0" w:type="auto"/>
                <w:tcMar>
                  <w:top w:w="15" w:type="dxa"/>
                  <w:left w:w="15" w:type="dxa"/>
                  <w:bottom w:w="15" w:type="dxa"/>
                  <w:right w:w="15" w:type="dxa"/>
                </w:tcMar>
                <w:hideMark/>
              </w:tcPr>
              <w:p w14:paraId="15134D0D" w14:textId="39D8927F" w:rsidR="008B3F93" w:rsidRPr="007D62A0" w:rsidRDefault="007D62A0" w:rsidP="004E6D0C">
                <w:pPr>
                  <w:pStyle w:val="Bibliography"/>
                  <w:bidi w:val="0"/>
                  <w:jc w:val="both"/>
                  <w:rPr>
                    <w:rFonts w:asciiTheme="minorHAnsi" w:eastAsiaTheme="minorEastAsia" w:hAnsiTheme="minorHAnsi" w:cstheme="minorHAnsi"/>
                    <w:noProof/>
                    <w:sz w:val="22"/>
                    <w:szCs w:val="22"/>
                  </w:rPr>
                </w:pPr>
                <w:hyperlink r:id="rId5" w:history="1">
                  <w:r w:rsidR="008B3F93" w:rsidRPr="007D62A0">
                    <w:rPr>
                      <w:rFonts w:asciiTheme="minorHAnsi" w:hAnsiTheme="minorHAnsi" w:cstheme="minorHAnsi"/>
                      <w:color w:val="000000"/>
                      <w:sz w:val="22"/>
                      <w:szCs w:val="22"/>
                    </w:rPr>
                    <w:t>B Zohuri</w:t>
                  </w:r>
                </w:hyperlink>
                <w:r w:rsidR="008B3F93" w:rsidRPr="007D62A0">
                  <w:rPr>
                    <w:rFonts w:asciiTheme="minorHAnsi" w:hAnsiTheme="minorHAnsi" w:cstheme="minorHAnsi"/>
                    <w:color w:val="000000"/>
                    <w:sz w:val="22"/>
                    <w:szCs w:val="22"/>
                  </w:rPr>
                  <w:t xml:space="preserve"> “</w:t>
                </w:r>
                <w:hyperlink r:id="rId6" w:history="1">
                  <w:r w:rsidR="008B3F93" w:rsidRPr="007D62A0">
                    <w:rPr>
                      <w:rFonts w:asciiTheme="minorHAnsi" w:hAnsiTheme="minorHAnsi" w:cstheme="minorHAnsi"/>
                      <w:color w:val="000000"/>
                      <w:sz w:val="22"/>
                      <w:szCs w:val="22"/>
                    </w:rPr>
                    <w:t>Compact heat exchangers</w:t>
                  </w:r>
                </w:hyperlink>
                <w:r w:rsidR="008B3F93" w:rsidRPr="007D62A0">
                  <w:rPr>
                    <w:rFonts w:asciiTheme="minorHAnsi" w:hAnsiTheme="minorHAnsi" w:cstheme="minorHAnsi"/>
                    <w:color w:val="000000"/>
                    <w:sz w:val="22"/>
                    <w:szCs w:val="22"/>
                  </w:rPr>
                  <w:t>” 2017 - researchgate.net/</w:t>
                </w:r>
              </w:p>
            </w:tc>
          </w:tr>
          <w:tr w:rsidR="008B3F93" w:rsidRPr="007D62A0" w14:paraId="43876F94" w14:textId="77777777" w:rsidTr="007D62A0">
            <w:trPr>
              <w:gridAfter w:val="1"/>
              <w:wAfter w:w="43" w:type="pct"/>
              <w:tblCellSpacing w:w="15" w:type="dxa"/>
            </w:trPr>
            <w:tc>
              <w:tcPr>
                <w:tcW w:w="243" w:type="pct"/>
                <w:tcMar>
                  <w:top w:w="15" w:type="dxa"/>
                  <w:left w:w="15" w:type="dxa"/>
                  <w:bottom w:w="15" w:type="dxa"/>
                  <w:right w:w="15" w:type="dxa"/>
                </w:tcMar>
                <w:hideMark/>
              </w:tcPr>
              <w:p w14:paraId="5A28236A"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 </w:t>
                </w:r>
              </w:p>
            </w:tc>
            <w:tc>
              <w:tcPr>
                <w:tcW w:w="0" w:type="auto"/>
                <w:tcMar>
                  <w:top w:w="15" w:type="dxa"/>
                  <w:left w:w="15" w:type="dxa"/>
                  <w:bottom w:w="15" w:type="dxa"/>
                  <w:right w:w="15" w:type="dxa"/>
                </w:tcMar>
                <w:hideMark/>
              </w:tcPr>
              <w:p w14:paraId="50E3858E" w14:textId="61EE26EC"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1F1F1F"/>
                    <w:sz w:val="22"/>
                    <w:szCs w:val="22"/>
                  </w:rPr>
                  <w:t xml:space="preserve">Yao Li, Haiqing Si, Jingxuan Qiu, Yingying Shen, Peihong Zhang and Hongyin Jia “CFD-based structure optimization of plate bundle in plate-fin heat exchanger considering flow and heat transfer performance </w:t>
                </w:r>
                <w:r w:rsidRPr="007D62A0">
                  <w:rPr>
                    <w:rFonts w:asciiTheme="minorHAnsi" w:hAnsiTheme="minorHAnsi" w:cstheme="minorHAnsi"/>
                    <w:color w:val="000000"/>
                    <w:sz w:val="22"/>
                    <w:szCs w:val="22"/>
                    <w:shd w:val="clear" w:color="auto" w:fill="FFFFFF"/>
                  </w:rPr>
                  <w:t>”</w:t>
                </w:r>
                <w:hyperlink r:id="rId7" w:history="1">
                  <w:r w:rsidRPr="007D62A0">
                    <w:rPr>
                      <w:rFonts w:asciiTheme="minorHAnsi" w:hAnsiTheme="minorHAnsi" w:cstheme="minorHAnsi"/>
                      <w:color w:val="000000"/>
                      <w:sz w:val="22"/>
                      <w:szCs w:val="22"/>
                      <w:shd w:val="clear" w:color="auto" w:fill="FFFFFF"/>
                    </w:rPr>
                    <w:t>International Journal of Chemical Reactor Engineering</w:t>
                  </w:r>
                </w:hyperlink>
                <w:r w:rsidRPr="007D62A0">
                  <w:rPr>
                    <w:rFonts w:asciiTheme="minorHAnsi" w:hAnsiTheme="minorHAnsi" w:cstheme="minorHAnsi"/>
                    <w:color w:val="000000"/>
                    <w:sz w:val="22"/>
                    <w:szCs w:val="22"/>
                    <w:shd w:val="clear" w:color="auto" w:fill="FFFFFF"/>
                  </w:rPr>
                  <w:t xml:space="preserve"> , Int. J. Chem. React. Eng. 2021; 19(5): 499–513</w:t>
                </w:r>
              </w:p>
            </w:tc>
          </w:tr>
          <w:tr w:rsidR="008B3F93" w:rsidRPr="007D62A0" w14:paraId="67BAB806" w14:textId="77777777" w:rsidTr="007D62A0">
            <w:trPr>
              <w:gridAfter w:val="1"/>
              <w:wAfter w:w="43" w:type="pct"/>
              <w:tblCellSpacing w:w="15" w:type="dxa"/>
            </w:trPr>
            <w:tc>
              <w:tcPr>
                <w:tcW w:w="243" w:type="pct"/>
                <w:tcMar>
                  <w:top w:w="15" w:type="dxa"/>
                  <w:left w:w="15" w:type="dxa"/>
                  <w:bottom w:w="15" w:type="dxa"/>
                  <w:right w:w="15" w:type="dxa"/>
                </w:tcMar>
                <w:hideMark/>
              </w:tcPr>
              <w:p w14:paraId="3DD0562F"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bookmarkStart w:id="0" w:name="_Hlk175759720"/>
                <w:r w:rsidRPr="007D62A0">
                  <w:rPr>
                    <w:rFonts w:asciiTheme="minorHAnsi" w:hAnsiTheme="minorHAnsi" w:cstheme="minorHAnsi"/>
                    <w:noProof/>
                    <w:sz w:val="22"/>
                    <w:szCs w:val="22"/>
                  </w:rPr>
                  <w:t xml:space="preserve">[3] </w:t>
                </w:r>
              </w:p>
            </w:tc>
            <w:tc>
              <w:tcPr>
                <w:tcW w:w="0" w:type="auto"/>
                <w:tcMar>
                  <w:top w:w="15" w:type="dxa"/>
                  <w:left w:w="15" w:type="dxa"/>
                  <w:bottom w:w="15" w:type="dxa"/>
                  <w:right w:w="15" w:type="dxa"/>
                </w:tcMar>
                <w:hideMark/>
              </w:tcPr>
              <w:p w14:paraId="7C87259B" w14:textId="7B2B396E"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G. L. Manfred Hafner, The Palgrave Handbook of Internation Energy Economics, Cham: Springer Nature, 2022.</w:t>
                </w:r>
              </w:p>
            </w:tc>
          </w:tr>
          <w:bookmarkEnd w:id="0"/>
          <w:tr w:rsidR="008B3F93" w:rsidRPr="007D62A0" w14:paraId="371F12CE" w14:textId="77777777" w:rsidTr="007D62A0">
            <w:trPr>
              <w:gridAfter w:val="1"/>
              <w:wAfter w:w="43" w:type="pct"/>
              <w:tblCellSpacing w:w="15" w:type="dxa"/>
            </w:trPr>
            <w:tc>
              <w:tcPr>
                <w:tcW w:w="243" w:type="pct"/>
                <w:tcMar>
                  <w:top w:w="15" w:type="dxa"/>
                  <w:left w:w="15" w:type="dxa"/>
                  <w:bottom w:w="15" w:type="dxa"/>
                  <w:right w:w="15" w:type="dxa"/>
                </w:tcMar>
                <w:hideMark/>
              </w:tcPr>
              <w:p w14:paraId="01329CD1"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[4] </w:t>
                </w:r>
              </w:p>
            </w:tc>
            <w:tc>
              <w:tcPr>
                <w:tcW w:w="0" w:type="auto"/>
                <w:tcMar>
                  <w:top w:w="15" w:type="dxa"/>
                  <w:left w:w="15" w:type="dxa"/>
                  <w:bottom w:w="15" w:type="dxa"/>
                  <w:right w:w="15" w:type="dxa"/>
                </w:tcMar>
                <w:hideMark/>
              </w:tcPr>
              <w:p w14:paraId="0DB6C137" w14:textId="600F4A7E"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G. L. Manfred Hafner, The Palgrave Handbook of Internation Energy Economics, Cham: Springer Nature, 2022. </w:t>
                </w:r>
              </w:p>
            </w:tc>
          </w:tr>
          <w:tr w:rsidR="008B3F93" w:rsidRPr="007D62A0" w14:paraId="720425ED" w14:textId="77777777" w:rsidTr="007D62A0">
            <w:trPr>
              <w:gridAfter w:val="1"/>
              <w:wAfter w:w="43" w:type="pct"/>
              <w:tblCellSpacing w:w="15" w:type="dxa"/>
            </w:trPr>
            <w:tc>
              <w:tcPr>
                <w:tcW w:w="243" w:type="pct"/>
                <w:tcMar>
                  <w:top w:w="15" w:type="dxa"/>
                  <w:left w:w="15" w:type="dxa"/>
                  <w:bottom w:w="15" w:type="dxa"/>
                  <w:right w:w="15" w:type="dxa"/>
                </w:tcMar>
                <w:hideMark/>
              </w:tcPr>
              <w:p w14:paraId="3E21342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[5] </w:t>
                </w:r>
              </w:p>
            </w:tc>
            <w:tc>
              <w:tcPr>
                <w:tcW w:w="0" w:type="auto"/>
                <w:tcMar>
                  <w:top w:w="15" w:type="dxa"/>
                  <w:left w:w="15" w:type="dxa"/>
                  <w:bottom w:w="15" w:type="dxa"/>
                  <w:right w:w="15" w:type="dxa"/>
                </w:tcMar>
                <w:hideMark/>
              </w:tcPr>
              <w:p w14:paraId="1ADB8182" w14:textId="4F0B5E74"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Handbook of Heat Transfer by Warren M. Rohsenow, James P. Hartnett, and Young I. Cho (2018)</w:t>
                </w:r>
                <w:r w:rsidRPr="007D62A0">
                  <w:rPr>
                    <w:rFonts w:asciiTheme="minorHAnsi" w:hAnsiTheme="minorHAnsi" w:cstheme="minorHAnsi"/>
                    <w:noProof/>
                    <w:sz w:val="22"/>
                    <w:szCs w:val="22"/>
                  </w:rPr>
                  <w:t xml:space="preserve">. </w:t>
                </w:r>
              </w:p>
            </w:tc>
          </w:tr>
          <w:tr w:rsidR="008B3F93" w:rsidRPr="007D62A0" w14:paraId="5117BD15" w14:textId="77777777" w:rsidTr="007D62A0">
            <w:trPr>
              <w:gridAfter w:val="1"/>
              <w:wAfter w:w="43" w:type="pct"/>
              <w:tblCellSpacing w:w="15" w:type="dxa"/>
            </w:trPr>
            <w:tc>
              <w:tcPr>
                <w:tcW w:w="243" w:type="pct"/>
                <w:tcMar>
                  <w:top w:w="15" w:type="dxa"/>
                  <w:left w:w="15" w:type="dxa"/>
                  <w:bottom w:w="15" w:type="dxa"/>
                  <w:right w:w="15" w:type="dxa"/>
                </w:tcMar>
                <w:hideMark/>
              </w:tcPr>
              <w:p w14:paraId="242FDCC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[6] </w:t>
                </w:r>
              </w:p>
            </w:tc>
            <w:tc>
              <w:tcPr>
                <w:tcW w:w="0" w:type="auto"/>
                <w:tcMar>
                  <w:top w:w="15" w:type="dxa"/>
                  <w:left w:w="15" w:type="dxa"/>
                  <w:bottom w:w="15" w:type="dxa"/>
                  <w:right w:w="15" w:type="dxa"/>
                </w:tcMar>
                <w:hideMark/>
              </w:tcPr>
              <w:p w14:paraId="5B3666EF" w14:textId="219745E3"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Heng Xiao</w:t>
                </w:r>
                <w:r w:rsidRPr="007D62A0">
                  <w:rPr>
                    <w:rFonts w:asciiTheme="minorHAnsi" w:hAnsiTheme="minorHAnsi" w:cstheme="minorHAnsi"/>
                    <w:color w:val="1F1F1F"/>
                    <w:sz w:val="22"/>
                    <w:szCs w:val="22"/>
                  </w:rPr>
                  <w:t xml:space="preserve">, </w:t>
                </w:r>
                <w:r w:rsidRPr="007D62A0">
                  <w:rPr>
                    <w:rFonts w:asciiTheme="minorHAnsi" w:hAnsiTheme="minorHAnsi" w:cstheme="minorHAnsi"/>
                    <w:sz w:val="22"/>
                    <w:szCs w:val="22"/>
                  </w:rPr>
                  <w:t>Paola Cinnella</w:t>
                </w:r>
                <w:r w:rsidRPr="007D62A0">
                  <w:rPr>
                    <w:rFonts w:asciiTheme="minorHAnsi" w:hAnsiTheme="minorHAnsi" w:cstheme="minorHAnsi"/>
                    <w:color w:val="1F1F1F"/>
                    <w:sz w:val="22"/>
                    <w:szCs w:val="22"/>
                  </w:rPr>
                  <w:t>, “</w:t>
                </w:r>
                <w:r w:rsidRPr="007D62A0">
                  <w:rPr>
                    <w:rFonts w:asciiTheme="minorHAnsi" w:hAnsiTheme="minorHAnsi" w:cstheme="minorHAnsi"/>
                    <w:sz w:val="22"/>
                    <w:szCs w:val="22"/>
                  </w:rPr>
                  <w:t>Quantification of Model Uncertainty in RANS Simulations: A Review</w:t>
                </w:r>
                <w:r w:rsidRPr="007D62A0">
                  <w:rPr>
                    <w:rFonts w:asciiTheme="minorHAnsi" w:hAnsiTheme="minorHAnsi" w:cstheme="minorHAnsi"/>
                    <w:color w:val="1F1F1F"/>
                    <w:sz w:val="22"/>
                    <w:szCs w:val="22"/>
                  </w:rPr>
                  <w:t>”</w:t>
                </w:r>
                <w:r w:rsidRPr="007D62A0">
                  <w:rPr>
                    <w:rFonts w:asciiTheme="minorHAnsi" w:hAnsiTheme="minorHAnsi" w:cstheme="minorHAnsi"/>
                    <w:sz w:val="22"/>
                    <w:szCs w:val="22"/>
                  </w:rPr>
                  <w:t xml:space="preserve"> </w:t>
                </w:r>
                <w:proofErr w:type="gramStart"/>
                <w:r w:rsidRPr="007D62A0">
                  <w:rPr>
                    <w:rFonts w:asciiTheme="minorHAnsi" w:hAnsiTheme="minorHAnsi" w:cstheme="minorHAnsi"/>
                    <w:sz w:val="22"/>
                    <w:szCs w:val="22"/>
                  </w:rPr>
                  <w:t>arXiv:submit</w:t>
                </w:r>
                <w:proofErr w:type="gramEnd"/>
                <w:r w:rsidRPr="007D62A0">
                  <w:rPr>
                    <w:rFonts w:asciiTheme="minorHAnsi" w:hAnsiTheme="minorHAnsi" w:cstheme="minorHAnsi"/>
                    <w:sz w:val="22"/>
                    <w:szCs w:val="22"/>
                  </w:rPr>
                  <w:t>/2412918 [physics.flu-dyn] 27 Sep 2018</w:t>
                </w:r>
              </w:p>
            </w:tc>
          </w:tr>
          <w:tr w:rsidR="008B3F93" w:rsidRPr="007D62A0" w14:paraId="629D22E2" w14:textId="77777777" w:rsidTr="007D62A0">
            <w:trPr>
              <w:gridAfter w:val="1"/>
              <w:wAfter w:w="43" w:type="pct"/>
              <w:tblCellSpacing w:w="15" w:type="dxa"/>
            </w:trPr>
            <w:tc>
              <w:tcPr>
                <w:tcW w:w="243" w:type="pct"/>
                <w:tcMar>
                  <w:top w:w="15" w:type="dxa"/>
                  <w:left w:w="15" w:type="dxa"/>
                  <w:bottom w:w="15" w:type="dxa"/>
                  <w:right w:w="15" w:type="dxa"/>
                </w:tcMar>
                <w:hideMark/>
              </w:tcPr>
              <w:p w14:paraId="16BDBBC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[7] </w:t>
                </w:r>
              </w:p>
            </w:tc>
            <w:tc>
              <w:tcPr>
                <w:tcW w:w="0" w:type="auto"/>
                <w:tcMar>
                  <w:top w:w="15" w:type="dxa"/>
                  <w:left w:w="15" w:type="dxa"/>
                  <w:bottom w:w="15" w:type="dxa"/>
                  <w:right w:w="15" w:type="dxa"/>
                </w:tcMar>
                <w:hideMark/>
              </w:tcPr>
              <w:p w14:paraId="07DA73E7" w14:textId="65BAD660"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Won-Seak Kim, Pham Troung Thang , Beam-Keun Kim,</w:t>
                </w:r>
                <w:r w:rsidRPr="007D62A0">
                  <w:rPr>
                    <w:rFonts w:asciiTheme="minorHAnsi" w:hAnsiTheme="minorHAnsi" w:cstheme="minorHAnsi"/>
                    <w:noProof/>
                    <w:sz w:val="22"/>
                    <w:szCs w:val="22"/>
                    <w:rtl/>
                  </w:rPr>
                  <w:t>"</w:t>
                </w:r>
                <w:r w:rsidRPr="007D62A0">
                  <w:rPr>
                    <w:rFonts w:asciiTheme="minorHAnsi" w:hAnsiTheme="minorHAnsi" w:cstheme="minorHAnsi"/>
                    <w:noProof/>
                    <w:sz w:val="22"/>
                    <w:szCs w:val="22"/>
                  </w:rPr>
                  <w:t xml:space="preserve">CFD simulation of plate-fin cross-counter flow compact heat exchanger”, Journal of Mechanical Science and Technology , volume 38 , pages 696-678, (2024)  </w:t>
                </w:r>
              </w:p>
            </w:tc>
          </w:tr>
          <w:tr w:rsidR="008B3F93" w:rsidRPr="007D62A0" w14:paraId="234879F6" w14:textId="77777777" w:rsidTr="007D62A0">
            <w:trPr>
              <w:gridAfter w:val="1"/>
              <w:wAfter w:w="43" w:type="pct"/>
              <w:tblCellSpacing w:w="15" w:type="dxa"/>
            </w:trPr>
            <w:tc>
              <w:tcPr>
                <w:tcW w:w="243" w:type="pct"/>
                <w:tcMar>
                  <w:top w:w="15" w:type="dxa"/>
                  <w:left w:w="15" w:type="dxa"/>
                  <w:bottom w:w="15" w:type="dxa"/>
                  <w:right w:w="15" w:type="dxa"/>
                </w:tcMar>
                <w:hideMark/>
              </w:tcPr>
              <w:p w14:paraId="41501A42"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[8] </w:t>
                </w:r>
              </w:p>
            </w:tc>
            <w:tc>
              <w:tcPr>
                <w:tcW w:w="0" w:type="auto"/>
                <w:tcMar>
                  <w:top w:w="15" w:type="dxa"/>
                  <w:left w:w="15" w:type="dxa"/>
                  <w:bottom w:w="15" w:type="dxa"/>
                  <w:right w:w="15" w:type="dxa"/>
                </w:tcMar>
                <w:hideMark/>
              </w:tcPr>
              <w:p w14:paraId="390C2DDE" w14:textId="6B9D436C" w:rsidR="008B3F93" w:rsidRPr="007D62A0" w:rsidRDefault="008B3F93" w:rsidP="004E6D0C">
                <w:pPr>
                  <w:pStyle w:val="Bibliography"/>
                  <w:bidi w:val="0"/>
                  <w:jc w:val="both"/>
                  <w:rPr>
                    <w:rFonts w:asciiTheme="minorHAnsi" w:eastAsiaTheme="minorEastAsia" w:hAnsiTheme="minorHAnsi" w:cstheme="minorHAnsi"/>
                    <w:noProof/>
                    <w:sz w:val="22"/>
                    <w:szCs w:val="22"/>
                  </w:rPr>
                </w:pPr>
                <w:proofErr w:type="gramStart"/>
                <w:r w:rsidRPr="007D62A0">
                  <w:rPr>
                    <w:rFonts w:asciiTheme="minorHAnsi" w:hAnsiTheme="minorHAnsi" w:cstheme="minorHAnsi"/>
                    <w:sz w:val="22"/>
                    <w:szCs w:val="22"/>
                  </w:rPr>
                  <w:t>Dr.Marzena</w:t>
                </w:r>
                <w:proofErr w:type="gramEnd"/>
                <w:r w:rsidRPr="007D62A0">
                  <w:rPr>
                    <w:rFonts w:asciiTheme="minorHAnsi" w:hAnsiTheme="minorHAnsi" w:cstheme="minorHAnsi"/>
                    <w:sz w:val="22"/>
                    <w:szCs w:val="22"/>
                  </w:rPr>
                  <w:t xml:space="preserve"> lwaniszyn , Dr.Mateusz Korpys , Computational Fluid Dynamics Modelling of Fluid Flow and Heat and Mass Transfer, </w:t>
                </w:r>
                <w:r w:rsidRPr="007D62A0">
                  <w:rPr>
                    <w:rFonts w:asciiTheme="minorHAnsi" w:hAnsiTheme="minorHAnsi" w:cstheme="minorHAnsi"/>
                    <w:color w:val="222222"/>
                    <w:sz w:val="22"/>
                    <w:szCs w:val="22"/>
                    <w:shd w:val="clear" w:color="auto" w:fill="FFFFFF"/>
                  </w:rPr>
                  <w:t> closed (30 September 2022) | Viewed by 7912</w:t>
                </w:r>
                <w:r w:rsidRPr="007D62A0">
                  <w:rPr>
                    <w:rFonts w:asciiTheme="minorHAnsi" w:hAnsiTheme="minorHAnsi" w:cstheme="minorHAnsi"/>
                    <w:noProof/>
                    <w:sz w:val="22"/>
                    <w:szCs w:val="22"/>
                  </w:rPr>
                  <w:t xml:space="preserve"> </w:t>
                </w:r>
              </w:p>
            </w:tc>
          </w:tr>
          <w:tr w:rsidR="008B3F93" w:rsidRPr="007D62A0" w14:paraId="68CE8FBB" w14:textId="77777777" w:rsidTr="007D62A0">
            <w:trPr>
              <w:gridAfter w:val="1"/>
              <w:wAfter w:w="43" w:type="pct"/>
              <w:tblCellSpacing w:w="15" w:type="dxa"/>
            </w:trPr>
            <w:tc>
              <w:tcPr>
                <w:tcW w:w="243" w:type="pct"/>
                <w:tcMar>
                  <w:top w:w="15" w:type="dxa"/>
                  <w:left w:w="15" w:type="dxa"/>
                  <w:bottom w:w="15" w:type="dxa"/>
                  <w:right w:w="15" w:type="dxa"/>
                </w:tcMar>
                <w:hideMark/>
              </w:tcPr>
              <w:p w14:paraId="2E7BA3D1"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[9] </w:t>
                </w:r>
              </w:p>
            </w:tc>
            <w:tc>
              <w:tcPr>
                <w:tcW w:w="0" w:type="auto"/>
                <w:tcMar>
                  <w:top w:w="15" w:type="dxa"/>
                  <w:left w:w="15" w:type="dxa"/>
                  <w:bottom w:w="15" w:type="dxa"/>
                  <w:right w:w="15" w:type="dxa"/>
                </w:tcMar>
                <w:hideMark/>
              </w:tcPr>
              <w:p w14:paraId="58484D69" w14:textId="77AB4160"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Kumar, R., &amp; Patel, S. (2023). Nanoparticle-Based Fluids for Heat Transfer Enhancement: Experimental and Numerical Studies. </w:t>
                </w:r>
                <w:r w:rsidRPr="007D62A0">
                  <w:rPr>
                    <w:rStyle w:val="Emphasis"/>
                    <w:rFonts w:asciiTheme="minorHAnsi" w:hAnsiTheme="minorHAnsi" w:cstheme="minorHAnsi"/>
                    <w:sz w:val="22"/>
                    <w:szCs w:val="22"/>
                  </w:rPr>
                  <w:t>Applied Thermal Engineering</w:t>
                </w:r>
                <w:r w:rsidRPr="007D62A0">
                  <w:rPr>
                    <w:rFonts w:asciiTheme="minorHAnsi" w:hAnsiTheme="minorHAnsi" w:cstheme="minorHAnsi"/>
                    <w:sz w:val="22"/>
                    <w:szCs w:val="22"/>
                  </w:rPr>
                  <w:t>, 211, 118571</w:t>
                </w:r>
              </w:p>
            </w:tc>
          </w:tr>
          <w:tr w:rsidR="008B3F93" w:rsidRPr="007D62A0" w14:paraId="0C9A088E" w14:textId="77777777" w:rsidTr="007D62A0">
            <w:trPr>
              <w:gridAfter w:val="1"/>
              <w:wAfter w:w="43" w:type="pct"/>
              <w:tblCellSpacing w:w="15" w:type="dxa"/>
            </w:trPr>
            <w:tc>
              <w:tcPr>
                <w:tcW w:w="243" w:type="pct"/>
                <w:tcMar>
                  <w:top w:w="15" w:type="dxa"/>
                  <w:left w:w="15" w:type="dxa"/>
                  <w:bottom w:w="15" w:type="dxa"/>
                  <w:right w:w="15" w:type="dxa"/>
                </w:tcMar>
                <w:hideMark/>
              </w:tcPr>
              <w:p w14:paraId="576CE9E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[10] </w:t>
                </w:r>
              </w:p>
            </w:tc>
            <w:tc>
              <w:tcPr>
                <w:tcW w:w="0" w:type="auto"/>
                <w:tcMar>
                  <w:top w:w="15" w:type="dxa"/>
                  <w:left w:w="15" w:type="dxa"/>
                  <w:bottom w:w="15" w:type="dxa"/>
                  <w:right w:w="15" w:type="dxa"/>
                </w:tcMar>
                <w:hideMark/>
              </w:tcPr>
              <w:p w14:paraId="0856FFA5" w14:textId="0C709645"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 xml:space="preserve">Shengchen </w:t>
                </w:r>
                <w:proofErr w:type="gramStart"/>
                <w:r w:rsidRPr="007D62A0">
                  <w:rPr>
                    <w:rFonts w:asciiTheme="minorHAnsi" w:hAnsiTheme="minorHAnsi" w:cstheme="minorHAnsi"/>
                    <w:color w:val="000000"/>
                    <w:sz w:val="22"/>
                    <w:szCs w:val="22"/>
                  </w:rPr>
                  <w:t>Li ,</w:t>
                </w:r>
                <w:proofErr w:type="gramEnd"/>
                <w:r w:rsidRPr="007D62A0">
                  <w:rPr>
                    <w:rFonts w:asciiTheme="minorHAnsi" w:hAnsiTheme="minorHAnsi" w:cstheme="minorHAnsi"/>
                    <w:color w:val="000000"/>
                    <w:sz w:val="22"/>
                    <w:szCs w:val="22"/>
                  </w:rPr>
                  <w:t xml:space="preserve"> Zixin Deng , Jian Liu , Defu Liu “Multi-Objective Optimization of Plate-Fin Heat Exchangers via Non-Dominated Sequencing Genetic Algorithm (NSGA-II) ”Appl. Sci. 2022, 12(22), 11792;</w:t>
                </w:r>
                <w:hyperlink r:id="rId8" w:history="1">
                  <w:r w:rsidRPr="007D62A0">
                    <w:rPr>
                      <w:rFonts w:asciiTheme="minorHAnsi" w:hAnsiTheme="minorHAnsi" w:cstheme="minorHAnsi"/>
                      <w:color w:val="000000"/>
                      <w:sz w:val="22"/>
                      <w:szCs w:val="22"/>
                    </w:rPr>
                    <w:t xml:space="preserve"> https://doi.org/10.3390/app122211792</w:t>
                  </w:r>
                </w:hyperlink>
              </w:p>
            </w:tc>
          </w:tr>
          <w:tr w:rsidR="008B3F93" w:rsidRPr="007D62A0" w14:paraId="23E74067" w14:textId="77777777" w:rsidTr="007D62A0">
            <w:trPr>
              <w:gridAfter w:val="1"/>
              <w:wAfter w:w="43" w:type="pct"/>
              <w:tblCellSpacing w:w="15" w:type="dxa"/>
            </w:trPr>
            <w:tc>
              <w:tcPr>
                <w:tcW w:w="243" w:type="pct"/>
                <w:tcMar>
                  <w:top w:w="15" w:type="dxa"/>
                  <w:left w:w="15" w:type="dxa"/>
                  <w:bottom w:w="15" w:type="dxa"/>
                  <w:right w:w="15" w:type="dxa"/>
                </w:tcMar>
                <w:hideMark/>
              </w:tcPr>
              <w:p w14:paraId="0C46D820"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[11] </w:t>
                </w:r>
              </w:p>
            </w:tc>
            <w:tc>
              <w:tcPr>
                <w:tcW w:w="0" w:type="auto"/>
                <w:tcMar>
                  <w:top w:w="15" w:type="dxa"/>
                  <w:left w:w="15" w:type="dxa"/>
                  <w:bottom w:w="15" w:type="dxa"/>
                  <w:right w:w="15" w:type="dxa"/>
                </w:tcMar>
                <w:hideMark/>
              </w:tcPr>
              <w:p w14:paraId="14DE015E" w14:textId="67D8D901"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Ying Guan, Liquan Wang and Hongjiang Cui “Optimization Analysis of Thermodynamic Characteristics of Serrated Plate-Fin Heat Exchanger</w:t>
                </w:r>
                <w:r w:rsidRPr="007D62A0">
                  <w:rPr>
                    <w:rFonts w:asciiTheme="minorHAnsi" w:hAnsiTheme="minorHAnsi" w:cstheme="minorHAnsi"/>
                    <w:sz w:val="22"/>
                    <w:szCs w:val="22"/>
                  </w:rPr>
                  <w:t xml:space="preserve"> </w:t>
                </w:r>
                <w:proofErr w:type="gramStart"/>
                <w:r w:rsidRPr="007D62A0">
                  <w:rPr>
                    <w:rFonts w:asciiTheme="minorHAnsi" w:hAnsiTheme="minorHAnsi" w:cstheme="minorHAnsi"/>
                    <w:color w:val="000000"/>
                    <w:sz w:val="22"/>
                    <w:szCs w:val="22"/>
                  </w:rPr>
                  <w:t>\”</w:t>
                </w:r>
                <w:r w:rsidRPr="007D62A0">
                  <w:rPr>
                    <w:rFonts w:asciiTheme="minorHAnsi" w:hAnsiTheme="minorHAnsi" w:cstheme="minorHAnsi"/>
                    <w:color w:val="222222"/>
                    <w:sz w:val="22"/>
                    <w:szCs w:val="22"/>
                    <w:shd w:val="clear" w:color="auto" w:fill="FFFFFF"/>
                  </w:rPr>
                  <w:t>School</w:t>
                </w:r>
                <w:proofErr w:type="gramEnd"/>
                <w:r w:rsidRPr="007D62A0">
                  <w:rPr>
                    <w:rFonts w:asciiTheme="minorHAnsi" w:hAnsiTheme="minorHAnsi" w:cstheme="minorHAnsi"/>
                    <w:color w:val="222222"/>
                    <w:sz w:val="22"/>
                    <w:szCs w:val="22"/>
                    <w:shd w:val="clear" w:color="auto" w:fill="FFFFFF"/>
                  </w:rPr>
                  <w:t xml:space="preserve"> of Locomotive and Rolling Stock Engineering, Dalian Jiaotong University, Dalian 116028, China</w:t>
                </w:r>
                <w:r w:rsidRPr="007D62A0">
                  <w:rPr>
                    <w:rFonts w:asciiTheme="minorHAnsi" w:hAnsiTheme="minorHAnsi" w:cstheme="minorHAnsi"/>
                    <w:color w:val="000000"/>
                    <w:sz w:val="22"/>
                    <w:szCs w:val="22"/>
                  </w:rPr>
                  <w:t xml:space="preserve"> , </w:t>
                </w:r>
                <w:r w:rsidRPr="007D62A0">
                  <w:rPr>
                    <w:rFonts w:asciiTheme="minorHAnsi" w:hAnsiTheme="minorHAnsi" w:cstheme="minorHAnsi"/>
                    <w:color w:val="222222"/>
                    <w:sz w:val="22"/>
                    <w:szCs w:val="22"/>
                    <w:shd w:val="clear" w:color="auto" w:fill="FFFFFF"/>
                  </w:rPr>
                  <w:t xml:space="preserve">Sensors 2023, 23(8), 4158; </w:t>
                </w:r>
                <w:hyperlink r:id="rId9" w:history="1">
                  <w:r w:rsidRPr="007D62A0">
                    <w:rPr>
                      <w:rFonts w:asciiTheme="minorHAnsi" w:hAnsiTheme="minorHAnsi" w:cstheme="minorHAnsi"/>
                      <w:color w:val="4F5671"/>
                      <w:sz w:val="22"/>
                      <w:szCs w:val="22"/>
                      <w:u w:val="single"/>
                      <w:shd w:val="clear" w:color="auto" w:fill="FFFFFF"/>
                    </w:rPr>
                    <w:t>https://doi.org/10.3390/s23084158</w:t>
                  </w:r>
                </w:hyperlink>
                <w:r w:rsidRPr="007D62A0">
                  <w:rPr>
                    <w:rFonts w:asciiTheme="minorHAnsi" w:hAnsiTheme="minorHAnsi" w:cstheme="minorHAnsi"/>
                    <w:noProof/>
                    <w:sz w:val="22"/>
                    <w:szCs w:val="22"/>
                  </w:rPr>
                  <w:t xml:space="preserve"> </w:t>
                </w:r>
              </w:p>
            </w:tc>
          </w:tr>
          <w:tr w:rsidR="008B3F93" w:rsidRPr="007D62A0" w14:paraId="6449C28D" w14:textId="77777777" w:rsidTr="007D62A0">
            <w:trPr>
              <w:gridAfter w:val="1"/>
              <w:wAfter w:w="43" w:type="pct"/>
              <w:tblCellSpacing w:w="15" w:type="dxa"/>
            </w:trPr>
            <w:tc>
              <w:tcPr>
                <w:tcW w:w="243" w:type="pct"/>
                <w:tcMar>
                  <w:top w:w="15" w:type="dxa"/>
                  <w:left w:w="15" w:type="dxa"/>
                  <w:bottom w:w="15" w:type="dxa"/>
                  <w:right w:w="15" w:type="dxa"/>
                </w:tcMar>
                <w:hideMark/>
              </w:tcPr>
              <w:p w14:paraId="799E6D4E"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[12] </w:t>
                </w:r>
              </w:p>
            </w:tc>
            <w:tc>
              <w:tcPr>
                <w:tcW w:w="0" w:type="auto"/>
                <w:tcMar>
                  <w:top w:w="15" w:type="dxa"/>
                  <w:left w:w="15" w:type="dxa"/>
                  <w:bottom w:w="15" w:type="dxa"/>
                  <w:right w:w="15" w:type="dxa"/>
                </w:tcMar>
                <w:hideMark/>
              </w:tcPr>
              <w:p w14:paraId="4DD44AE3" w14:textId="3BAEFBF5"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Bashir S. Mekki</w:t>
                </w:r>
                <w:r w:rsidRPr="007D62A0">
                  <w:rPr>
                    <w:rFonts w:ascii="Cambria Math" w:hAnsi="Cambria Math" w:cs="Cambria Math"/>
                    <w:color w:val="000000"/>
                    <w:sz w:val="22"/>
                    <w:szCs w:val="22"/>
                  </w:rPr>
                  <w:t>∗</w:t>
                </w:r>
                <w:r w:rsidRPr="007D62A0">
                  <w:rPr>
                    <w:rFonts w:asciiTheme="minorHAnsi" w:hAnsiTheme="minorHAnsi" w:cstheme="minorHAnsi"/>
                    <w:color w:val="000000"/>
                    <w:sz w:val="22"/>
                    <w:szCs w:val="22"/>
                  </w:rPr>
                  <w:t xml:space="preserve">, Joshua Langer, Stephen Lynch “Genetic algorithm based topology optimization of heat exchanger fins used in aerospace applications”International Journal of Heat and Mass Transfer, </w:t>
                </w:r>
                <w:hyperlink r:id="rId10" w:history="1">
                  <w:r w:rsidRPr="007D62A0">
                    <w:rPr>
                      <w:rFonts w:asciiTheme="minorHAnsi" w:hAnsiTheme="minorHAnsi" w:cstheme="minorHAnsi"/>
                      <w:color w:val="1155CC"/>
                      <w:sz w:val="22"/>
                      <w:szCs w:val="22"/>
                    </w:rPr>
                    <w:t>Volume 170</w:t>
                  </w:r>
                </w:hyperlink>
                <w:r w:rsidRPr="007D62A0">
                  <w:rPr>
                    <w:rFonts w:asciiTheme="minorHAnsi" w:hAnsiTheme="minorHAnsi" w:cstheme="minorHAnsi"/>
                    <w:color w:val="000000"/>
                    <w:sz w:val="22"/>
                    <w:szCs w:val="22"/>
                  </w:rPr>
                  <w:t>, May 2021, 121002</w:t>
                </w:r>
              </w:p>
            </w:tc>
          </w:tr>
          <w:tr w:rsidR="008B3F93" w:rsidRPr="007D62A0" w14:paraId="75165347" w14:textId="77777777" w:rsidTr="007D62A0">
            <w:trPr>
              <w:gridAfter w:val="1"/>
              <w:wAfter w:w="43" w:type="pct"/>
              <w:tblCellSpacing w:w="15" w:type="dxa"/>
            </w:trPr>
            <w:tc>
              <w:tcPr>
                <w:tcW w:w="243" w:type="pct"/>
                <w:tcMar>
                  <w:top w:w="15" w:type="dxa"/>
                  <w:left w:w="15" w:type="dxa"/>
                  <w:bottom w:w="15" w:type="dxa"/>
                  <w:right w:w="15" w:type="dxa"/>
                </w:tcMar>
                <w:hideMark/>
              </w:tcPr>
              <w:p w14:paraId="7CB97E20"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[13] </w:t>
                </w:r>
              </w:p>
            </w:tc>
            <w:tc>
              <w:tcPr>
                <w:tcW w:w="0" w:type="auto"/>
                <w:tcMar>
                  <w:top w:w="15" w:type="dxa"/>
                  <w:left w:w="15" w:type="dxa"/>
                  <w:bottom w:w="15" w:type="dxa"/>
                  <w:right w:w="15" w:type="dxa"/>
                </w:tcMar>
                <w:hideMark/>
              </w:tcPr>
              <w:p w14:paraId="732888D5" w14:textId="75CC0808"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Kim, M.; Ha, M.Y.; Min, J.K. “A numerical study on the aero-thermal performance of a slanted-pin-fin cooler under a high-speed-bypass condition”. Int. J. Heat Mass Transf. 2018, 119, 791–812.</w:t>
                </w:r>
              </w:p>
            </w:tc>
          </w:tr>
          <w:tr w:rsidR="008B3F93" w:rsidRPr="007D62A0" w14:paraId="51D04E89" w14:textId="77777777" w:rsidTr="007D62A0">
            <w:trPr>
              <w:gridAfter w:val="1"/>
              <w:wAfter w:w="43" w:type="pct"/>
              <w:tblCellSpacing w:w="15" w:type="dxa"/>
            </w:trPr>
            <w:tc>
              <w:tcPr>
                <w:tcW w:w="243" w:type="pct"/>
                <w:tcMar>
                  <w:top w:w="15" w:type="dxa"/>
                  <w:left w:w="15" w:type="dxa"/>
                  <w:bottom w:w="15" w:type="dxa"/>
                  <w:right w:w="15" w:type="dxa"/>
                </w:tcMar>
                <w:hideMark/>
              </w:tcPr>
              <w:p w14:paraId="7485CD64"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[14] </w:t>
                </w:r>
              </w:p>
            </w:tc>
            <w:tc>
              <w:tcPr>
                <w:tcW w:w="0" w:type="auto"/>
                <w:tcMar>
                  <w:top w:w="15" w:type="dxa"/>
                  <w:left w:w="15" w:type="dxa"/>
                  <w:bottom w:w="15" w:type="dxa"/>
                  <w:right w:w="15" w:type="dxa"/>
                </w:tcMar>
                <w:hideMark/>
              </w:tcPr>
              <w:p w14:paraId="4C25663F" w14:textId="5CC4B540"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Gunantara, N. A review of multi-objective optimization: Methods and its applications. Cogent Eng. 2018, 5, 1502242. [</w:t>
                </w:r>
                <w:r w:rsidRPr="007D62A0">
                  <w:rPr>
                    <w:rFonts w:asciiTheme="minorHAnsi" w:hAnsiTheme="minorHAnsi" w:cstheme="minorHAnsi"/>
                    <w:color w:val="0875B8"/>
                    <w:sz w:val="22"/>
                    <w:szCs w:val="22"/>
                  </w:rPr>
                  <w:t>CrossRef</w:t>
                </w:r>
                <w:r w:rsidRPr="007D62A0">
                  <w:rPr>
                    <w:rFonts w:asciiTheme="minorHAnsi" w:hAnsiTheme="minorHAnsi" w:cstheme="minorHAnsi"/>
                    <w:color w:val="000000"/>
                    <w:sz w:val="22"/>
                    <w:szCs w:val="22"/>
                  </w:rPr>
                  <w:t>]</w:t>
                </w:r>
              </w:p>
            </w:tc>
          </w:tr>
          <w:tr w:rsidR="008B3F93" w:rsidRPr="007D62A0" w14:paraId="4D53ABA8" w14:textId="77777777" w:rsidTr="007D62A0">
            <w:trPr>
              <w:gridAfter w:val="1"/>
              <w:wAfter w:w="43" w:type="pct"/>
              <w:tblCellSpacing w:w="15" w:type="dxa"/>
            </w:trPr>
            <w:tc>
              <w:tcPr>
                <w:tcW w:w="243" w:type="pct"/>
                <w:tcMar>
                  <w:top w:w="15" w:type="dxa"/>
                  <w:left w:w="15" w:type="dxa"/>
                  <w:bottom w:w="15" w:type="dxa"/>
                  <w:right w:w="15" w:type="dxa"/>
                </w:tcMar>
                <w:hideMark/>
              </w:tcPr>
              <w:p w14:paraId="3F61BAD5"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[15] </w:t>
                </w:r>
              </w:p>
            </w:tc>
            <w:tc>
              <w:tcPr>
                <w:tcW w:w="0" w:type="auto"/>
                <w:tcMar>
                  <w:top w:w="15" w:type="dxa"/>
                  <w:left w:w="15" w:type="dxa"/>
                  <w:bottom w:w="15" w:type="dxa"/>
                  <w:right w:w="15" w:type="dxa"/>
                </w:tcMar>
                <w:hideMark/>
              </w:tcPr>
              <w:p w14:paraId="234947C9" w14:textId="25666885"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Ning, J.; Wang, X.; Sun, Y.; Zheng, C.; Zhang, S.; Zhao, X.; Liu, C.; Yan, W. Experimental and numerical investigation of additivelymanufactured novel compact plate-fin heat exchanger. Int. J. Heat Mass Transf. 2022, 190, 122818.</w:t>
                </w:r>
              </w:p>
            </w:tc>
          </w:tr>
          <w:tr w:rsidR="008B3F93" w:rsidRPr="007D62A0" w14:paraId="5EDEBD67" w14:textId="77777777" w:rsidTr="007D62A0">
            <w:trPr>
              <w:gridAfter w:val="1"/>
              <w:wAfter w:w="43" w:type="pct"/>
              <w:tblCellSpacing w:w="15" w:type="dxa"/>
            </w:trPr>
            <w:tc>
              <w:tcPr>
                <w:tcW w:w="243" w:type="pct"/>
                <w:tcMar>
                  <w:top w:w="15" w:type="dxa"/>
                  <w:left w:w="15" w:type="dxa"/>
                  <w:bottom w:w="15" w:type="dxa"/>
                  <w:right w:w="15" w:type="dxa"/>
                </w:tcMar>
                <w:hideMark/>
              </w:tcPr>
              <w:p w14:paraId="1DED2A5E"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[16] </w:t>
                </w:r>
              </w:p>
            </w:tc>
            <w:tc>
              <w:tcPr>
                <w:tcW w:w="0" w:type="auto"/>
                <w:tcMar>
                  <w:top w:w="15" w:type="dxa"/>
                  <w:left w:w="15" w:type="dxa"/>
                  <w:bottom w:w="15" w:type="dxa"/>
                  <w:right w:w="15" w:type="dxa"/>
                </w:tcMar>
                <w:hideMark/>
              </w:tcPr>
              <w:p w14:paraId="2E7F25ED" w14:textId="20441610"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Raj M. Manglik and Arthur E. Burgles, "Heat Transfer and Pressure Drop Correlations for the Rectangular Offset Strip Fin Compact Heat Exchangers," Experimental Thermal and Fluid Science, vol. 10, pp. 171-180, 1995.</w:t>
                </w:r>
              </w:p>
            </w:tc>
          </w:tr>
          <w:tr w:rsidR="008B3F93" w:rsidRPr="007D62A0" w14:paraId="0E4176D8" w14:textId="77777777" w:rsidTr="007D62A0">
            <w:trPr>
              <w:gridAfter w:val="1"/>
              <w:wAfter w:w="43" w:type="pct"/>
              <w:tblCellSpacing w:w="15" w:type="dxa"/>
            </w:trPr>
            <w:tc>
              <w:tcPr>
                <w:tcW w:w="243" w:type="pct"/>
                <w:tcMar>
                  <w:top w:w="15" w:type="dxa"/>
                  <w:left w:w="15" w:type="dxa"/>
                  <w:bottom w:w="15" w:type="dxa"/>
                  <w:right w:w="15" w:type="dxa"/>
                </w:tcMar>
                <w:hideMark/>
              </w:tcPr>
              <w:p w14:paraId="2214FD20"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[17] </w:t>
                </w:r>
              </w:p>
            </w:tc>
            <w:tc>
              <w:tcPr>
                <w:tcW w:w="0" w:type="auto"/>
                <w:tcMar>
                  <w:top w:w="15" w:type="dxa"/>
                  <w:left w:w="15" w:type="dxa"/>
                  <w:bottom w:w="15" w:type="dxa"/>
                  <w:right w:w="15" w:type="dxa"/>
                </w:tcMar>
                <w:hideMark/>
              </w:tcPr>
              <w:p w14:paraId="1A3F6CE6" w14:textId="473F99DA"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Rui Song, Menemeng Cui and Jianjun Liu, "A correlation for heat transfer and flow friction characteristics of the offset strip fin heat exchanger," </w:t>
                </w:r>
                <w:r w:rsidRPr="007D62A0">
                  <w:rPr>
                    <w:rFonts w:asciiTheme="minorHAnsi" w:hAnsiTheme="minorHAnsi" w:cstheme="minorHAnsi"/>
                    <w:i/>
                    <w:iCs/>
                    <w:noProof/>
                    <w:sz w:val="22"/>
                    <w:szCs w:val="22"/>
                  </w:rPr>
                  <w:t xml:space="preserve">International Journal of Heat and Mass Transfer, </w:t>
                </w:r>
                <w:r w:rsidRPr="007D62A0">
                  <w:rPr>
                    <w:rFonts w:asciiTheme="minorHAnsi" w:hAnsiTheme="minorHAnsi" w:cstheme="minorHAnsi"/>
                    <w:noProof/>
                    <w:sz w:val="22"/>
                    <w:szCs w:val="22"/>
                  </w:rPr>
                  <w:t>vol. 115, pp. 695-705, 2017.</w:t>
                </w:r>
              </w:p>
            </w:tc>
          </w:tr>
          <w:tr w:rsidR="008B3F93" w:rsidRPr="007D62A0" w14:paraId="3970998B" w14:textId="77777777" w:rsidTr="007D62A0">
            <w:trPr>
              <w:gridAfter w:val="1"/>
              <w:wAfter w:w="43" w:type="pct"/>
              <w:tblCellSpacing w:w="15" w:type="dxa"/>
            </w:trPr>
            <w:tc>
              <w:tcPr>
                <w:tcW w:w="243" w:type="pct"/>
                <w:tcMar>
                  <w:top w:w="15" w:type="dxa"/>
                  <w:left w:w="15" w:type="dxa"/>
                  <w:bottom w:w="15" w:type="dxa"/>
                  <w:right w:w="15" w:type="dxa"/>
                </w:tcMar>
                <w:hideMark/>
              </w:tcPr>
              <w:p w14:paraId="0078F44B"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[18] </w:t>
                </w:r>
              </w:p>
            </w:tc>
            <w:tc>
              <w:tcPr>
                <w:tcW w:w="0" w:type="auto"/>
                <w:tcMar>
                  <w:top w:w="15" w:type="dxa"/>
                  <w:left w:w="15" w:type="dxa"/>
                  <w:bottom w:w="15" w:type="dxa"/>
                  <w:right w:w="15" w:type="dxa"/>
                </w:tcMar>
                <w:hideMark/>
              </w:tcPr>
              <w:p w14:paraId="3B40A116" w14:textId="2C2CFB8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Naef A.A. Qasem and Syed M. Zubair, "Generalized air-side friction and heat transfer correlations for wavy-fin compact heat exchangers," International Journal of Refrigeration, 2018</w:t>
                </w:r>
                <w:r w:rsidRPr="007D62A0">
                  <w:rPr>
                    <w:rFonts w:asciiTheme="minorHAnsi" w:hAnsiTheme="minorHAnsi" w:cstheme="minorHAnsi"/>
                    <w:noProof/>
                    <w:sz w:val="22"/>
                    <w:szCs w:val="22"/>
                  </w:rPr>
                  <w:t>.</w:t>
                </w:r>
              </w:p>
            </w:tc>
          </w:tr>
          <w:tr w:rsidR="008B3F93" w:rsidRPr="007D62A0" w14:paraId="754441E3" w14:textId="77777777" w:rsidTr="007D62A0">
            <w:trPr>
              <w:gridAfter w:val="1"/>
              <w:wAfter w:w="43" w:type="pct"/>
              <w:tblCellSpacing w:w="15" w:type="dxa"/>
            </w:trPr>
            <w:tc>
              <w:tcPr>
                <w:tcW w:w="243" w:type="pct"/>
                <w:tcMar>
                  <w:top w:w="15" w:type="dxa"/>
                  <w:left w:w="15" w:type="dxa"/>
                  <w:bottom w:w="15" w:type="dxa"/>
                  <w:right w:w="15" w:type="dxa"/>
                </w:tcMar>
                <w:hideMark/>
              </w:tcPr>
              <w:p w14:paraId="2FBF328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[19] </w:t>
                </w:r>
              </w:p>
            </w:tc>
            <w:tc>
              <w:tcPr>
                <w:tcW w:w="0" w:type="auto"/>
                <w:tcMar>
                  <w:top w:w="15" w:type="dxa"/>
                  <w:left w:w="15" w:type="dxa"/>
                  <w:bottom w:w="15" w:type="dxa"/>
                  <w:right w:w="15" w:type="dxa"/>
                </w:tcMar>
                <w:hideMark/>
              </w:tcPr>
              <w:p w14:paraId="550328E2" w14:textId="0FE2D14B" w:rsidR="008B3F93"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 Y. X. Y. C. Jianrui Li, "Two-phase flow boiling characteristics in plate-fin channels at offhsore conditions,"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 xml:space="preserve">vol. 187, 2021. </w:t>
                </w:r>
              </w:p>
            </w:tc>
          </w:tr>
          <w:tr w:rsidR="008B3F93" w:rsidRPr="007D62A0" w14:paraId="47D9E894" w14:textId="77777777" w:rsidTr="007D62A0">
            <w:trPr>
              <w:gridAfter w:val="1"/>
              <w:wAfter w:w="43" w:type="pct"/>
              <w:tblCellSpacing w:w="15" w:type="dxa"/>
            </w:trPr>
            <w:tc>
              <w:tcPr>
                <w:tcW w:w="243" w:type="pct"/>
                <w:tcMar>
                  <w:top w:w="15" w:type="dxa"/>
                  <w:left w:w="15" w:type="dxa"/>
                  <w:bottom w:w="15" w:type="dxa"/>
                  <w:right w:w="15" w:type="dxa"/>
                </w:tcMar>
                <w:hideMark/>
              </w:tcPr>
              <w:p w14:paraId="56A08EDC"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[20] </w:t>
                </w:r>
              </w:p>
            </w:tc>
            <w:tc>
              <w:tcPr>
                <w:tcW w:w="0" w:type="auto"/>
                <w:tcMar>
                  <w:top w:w="15" w:type="dxa"/>
                  <w:left w:w="15" w:type="dxa"/>
                  <w:bottom w:w="15" w:type="dxa"/>
                  <w:right w:w="15" w:type="dxa"/>
                </w:tcMar>
                <w:hideMark/>
              </w:tcPr>
              <w:p w14:paraId="68956F40" w14:textId="3A6AEA19" w:rsidR="008B3F93"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L. Haitao Hu, "Experimental investigation on heat transfer characteristics of two-phase flow boiling in offset strip fin channels of plate-fin heat exchangers,"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vol. 185, 2021.</w:t>
                </w:r>
              </w:p>
            </w:tc>
          </w:tr>
          <w:tr w:rsidR="008B3F93" w:rsidRPr="007D62A0" w14:paraId="57C19ACC" w14:textId="77777777" w:rsidTr="007D62A0">
            <w:trPr>
              <w:gridAfter w:val="1"/>
              <w:wAfter w:w="43" w:type="pct"/>
              <w:tblCellSpacing w:w="15" w:type="dxa"/>
            </w:trPr>
            <w:tc>
              <w:tcPr>
                <w:tcW w:w="243" w:type="pct"/>
                <w:tcMar>
                  <w:top w:w="15" w:type="dxa"/>
                  <w:left w:w="15" w:type="dxa"/>
                  <w:bottom w:w="15" w:type="dxa"/>
                  <w:right w:w="15" w:type="dxa"/>
                </w:tcMar>
                <w:hideMark/>
              </w:tcPr>
              <w:p w14:paraId="0DBC590D" w14:textId="77777777" w:rsidR="008B3F93" w:rsidRPr="007D62A0" w:rsidRDefault="008B3F93"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[21] </w:t>
                </w:r>
              </w:p>
            </w:tc>
            <w:tc>
              <w:tcPr>
                <w:tcW w:w="0" w:type="auto"/>
                <w:tcMar>
                  <w:top w:w="15" w:type="dxa"/>
                  <w:left w:w="15" w:type="dxa"/>
                  <w:bottom w:w="15" w:type="dxa"/>
                  <w:right w:w="15" w:type="dxa"/>
                </w:tcMar>
                <w:hideMark/>
              </w:tcPr>
              <w:p w14:paraId="0DB0EEB0" w14:textId="1097256B" w:rsidR="008B3F93"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H. H. Y. X. Y. C. Jianrui Li, "Two-phase flow boiling characteristics in plate-fin channels at offhsore conditions," Applied Thermal Engineering, vol. 187, 2021.</w:t>
                </w:r>
              </w:p>
            </w:tc>
          </w:tr>
          <w:tr w:rsidR="00055609" w:rsidRPr="007D62A0" w14:paraId="77D669B6" w14:textId="77777777" w:rsidTr="007D62A0">
            <w:trPr>
              <w:gridAfter w:val="1"/>
              <w:wAfter w:w="43" w:type="pct"/>
              <w:tblCellSpacing w:w="15" w:type="dxa"/>
            </w:trPr>
            <w:tc>
              <w:tcPr>
                <w:tcW w:w="243" w:type="pct"/>
                <w:tcMar>
                  <w:top w:w="15" w:type="dxa"/>
                  <w:left w:w="15" w:type="dxa"/>
                  <w:bottom w:w="15" w:type="dxa"/>
                  <w:right w:w="15" w:type="dxa"/>
                </w:tcMar>
                <w:hideMark/>
              </w:tcPr>
              <w:p w14:paraId="395C5B2D"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[22] </w:t>
                </w:r>
              </w:p>
            </w:tc>
            <w:tc>
              <w:tcPr>
                <w:tcW w:w="0" w:type="auto"/>
                <w:tcMar>
                  <w:top w:w="15" w:type="dxa"/>
                  <w:left w:w="15" w:type="dxa"/>
                  <w:bottom w:w="15" w:type="dxa"/>
                  <w:right w:w="15" w:type="dxa"/>
                </w:tcMar>
                <w:hideMark/>
              </w:tcPr>
              <w:p w14:paraId="2722A9BC" w14:textId="47633C0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Hajabdollahi, "Multi-objective optimization of plate fin heat exchanger using constructal theory," </w:t>
                </w:r>
                <w:r w:rsidRPr="007D62A0">
                  <w:rPr>
                    <w:rFonts w:asciiTheme="minorHAnsi" w:hAnsiTheme="minorHAnsi" w:cstheme="minorHAnsi"/>
                    <w:i/>
                    <w:iCs/>
                    <w:noProof/>
                    <w:sz w:val="22"/>
                    <w:szCs w:val="22"/>
                  </w:rPr>
                  <w:t xml:space="preserve">International Communications in Heat and Mass Transfer, </w:t>
                </w:r>
                <w:r w:rsidRPr="007D62A0">
                  <w:rPr>
                    <w:rFonts w:asciiTheme="minorHAnsi" w:hAnsiTheme="minorHAnsi" w:cstheme="minorHAnsi"/>
                    <w:noProof/>
                    <w:sz w:val="22"/>
                    <w:szCs w:val="22"/>
                  </w:rPr>
                  <w:t>vol. 108, 2019.</w:t>
                </w:r>
              </w:p>
            </w:tc>
          </w:tr>
          <w:tr w:rsidR="00055609" w:rsidRPr="007D62A0" w14:paraId="64429760" w14:textId="77777777" w:rsidTr="007D62A0">
            <w:trPr>
              <w:gridAfter w:val="1"/>
              <w:wAfter w:w="43" w:type="pct"/>
              <w:tblCellSpacing w:w="15" w:type="dxa"/>
            </w:trPr>
            <w:tc>
              <w:tcPr>
                <w:tcW w:w="243" w:type="pct"/>
                <w:tcMar>
                  <w:top w:w="15" w:type="dxa"/>
                  <w:left w:w="15" w:type="dxa"/>
                  <w:bottom w:w="15" w:type="dxa"/>
                  <w:right w:w="15" w:type="dxa"/>
                </w:tcMar>
                <w:hideMark/>
              </w:tcPr>
              <w:p w14:paraId="77A251D7"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[23] </w:t>
                </w:r>
              </w:p>
            </w:tc>
            <w:tc>
              <w:tcPr>
                <w:tcW w:w="0" w:type="auto"/>
                <w:tcMar>
                  <w:top w:w="15" w:type="dxa"/>
                  <w:left w:w="15" w:type="dxa"/>
                  <w:bottom w:w="15" w:type="dxa"/>
                  <w:right w:w="15" w:type="dxa"/>
                </w:tcMar>
                <w:hideMark/>
              </w:tcPr>
              <w:p w14:paraId="292AA682" w14:textId="5A5CE332"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W. S. W. Y. L. Huizhu Yang, "Thermal design and optimization of plate-fin heat exchangers based global sensitivity anlaysis and NSGA-II,"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2018.</w:t>
                </w:r>
              </w:p>
            </w:tc>
          </w:tr>
          <w:tr w:rsidR="00055609" w:rsidRPr="007D62A0" w14:paraId="0B61D34E" w14:textId="77777777" w:rsidTr="007D62A0">
            <w:trPr>
              <w:gridAfter w:val="1"/>
              <w:wAfter w:w="43" w:type="pct"/>
              <w:tblCellSpacing w:w="15" w:type="dxa"/>
            </w:trPr>
            <w:tc>
              <w:tcPr>
                <w:tcW w:w="243" w:type="pct"/>
                <w:tcMar>
                  <w:top w:w="15" w:type="dxa"/>
                  <w:left w:w="15" w:type="dxa"/>
                  <w:bottom w:w="15" w:type="dxa"/>
                  <w:right w:w="15" w:type="dxa"/>
                </w:tcMar>
                <w:hideMark/>
              </w:tcPr>
              <w:p w14:paraId="69B62905"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[24] </w:t>
                </w:r>
              </w:p>
            </w:tc>
            <w:tc>
              <w:tcPr>
                <w:tcW w:w="0" w:type="auto"/>
                <w:tcMar>
                  <w:top w:w="15" w:type="dxa"/>
                  <w:left w:w="15" w:type="dxa"/>
                  <w:bottom w:w="15" w:type="dxa"/>
                  <w:right w:w="15" w:type="dxa"/>
                </w:tcMar>
                <w:hideMark/>
              </w:tcPr>
              <w:p w14:paraId="0C509B48" w14:textId="68E21785"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M. C. Rui Song, "Single- and multi-objective optimization of a plate-fin heat exchanger with offset strip fins adopting the genetic algorithm,"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2019.</w:t>
                </w:r>
              </w:p>
            </w:tc>
          </w:tr>
          <w:tr w:rsidR="00055609" w:rsidRPr="007D62A0" w14:paraId="5E02ACCF" w14:textId="77777777" w:rsidTr="007D62A0">
            <w:trPr>
              <w:gridAfter w:val="1"/>
              <w:wAfter w:w="43" w:type="pct"/>
              <w:tblCellSpacing w:w="15" w:type="dxa"/>
            </w:trPr>
            <w:tc>
              <w:tcPr>
                <w:tcW w:w="243" w:type="pct"/>
                <w:tcMar>
                  <w:top w:w="15" w:type="dxa"/>
                  <w:left w:w="15" w:type="dxa"/>
                  <w:bottom w:w="15" w:type="dxa"/>
                  <w:right w:w="15" w:type="dxa"/>
                </w:tcMar>
                <w:hideMark/>
              </w:tcPr>
              <w:p w14:paraId="42F40903"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[25] </w:t>
                </w:r>
              </w:p>
            </w:tc>
            <w:tc>
              <w:tcPr>
                <w:tcW w:w="0" w:type="auto"/>
                <w:tcMar>
                  <w:top w:w="15" w:type="dxa"/>
                  <w:left w:w="15" w:type="dxa"/>
                  <w:bottom w:w="15" w:type="dxa"/>
                  <w:right w:w="15" w:type="dxa"/>
                </w:tcMar>
                <w:hideMark/>
              </w:tcPr>
              <w:p w14:paraId="270AA257" w14:textId="7305190F"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W. S. W. Y. L. Ke Li, "Multi-parameter Optimization of Serrated Fins in Plate-fin Heat Exchanger Based on Fluid-structure Interaction,"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2020.</w:t>
                </w:r>
              </w:p>
            </w:tc>
          </w:tr>
          <w:tr w:rsidR="00055609" w:rsidRPr="007D62A0" w14:paraId="710471CF" w14:textId="77777777" w:rsidTr="007D62A0">
            <w:trPr>
              <w:tblCellSpacing w:w="15" w:type="dxa"/>
            </w:trPr>
            <w:tc>
              <w:tcPr>
                <w:tcW w:w="243" w:type="pct"/>
                <w:tcMar>
                  <w:top w:w="15" w:type="dxa"/>
                  <w:left w:w="15" w:type="dxa"/>
                  <w:bottom w:w="15" w:type="dxa"/>
                  <w:right w:w="15" w:type="dxa"/>
                </w:tcMar>
                <w:hideMark/>
              </w:tcPr>
              <w:p w14:paraId="27AC6CCC"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[26] </w:t>
                </w:r>
              </w:p>
            </w:tc>
            <w:tc>
              <w:tcPr>
                <w:tcW w:w="4706" w:type="pct"/>
                <w:gridSpan w:val="2"/>
                <w:tcMar>
                  <w:top w:w="15" w:type="dxa"/>
                  <w:left w:w="15" w:type="dxa"/>
                  <w:bottom w:w="15" w:type="dxa"/>
                  <w:right w:w="15" w:type="dxa"/>
                </w:tcMar>
                <w:hideMark/>
              </w:tcPr>
              <w:p w14:paraId="1CD6A1A8" w14:textId="5A4EC534" w:rsidR="00055609" w:rsidRPr="007D62A0" w:rsidRDefault="00EF179C"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 Mengmeng Cui, "COMPREHENSIVE PERFORMANCE INVESTIGATION AND OPTIMIZATION OF A PLATE FIN HEAT EXCHANGER WITH WAVY FINS," </w:t>
                </w:r>
                <w:r w:rsidRPr="007D62A0">
                  <w:rPr>
                    <w:rFonts w:asciiTheme="minorHAnsi" w:hAnsiTheme="minorHAnsi" w:cstheme="minorHAnsi"/>
                    <w:i/>
                    <w:iCs/>
                    <w:noProof/>
                    <w:sz w:val="22"/>
                    <w:szCs w:val="22"/>
                  </w:rPr>
                  <w:t xml:space="preserve">Thermal Science, </w:t>
                </w:r>
                <w:r w:rsidRPr="007D62A0">
                  <w:rPr>
                    <w:rFonts w:asciiTheme="minorHAnsi" w:hAnsiTheme="minorHAnsi" w:cstheme="minorHAnsi"/>
                    <w:noProof/>
                    <w:sz w:val="22"/>
                    <w:szCs w:val="22"/>
                  </w:rPr>
                  <w:t>vol. 26, no. 3A, pp. 2261-2273, 2022.</w:t>
                </w:r>
              </w:p>
            </w:tc>
          </w:tr>
          <w:tr w:rsidR="00055609" w:rsidRPr="007D62A0" w14:paraId="1C4265F6" w14:textId="77777777" w:rsidTr="007D62A0">
            <w:trPr>
              <w:gridAfter w:val="1"/>
              <w:wAfter w:w="43" w:type="pct"/>
              <w:tblCellSpacing w:w="15" w:type="dxa"/>
            </w:trPr>
            <w:tc>
              <w:tcPr>
                <w:tcW w:w="243" w:type="pct"/>
                <w:tcMar>
                  <w:top w:w="15" w:type="dxa"/>
                  <w:left w:w="15" w:type="dxa"/>
                  <w:bottom w:w="15" w:type="dxa"/>
                  <w:right w:w="15" w:type="dxa"/>
                </w:tcMar>
                <w:hideMark/>
              </w:tcPr>
              <w:p w14:paraId="528F12DA"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[27] </w:t>
                </w:r>
              </w:p>
            </w:tc>
            <w:tc>
              <w:tcPr>
                <w:tcW w:w="0" w:type="auto"/>
                <w:tcMar>
                  <w:top w:w="15" w:type="dxa"/>
                  <w:left w:w="15" w:type="dxa"/>
                  <w:bottom w:w="15" w:type="dxa"/>
                  <w:right w:w="15" w:type="dxa"/>
                </w:tcMar>
                <w:hideMark/>
              </w:tcPr>
              <w:p w14:paraId="55D30A63" w14:textId="76CE54EF" w:rsidR="00055609" w:rsidRPr="007D62A0" w:rsidRDefault="004E6D0C" w:rsidP="004E6D0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Style w:val="given-name"/>
                    <w:rFonts w:asciiTheme="minorHAnsi" w:hAnsiTheme="minorHAnsi" w:cstheme="minorHAnsi"/>
                    <w:b w:val="0"/>
                    <w:bCs w:val="0"/>
                    <w:sz w:val="22"/>
                    <w:szCs w:val="22"/>
                  </w:rPr>
                  <w:t>Evaldas</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Greiciunas</w:t>
                </w:r>
                <w:r w:rsidRPr="007D62A0">
                  <w:rPr>
                    <w:rFonts w:asciiTheme="minorHAnsi" w:hAnsiTheme="minorHAnsi" w:cstheme="minorHAnsi"/>
                    <w:b w:val="0"/>
                    <w:bCs w:val="0"/>
                    <w:noProof/>
                    <w:sz w:val="22"/>
                    <w:szCs w:val="22"/>
                  </w:rPr>
                  <w:t>,</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Duncan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Borman,</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Jonathan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Summers,</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Steve J.</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Smith</w:t>
                </w:r>
                <w:r w:rsidRPr="007D62A0">
                  <w:rPr>
                    <w:rFonts w:asciiTheme="minorHAnsi" w:hAnsiTheme="minorHAnsi" w:cstheme="minorHAnsi"/>
                    <w:b w:val="0"/>
                    <w:bCs w:val="0"/>
                    <w:noProof/>
                    <w:sz w:val="22"/>
                    <w:szCs w:val="22"/>
                  </w:rPr>
                  <w:t xml:space="preserve"> "</w:t>
                </w:r>
                <w:r w:rsidRPr="007D62A0">
                  <w:rPr>
                    <w:rFonts w:asciiTheme="minorHAnsi" w:hAnsiTheme="minorHAnsi" w:cstheme="minorHAnsi"/>
                    <w:b w:val="0"/>
                    <w:bCs w:val="0"/>
                    <w:sz w:val="22"/>
                    <w:szCs w:val="22"/>
                  </w:rPr>
                  <w:t xml:space="preserve"> A multi-scale conjugate heat transfer modelling approach for corrugated heat exchangers</w:t>
                </w:r>
                <w:r w:rsidRPr="007D62A0">
                  <w:rPr>
                    <w:rFonts w:asciiTheme="minorHAnsi" w:hAnsiTheme="minorHAnsi" w:cstheme="minorHAnsi"/>
                    <w:b w:val="0"/>
                    <w:bCs w:val="0"/>
                    <w:noProof/>
                    <w:sz w:val="22"/>
                    <w:szCs w:val="22"/>
                  </w:rPr>
                  <w:t xml:space="preserve">" </w:t>
                </w:r>
                <w:hyperlink r:id="rId11"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i/>
                    <w:iCs/>
                    <w:noProof/>
                    <w:sz w:val="22"/>
                    <w:szCs w:val="22"/>
                  </w:rPr>
                  <w:t xml:space="preserve">, </w:t>
                </w:r>
                <w:hyperlink r:id="rId12" w:tooltip="Go to table of contents for this volume/issue" w:history="1">
                  <w:r w:rsidRPr="007D62A0">
                    <w:rPr>
                      <w:rStyle w:val="anchor-text"/>
                      <w:rFonts w:asciiTheme="minorHAnsi" w:hAnsiTheme="minorHAnsi" w:cstheme="minorHAnsi"/>
                      <w:b w:val="0"/>
                      <w:bCs w:val="0"/>
                      <w:sz w:val="22"/>
                      <w:szCs w:val="22"/>
                    </w:rPr>
                    <w:t>Volume 139</w:t>
                  </w:r>
                </w:hyperlink>
                <w:r w:rsidRPr="007D62A0">
                  <w:rPr>
                    <w:rFonts w:asciiTheme="minorHAnsi" w:hAnsiTheme="minorHAnsi" w:cstheme="minorHAnsi"/>
                    <w:b w:val="0"/>
                    <w:bCs w:val="0"/>
                    <w:sz w:val="22"/>
                    <w:szCs w:val="22"/>
                  </w:rPr>
                  <w:t>, August 2019, Pages 928-937</w:t>
                </w:r>
              </w:p>
            </w:tc>
          </w:tr>
          <w:tr w:rsidR="00055609" w:rsidRPr="007D62A0" w14:paraId="3F5C0B2B" w14:textId="77777777" w:rsidTr="007D62A0">
            <w:trPr>
              <w:gridAfter w:val="1"/>
              <w:wAfter w:w="43" w:type="pct"/>
              <w:tblCellSpacing w:w="15" w:type="dxa"/>
            </w:trPr>
            <w:tc>
              <w:tcPr>
                <w:tcW w:w="243" w:type="pct"/>
                <w:tcMar>
                  <w:top w:w="15" w:type="dxa"/>
                  <w:left w:w="15" w:type="dxa"/>
                  <w:bottom w:w="15" w:type="dxa"/>
                  <w:right w:w="15" w:type="dxa"/>
                </w:tcMar>
                <w:hideMark/>
              </w:tcPr>
              <w:p w14:paraId="3A4E5AB8" w14:textId="77777777" w:rsidR="00055609" w:rsidRPr="007D62A0" w:rsidRDefault="00055609" w:rsidP="004E6D0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[28] </w:t>
                </w:r>
              </w:p>
            </w:tc>
            <w:tc>
              <w:tcPr>
                <w:tcW w:w="0" w:type="auto"/>
                <w:tcMar>
                  <w:top w:w="15" w:type="dxa"/>
                  <w:left w:w="15" w:type="dxa"/>
                  <w:bottom w:w="15" w:type="dxa"/>
                  <w:right w:w="15" w:type="dxa"/>
                </w:tcMar>
                <w:hideMark/>
              </w:tcPr>
              <w:p w14:paraId="6AFB2234" w14:textId="51903FC0" w:rsidR="00055609" w:rsidRPr="007D62A0" w:rsidRDefault="00E87BF8" w:rsidP="00E87BF8">
                <w:pPr>
                  <w:pStyle w:val="Heading1"/>
                  <w:spacing w:before="0" w:beforeAutospacing="0" w:after="0" w:afterAutospacing="0"/>
                  <w:jc w:val="both"/>
                  <w:rPr>
                    <w:rFonts w:asciiTheme="minorHAnsi" w:hAnsiTheme="minorHAnsi" w:cstheme="minorHAnsi"/>
                    <w:b w:val="0"/>
                    <w:bCs w:val="0"/>
                    <w:sz w:val="22"/>
                    <w:szCs w:val="22"/>
                  </w:rPr>
                </w:pPr>
                <w:r w:rsidRPr="007D62A0">
                  <w:rPr>
                    <w:rFonts w:asciiTheme="minorHAnsi" w:hAnsiTheme="minorHAnsi" w:cstheme="minorHAnsi"/>
                    <w:b w:val="0"/>
                    <w:bCs w:val="0"/>
                    <w:noProof/>
                    <w:sz w:val="22"/>
                    <w:szCs w:val="22"/>
                  </w:rPr>
                  <w:t>Carlos Augusto Richter do Nascimento,Viviana Cacco Mariani,Leandro dos Santos Coelho</w:t>
                </w:r>
                <w:r w:rsidR="00055609" w:rsidRPr="007D62A0">
                  <w:rPr>
                    <w:rFonts w:asciiTheme="minorHAnsi" w:hAnsiTheme="minorHAnsi" w:cstheme="minorHAnsi"/>
                    <w:b w:val="0"/>
                    <w:bCs w:val="0"/>
                    <w:noProof/>
                    <w:sz w:val="22"/>
                    <w:szCs w:val="22"/>
                  </w:rPr>
                  <w:t>, "</w:t>
                </w:r>
                <w:r w:rsidRPr="007D62A0">
                  <w:rPr>
                    <w:rFonts w:asciiTheme="minorHAnsi" w:hAnsiTheme="minorHAnsi" w:cstheme="minorHAnsi"/>
                    <w:b w:val="0"/>
                    <w:bCs w:val="0"/>
                    <w:sz w:val="22"/>
                    <w:szCs w:val="22"/>
                  </w:rPr>
                  <w:t xml:space="preserve"> </w:t>
                </w:r>
                <w:r w:rsidRPr="007D62A0">
                  <w:rPr>
                    <w:rStyle w:val="title-text"/>
                    <w:rFonts w:asciiTheme="minorHAnsi" w:hAnsiTheme="minorHAnsi" w:cstheme="minorHAnsi"/>
                    <w:b w:val="0"/>
                    <w:bCs w:val="0"/>
                    <w:sz w:val="22"/>
                    <w:szCs w:val="22"/>
                  </w:rPr>
                  <w:t>Integrative numerical modeling and thermodynamic optimal design of counter-flow plate-fin heat exchanger applying neural networks</w:t>
                </w:r>
                <w:r w:rsidR="00055609" w:rsidRPr="007D62A0">
                  <w:rPr>
                    <w:rFonts w:asciiTheme="minorHAnsi" w:hAnsiTheme="minorHAnsi" w:cstheme="minorHAnsi"/>
                    <w:b w:val="0"/>
                    <w:bCs w:val="0"/>
                    <w:noProof/>
                    <w:sz w:val="22"/>
                    <w:szCs w:val="22"/>
                  </w:rPr>
                  <w:t xml:space="preserve">" </w:t>
                </w:r>
                <w:hyperlink r:id="rId13"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sz w:val="22"/>
                    <w:szCs w:val="22"/>
                  </w:rPr>
                  <w:t xml:space="preserve"> , </w:t>
                </w:r>
                <w:hyperlink r:id="rId14" w:tooltip="Go to table of contents for this volume/issue" w:history="1">
                  <w:r w:rsidRPr="007D62A0">
                    <w:rPr>
                      <w:rStyle w:val="anchor-text"/>
                      <w:rFonts w:asciiTheme="minorHAnsi" w:hAnsiTheme="minorHAnsi" w:cstheme="minorHAnsi"/>
                      <w:b w:val="0"/>
                      <w:bCs w:val="0"/>
                      <w:sz w:val="22"/>
                      <w:szCs w:val="22"/>
                    </w:rPr>
                    <w:t>Volume 159</w:t>
                  </w:r>
                </w:hyperlink>
                <w:r w:rsidRPr="007D62A0">
                  <w:rPr>
                    <w:rFonts w:asciiTheme="minorHAnsi" w:hAnsiTheme="minorHAnsi" w:cstheme="minorHAnsi"/>
                    <w:b w:val="0"/>
                    <w:bCs w:val="0"/>
                    <w:sz w:val="22"/>
                    <w:szCs w:val="22"/>
                  </w:rPr>
                  <w:t>, October 2020, 120097</w:t>
                </w:r>
              </w:p>
            </w:tc>
          </w:tr>
          <w:tr w:rsidR="00055609" w:rsidRPr="007D62A0" w14:paraId="3BDEB8CE" w14:textId="77777777" w:rsidTr="007D62A0">
            <w:trPr>
              <w:gridAfter w:val="1"/>
              <w:wAfter w:w="43" w:type="pct"/>
              <w:tblCellSpacing w:w="15" w:type="dxa"/>
            </w:trPr>
            <w:tc>
              <w:tcPr>
                <w:tcW w:w="243" w:type="pct"/>
                <w:tcMar>
                  <w:top w:w="15" w:type="dxa"/>
                  <w:left w:w="15" w:type="dxa"/>
                  <w:bottom w:w="15" w:type="dxa"/>
                  <w:right w:w="15" w:type="dxa"/>
                </w:tcMar>
                <w:hideMark/>
              </w:tcPr>
              <w:p w14:paraId="49254836" w14:textId="77777777" w:rsidR="00055609" w:rsidRPr="007D62A0" w:rsidRDefault="00055609" w:rsidP="00AF7A8F">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[29] </w:t>
                </w:r>
              </w:p>
            </w:tc>
            <w:tc>
              <w:tcPr>
                <w:tcW w:w="0" w:type="auto"/>
                <w:tcMar>
                  <w:top w:w="15" w:type="dxa"/>
                  <w:left w:w="15" w:type="dxa"/>
                  <w:bottom w:w="15" w:type="dxa"/>
                  <w:right w:w="15" w:type="dxa"/>
                </w:tcMar>
                <w:hideMark/>
              </w:tcPr>
              <w:p w14:paraId="3650266B" w14:textId="542DB529" w:rsidR="00055609" w:rsidRPr="007D62A0" w:rsidRDefault="00E63423" w:rsidP="00D2186F">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Mario Patrovic , Kenichiro Fukui , Kenichi Kominami "Numerical and experimental performance investigation of a heat exchan</w:t>
                </w:r>
                <w:r w:rsidR="00D2186F" w:rsidRPr="007D62A0">
                  <w:rPr>
                    <w:rFonts w:asciiTheme="minorHAnsi" w:hAnsiTheme="minorHAnsi" w:cstheme="minorHAnsi"/>
                    <w:b w:val="0"/>
                    <w:bCs w:val="0"/>
                    <w:sz w:val="22"/>
                    <w:szCs w:val="22"/>
                  </w:rPr>
                  <w:t>ger designed using topologically optimized fins</w:t>
                </w:r>
                <w:r w:rsidRPr="007D62A0">
                  <w:rPr>
                    <w:rFonts w:asciiTheme="minorHAnsi" w:hAnsiTheme="minorHAnsi" w:cstheme="minorHAnsi"/>
                    <w:b w:val="0"/>
                    <w:bCs w:val="0"/>
                    <w:sz w:val="22"/>
                    <w:szCs w:val="22"/>
                  </w:rPr>
                  <w:t>"</w:t>
                </w:r>
                <w:hyperlink r:id="rId15" w:tooltip="Go to Applied Thermal Engineering on ScienceDirect" w:history="1">
                  <w:r w:rsidR="00D2186F" w:rsidRPr="007D62A0">
                    <w:rPr>
                      <w:rStyle w:val="anchor-text"/>
                      <w:rFonts w:asciiTheme="minorHAnsi" w:hAnsiTheme="minorHAnsi" w:cstheme="minorHAnsi"/>
                      <w:b w:val="0"/>
                      <w:bCs w:val="0"/>
                      <w:sz w:val="22"/>
                      <w:szCs w:val="22"/>
                    </w:rPr>
                    <w:t>Applied Thermal Engineering</w:t>
                  </w:r>
                </w:hyperlink>
                <w:r w:rsidR="00D2186F" w:rsidRPr="007D62A0">
                  <w:rPr>
                    <w:rFonts w:asciiTheme="minorHAnsi" w:hAnsiTheme="minorHAnsi" w:cstheme="minorHAnsi"/>
                    <w:b w:val="0"/>
                    <w:bCs w:val="0"/>
                    <w:sz w:val="22"/>
                    <w:szCs w:val="22"/>
                  </w:rPr>
                  <w:t xml:space="preserve">, </w:t>
                </w:r>
                <w:hyperlink r:id="rId16" w:tooltip="Go to table of contents for this volume/issue" w:history="1">
                  <w:r w:rsidR="00D2186F" w:rsidRPr="007D62A0">
                    <w:rPr>
                      <w:rStyle w:val="anchor-text"/>
                      <w:rFonts w:asciiTheme="minorHAnsi" w:hAnsiTheme="minorHAnsi" w:cstheme="minorHAnsi"/>
                      <w:b w:val="0"/>
                      <w:bCs w:val="0"/>
                      <w:sz w:val="22"/>
                      <w:szCs w:val="22"/>
                    </w:rPr>
                    <w:t>Volume 218</w:t>
                  </w:r>
                </w:hyperlink>
                <w:r w:rsidR="00D2186F" w:rsidRPr="007D62A0">
                  <w:rPr>
                    <w:rFonts w:asciiTheme="minorHAnsi" w:hAnsiTheme="minorHAnsi" w:cstheme="minorHAnsi"/>
                    <w:b w:val="0"/>
                    <w:bCs w:val="0"/>
                    <w:sz w:val="22"/>
                    <w:szCs w:val="22"/>
                  </w:rPr>
                  <w:t>, 5 January 2023, 119232</w:t>
                </w:r>
              </w:p>
            </w:tc>
          </w:tr>
          <w:tr w:rsidR="00D2186F" w:rsidRPr="007D62A0" w14:paraId="0DC8B50F" w14:textId="77777777" w:rsidTr="007D62A0">
            <w:trPr>
              <w:gridAfter w:val="1"/>
              <w:wAfter w:w="43" w:type="pct"/>
              <w:tblCellSpacing w:w="15" w:type="dxa"/>
            </w:trPr>
            <w:tc>
              <w:tcPr>
                <w:tcW w:w="243" w:type="pct"/>
                <w:tcMar>
                  <w:top w:w="15" w:type="dxa"/>
                  <w:left w:w="15" w:type="dxa"/>
                  <w:bottom w:w="15" w:type="dxa"/>
                  <w:right w:w="15" w:type="dxa"/>
                </w:tcMar>
                <w:hideMark/>
              </w:tcPr>
              <w:p w14:paraId="6A6479D2" w14:textId="77777777" w:rsidR="00D2186F" w:rsidRPr="007D62A0" w:rsidRDefault="00D2186F" w:rsidP="00D2186F">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[30] </w:t>
                </w:r>
              </w:p>
            </w:tc>
            <w:tc>
              <w:tcPr>
                <w:tcW w:w="0" w:type="auto"/>
                <w:tcMar>
                  <w:top w:w="15" w:type="dxa"/>
                  <w:left w:w="15" w:type="dxa"/>
                  <w:bottom w:w="15" w:type="dxa"/>
                  <w:right w:w="15" w:type="dxa"/>
                </w:tcMar>
                <w:hideMark/>
              </w:tcPr>
              <w:p w14:paraId="2BA255F7" w14:textId="7634DB3E" w:rsidR="00D2186F" w:rsidRPr="007D62A0" w:rsidRDefault="00D2186F" w:rsidP="001F3B81">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Chao Yu , Wenbao Zhang , Mi</w:t>
                </w:r>
                <w:r w:rsidR="001F3B81" w:rsidRPr="007D62A0">
                  <w:rPr>
                    <w:rFonts w:asciiTheme="minorHAnsi" w:hAnsiTheme="minorHAnsi" w:cstheme="minorHAnsi"/>
                    <w:b w:val="0"/>
                    <w:bCs w:val="0"/>
                    <w:sz w:val="22"/>
                    <w:szCs w:val="22"/>
                  </w:rPr>
                  <w:t>ngzhen Shao , Guangyi Wang , Mian Huang</w:t>
                </w:r>
                <w:r w:rsidRPr="007D62A0">
                  <w:rPr>
                    <w:rFonts w:asciiTheme="minorHAnsi" w:hAnsiTheme="minorHAnsi" w:cstheme="minorHAnsi"/>
                    <w:b w:val="0"/>
                    <w:bCs w:val="0"/>
                    <w:sz w:val="22"/>
                    <w:szCs w:val="22"/>
                  </w:rPr>
                  <w:t>"</w:t>
                </w:r>
                <w:r w:rsidR="001F3B81" w:rsidRPr="007D62A0">
                  <w:rPr>
                    <w:rStyle w:val="title-text"/>
                    <w:rFonts w:asciiTheme="minorHAnsi" w:hAnsiTheme="minorHAnsi" w:cstheme="minorHAnsi"/>
                    <w:b w:val="0"/>
                    <w:bCs w:val="0"/>
                    <w:sz w:val="22"/>
                    <w:szCs w:val="22"/>
                  </w:rPr>
                  <w:t>CFD modeling and optimal design of louvered fins heat exchangers using radical basis function</w:t>
                </w:r>
                <w:r w:rsidRPr="007D62A0">
                  <w:rPr>
                    <w:rFonts w:asciiTheme="minorHAnsi" w:hAnsiTheme="minorHAnsi" w:cstheme="minorHAnsi"/>
                    <w:b w:val="0"/>
                    <w:bCs w:val="0"/>
                    <w:sz w:val="22"/>
                    <w:szCs w:val="22"/>
                  </w:rPr>
                  <w:t>"</w:t>
                </w:r>
                <w:hyperlink r:id="rId17" w:tooltip="Go to Case Studies in Thermal Engineering on ScienceDirect" w:history="1">
                  <w:r w:rsidR="001F3B81" w:rsidRPr="007D62A0">
                    <w:rPr>
                      <w:rStyle w:val="anchor-text"/>
                      <w:rFonts w:asciiTheme="minorHAnsi" w:hAnsiTheme="minorHAnsi" w:cstheme="minorHAnsi"/>
                      <w:b w:val="0"/>
                      <w:bCs w:val="0"/>
                      <w:sz w:val="22"/>
                      <w:szCs w:val="22"/>
                    </w:rPr>
                    <w:t>Case Studies in Thermal Engineering</w:t>
                  </w:r>
                </w:hyperlink>
                <w:r w:rsidRPr="007D62A0">
                  <w:rPr>
                    <w:rFonts w:asciiTheme="minorHAnsi" w:hAnsiTheme="minorHAnsi" w:cstheme="minorHAnsi"/>
                    <w:b w:val="0"/>
                    <w:bCs w:val="0"/>
                    <w:sz w:val="22"/>
                    <w:szCs w:val="22"/>
                  </w:rPr>
                  <w:t>,</w:t>
                </w:r>
                <w:r w:rsidR="001F3B81" w:rsidRPr="007D62A0">
                  <w:rPr>
                    <w:rFonts w:asciiTheme="minorHAnsi" w:hAnsiTheme="minorHAnsi" w:cstheme="minorHAnsi"/>
                    <w:b w:val="0"/>
                    <w:bCs w:val="0"/>
                    <w:sz w:val="22"/>
                    <w:szCs w:val="22"/>
                  </w:rPr>
                  <w:t xml:space="preserve"> </w:t>
                </w:r>
                <w:hyperlink r:id="rId18" w:tooltip="Go to table of contents for this volume/issue" w:history="1">
                  <w:r w:rsidR="001F3B81" w:rsidRPr="007D62A0">
                    <w:rPr>
                      <w:rStyle w:val="anchor-text"/>
                      <w:rFonts w:asciiTheme="minorHAnsi" w:hAnsiTheme="minorHAnsi" w:cstheme="minorHAnsi"/>
                      <w:b w:val="0"/>
                      <w:bCs w:val="0"/>
                      <w:sz w:val="22"/>
                      <w:szCs w:val="22"/>
                    </w:rPr>
                    <w:t>Volume 60</w:t>
                  </w:r>
                </w:hyperlink>
                <w:r w:rsidR="001F3B81" w:rsidRPr="007D62A0">
                  <w:rPr>
                    <w:rFonts w:asciiTheme="minorHAnsi" w:hAnsiTheme="minorHAnsi" w:cstheme="minorHAnsi"/>
                    <w:b w:val="0"/>
                    <w:bCs w:val="0"/>
                    <w:sz w:val="22"/>
                    <w:szCs w:val="22"/>
                  </w:rPr>
                  <w:t>, August 2024, 104832</w:t>
                </w:r>
              </w:p>
            </w:tc>
          </w:tr>
          <w:tr w:rsidR="007D62A0" w:rsidRPr="007D62A0" w14:paraId="37753AB4" w14:textId="77777777" w:rsidTr="007D62A0">
            <w:trPr>
              <w:gridAfter w:val="1"/>
              <w:wAfter w:w="43" w:type="pct"/>
              <w:tblCellSpacing w:w="15" w:type="dxa"/>
            </w:trPr>
            <w:tc>
              <w:tcPr>
                <w:tcW w:w="243" w:type="pct"/>
                <w:tcMar>
                  <w:top w:w="15" w:type="dxa"/>
                  <w:left w:w="15" w:type="dxa"/>
                  <w:bottom w:w="15" w:type="dxa"/>
                  <w:right w:w="15" w:type="dxa"/>
                </w:tcMar>
                <w:hideMark/>
              </w:tcPr>
              <w:p w14:paraId="67D6A922"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[31] </w:t>
                </w:r>
              </w:p>
            </w:tc>
            <w:tc>
              <w:tcPr>
                <w:tcW w:w="0" w:type="auto"/>
                <w:tcMar>
                  <w:top w:w="15" w:type="dxa"/>
                  <w:left w:w="15" w:type="dxa"/>
                  <w:bottom w:w="15" w:type="dxa"/>
                  <w:right w:w="15" w:type="dxa"/>
                </w:tcMar>
                <w:hideMark/>
              </w:tcPr>
              <w:p w14:paraId="31236F65" w14:textId="6F579C1E" w:rsidR="007D62A0" w:rsidRPr="007D62A0" w:rsidRDefault="007D62A0" w:rsidP="007D62A0">
                <w:pPr>
                  <w:pStyle w:val="Heading1"/>
                  <w:shd w:val="clear" w:color="auto" w:fill="FFFFFF"/>
                  <w:jc w:val="both"/>
                  <w:textAlignment w:val="baseline"/>
                  <w:rPr>
                    <w:rFonts w:asciiTheme="minorHAnsi" w:hAnsiTheme="minorHAnsi" w:cstheme="minorHAnsi"/>
                    <w:b w:val="0"/>
                    <w:bCs w:val="0"/>
                    <w:color w:val="000000"/>
                    <w:sz w:val="22"/>
                    <w:szCs w:val="22"/>
                  </w:rPr>
                </w:pPr>
                <w:r w:rsidRPr="007D62A0">
                  <w:rPr>
                    <w:rFonts w:asciiTheme="minorHAnsi" w:hAnsiTheme="minorHAnsi" w:cstheme="minorHAnsi"/>
                    <w:b w:val="0"/>
                    <w:bCs w:val="0"/>
                    <w:noProof/>
                    <w:sz w:val="22"/>
                    <w:szCs w:val="22"/>
                  </w:rPr>
                  <w:t xml:space="preserve">Zhen Wang, Yanlin Wang , Laishun Yang , Yi Cui , Ao Dong , Yonghong Lv , Guangxi Yue "Multi-objective optimization of heat transfer performance 0f H-type fin with vortex generator based on NSGA-II" </w:t>
                </w:r>
                <w:hyperlink r:id="rId19" w:tooltip="Go to Applied Thermal Engineering on ScienceDirect" w:history="1">
                  <w:r w:rsidRPr="007D62A0">
                    <w:rPr>
                      <w:rStyle w:val="anchor-text"/>
                      <w:rFonts w:asciiTheme="minorHAnsi" w:hAnsiTheme="minorHAnsi" w:cstheme="minorHAnsi"/>
                      <w:b w:val="0"/>
                      <w:bCs w:val="0"/>
                      <w:sz w:val="22"/>
                      <w:szCs w:val="22"/>
                    </w:rPr>
                    <w:t>Applied Thermal Engineering</w:t>
                  </w:r>
                </w:hyperlink>
                <w:r w:rsidRPr="007D62A0">
                  <w:rPr>
                    <w:rFonts w:asciiTheme="minorHAnsi" w:hAnsiTheme="minorHAnsi" w:cstheme="minorHAnsi"/>
                    <w:b w:val="0"/>
                    <w:bCs w:val="0"/>
                    <w:sz w:val="22"/>
                    <w:szCs w:val="22"/>
                  </w:rPr>
                  <w:t xml:space="preserve">, </w:t>
                </w:r>
                <w:hyperlink r:id="rId20" w:tooltip="Go to table of contents for this volume/issue" w:history="1">
                  <w:r w:rsidRPr="007D62A0">
                    <w:rPr>
                      <w:rStyle w:val="anchor-text"/>
                      <w:rFonts w:asciiTheme="minorHAnsi" w:hAnsiTheme="minorHAnsi" w:cstheme="minorHAnsi"/>
                      <w:b w:val="0"/>
                      <w:bCs w:val="0"/>
                      <w:sz w:val="22"/>
                      <w:szCs w:val="22"/>
                    </w:rPr>
                    <w:t>Volume 256</w:t>
                  </w:r>
                </w:hyperlink>
                <w:r w:rsidRPr="007D62A0">
                  <w:rPr>
                    <w:rFonts w:asciiTheme="minorHAnsi" w:hAnsiTheme="minorHAnsi" w:cstheme="minorHAnsi"/>
                    <w:b w:val="0"/>
                    <w:bCs w:val="0"/>
                    <w:sz w:val="22"/>
                    <w:szCs w:val="22"/>
                  </w:rPr>
                  <w:t>, 1 November 2024, 124082</w:t>
                </w:r>
              </w:p>
            </w:tc>
          </w:tr>
          <w:tr w:rsidR="007D62A0" w:rsidRPr="007D62A0" w14:paraId="69D2F0E3" w14:textId="77777777" w:rsidTr="007D62A0">
            <w:trPr>
              <w:gridAfter w:val="1"/>
              <w:wAfter w:w="43" w:type="pct"/>
              <w:tblCellSpacing w:w="15" w:type="dxa"/>
            </w:trPr>
            <w:tc>
              <w:tcPr>
                <w:tcW w:w="243" w:type="pct"/>
                <w:tcMar>
                  <w:top w:w="15" w:type="dxa"/>
                  <w:left w:w="15" w:type="dxa"/>
                  <w:bottom w:w="15" w:type="dxa"/>
                  <w:right w:w="15" w:type="dxa"/>
                </w:tcMar>
                <w:hideMark/>
              </w:tcPr>
              <w:p w14:paraId="2759CA08"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[32] </w:t>
                </w:r>
              </w:p>
            </w:tc>
            <w:tc>
              <w:tcPr>
                <w:tcW w:w="0" w:type="auto"/>
                <w:tcMar>
                  <w:top w:w="15" w:type="dxa"/>
                  <w:left w:w="15" w:type="dxa"/>
                  <w:bottom w:w="15" w:type="dxa"/>
                  <w:right w:w="15" w:type="dxa"/>
                </w:tcMar>
                <w:hideMark/>
              </w:tcPr>
              <w:p w14:paraId="3AA8690D" w14:textId="4334EE89"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Zhen Wang, Yanlin Wang , Laishun Yang , Yi Cui , Ao Dong , Yonghong Lv , Guangxi Yue "Multi-objective optimization of heat transfer performance 0f H-type fin with vortex generator based on NSGA-II" </w:t>
                </w:r>
                <w:hyperlink r:id="rId21" w:tooltip="Go to Applied Thermal Engineering on ScienceDirect" w:history="1">
                  <w:r w:rsidRPr="007D62A0">
                    <w:rPr>
                      <w:rStyle w:val="anchor-text"/>
                      <w:rFonts w:asciiTheme="minorHAnsi" w:hAnsiTheme="minorHAnsi" w:cstheme="minorHAnsi"/>
                      <w:sz w:val="22"/>
                      <w:szCs w:val="22"/>
                    </w:rPr>
                    <w:t>Applied Thermal Engineering</w:t>
                  </w:r>
                </w:hyperlink>
                <w:r w:rsidRPr="007D62A0">
                  <w:rPr>
                    <w:rFonts w:asciiTheme="minorHAnsi" w:hAnsiTheme="minorHAnsi" w:cstheme="minorHAnsi"/>
                    <w:sz w:val="22"/>
                    <w:szCs w:val="22"/>
                  </w:rPr>
                  <w:t xml:space="preserve">, </w:t>
                </w:r>
                <w:hyperlink r:id="rId22" w:tooltip="Go to table of contents for this volume/issue" w:history="1">
                  <w:r w:rsidRPr="007D62A0">
                    <w:rPr>
                      <w:rStyle w:val="anchor-text"/>
                      <w:rFonts w:asciiTheme="minorHAnsi" w:hAnsiTheme="minorHAnsi" w:cstheme="minorHAnsi"/>
                      <w:sz w:val="22"/>
                      <w:szCs w:val="22"/>
                    </w:rPr>
                    <w:t>Volume 256</w:t>
                  </w:r>
                </w:hyperlink>
                <w:r w:rsidRPr="007D62A0">
                  <w:rPr>
                    <w:rFonts w:asciiTheme="minorHAnsi" w:hAnsiTheme="minorHAnsi" w:cstheme="minorHAnsi"/>
                    <w:sz w:val="22"/>
                    <w:szCs w:val="22"/>
                  </w:rPr>
                  <w:t>, 1 November 2024, 124082</w:t>
                </w:r>
              </w:p>
            </w:tc>
          </w:tr>
          <w:tr w:rsidR="007D62A0" w:rsidRPr="007D62A0" w14:paraId="7005A196" w14:textId="77777777" w:rsidTr="007D62A0">
            <w:trPr>
              <w:gridAfter w:val="1"/>
              <w:wAfter w:w="43" w:type="pct"/>
              <w:tblCellSpacing w:w="15" w:type="dxa"/>
            </w:trPr>
            <w:tc>
              <w:tcPr>
                <w:tcW w:w="243" w:type="pct"/>
                <w:tcMar>
                  <w:top w:w="15" w:type="dxa"/>
                  <w:left w:w="15" w:type="dxa"/>
                  <w:bottom w:w="15" w:type="dxa"/>
                  <w:right w:w="15" w:type="dxa"/>
                </w:tcMar>
                <w:hideMark/>
              </w:tcPr>
              <w:p w14:paraId="5C701426"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[33] </w:t>
                </w:r>
              </w:p>
            </w:tc>
            <w:tc>
              <w:tcPr>
                <w:tcW w:w="0" w:type="auto"/>
                <w:tcMar>
                  <w:top w:w="15" w:type="dxa"/>
                  <w:left w:w="15" w:type="dxa"/>
                  <w:bottom w:w="15" w:type="dxa"/>
                  <w:right w:w="15" w:type="dxa"/>
                </w:tcMar>
                <w:hideMark/>
              </w:tcPr>
              <w:p w14:paraId="52C1CDEB"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Smith, "YM7: Two Phase Pressure Drop in Plate-Fin Heat Exchangers," in </w:t>
                </w:r>
                <w:r w:rsidRPr="007D62A0">
                  <w:rPr>
                    <w:rFonts w:asciiTheme="minorHAnsi" w:hAnsiTheme="minorHAnsi" w:cstheme="minorHAnsi"/>
                    <w:i/>
                    <w:iCs/>
                    <w:noProof/>
                    <w:sz w:val="22"/>
                    <w:szCs w:val="22"/>
                  </w:rPr>
                  <w:t>Aspen HTFS+ Handbook</w:t>
                </w:r>
                <w:r w:rsidRPr="007D62A0">
                  <w:rPr>
                    <w:rFonts w:asciiTheme="minorHAnsi" w:hAnsiTheme="minorHAnsi" w:cstheme="minorHAnsi"/>
                    <w:noProof/>
                    <w:sz w:val="22"/>
                    <w:szCs w:val="22"/>
                  </w:rPr>
                  <w:t xml:space="preserve">, 2016. </w:t>
                </w:r>
              </w:p>
            </w:tc>
          </w:tr>
          <w:tr w:rsidR="007D62A0" w:rsidRPr="007D62A0" w14:paraId="51CC9DA9" w14:textId="77777777" w:rsidTr="007D62A0">
            <w:trPr>
              <w:gridAfter w:val="1"/>
              <w:wAfter w:w="43" w:type="pct"/>
              <w:tblCellSpacing w:w="15" w:type="dxa"/>
            </w:trPr>
            <w:tc>
              <w:tcPr>
                <w:tcW w:w="243" w:type="pct"/>
                <w:tcMar>
                  <w:top w:w="15" w:type="dxa"/>
                  <w:left w:w="15" w:type="dxa"/>
                  <w:bottom w:w="15" w:type="dxa"/>
                  <w:right w:w="15" w:type="dxa"/>
                </w:tcMar>
                <w:hideMark/>
              </w:tcPr>
              <w:p w14:paraId="2314E2F1"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[34] </w:t>
                </w:r>
              </w:p>
            </w:tc>
            <w:tc>
              <w:tcPr>
                <w:tcW w:w="0" w:type="auto"/>
                <w:tcMar>
                  <w:top w:w="15" w:type="dxa"/>
                  <w:left w:w="15" w:type="dxa"/>
                  <w:bottom w:w="15" w:type="dxa"/>
                  <w:right w:w="15" w:type="dxa"/>
                </w:tcMar>
                <w:hideMark/>
              </w:tcPr>
              <w:p w14:paraId="7352FD4E"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S. R. M. S. G. S. Nandakishora Y, "Rating and performance of plate fin heat exchanger used for cryogenic separation of CO2," </w:t>
                </w:r>
                <w:r w:rsidRPr="007D62A0">
                  <w:rPr>
                    <w:rFonts w:asciiTheme="minorHAnsi" w:hAnsiTheme="minorHAnsi" w:cstheme="minorHAnsi"/>
                    <w:i/>
                    <w:iCs/>
                    <w:noProof/>
                    <w:sz w:val="22"/>
                    <w:szCs w:val="22"/>
                  </w:rPr>
                  <w:t xml:space="preserve">International Journal of Energy Research, </w:t>
                </w:r>
                <w:r w:rsidRPr="007D62A0">
                  <w:rPr>
                    <w:rFonts w:asciiTheme="minorHAnsi" w:hAnsiTheme="minorHAnsi" w:cstheme="minorHAnsi"/>
                    <w:noProof/>
                    <w:sz w:val="22"/>
                    <w:szCs w:val="22"/>
                  </w:rPr>
                  <w:t xml:space="preserve">vol. 46, no. 15, pp. 23449-23464, 2022. </w:t>
                </w:r>
              </w:p>
            </w:tc>
          </w:tr>
          <w:tr w:rsidR="007D62A0" w:rsidRPr="007D62A0" w14:paraId="5DD01A3A" w14:textId="77777777" w:rsidTr="007D62A0">
            <w:trPr>
              <w:gridAfter w:val="1"/>
              <w:wAfter w:w="43" w:type="pct"/>
              <w:tblCellSpacing w:w="15" w:type="dxa"/>
            </w:trPr>
            <w:tc>
              <w:tcPr>
                <w:tcW w:w="243" w:type="pct"/>
                <w:tcMar>
                  <w:top w:w="15" w:type="dxa"/>
                  <w:left w:w="15" w:type="dxa"/>
                  <w:bottom w:w="15" w:type="dxa"/>
                  <w:right w:w="15" w:type="dxa"/>
                </w:tcMar>
                <w:hideMark/>
              </w:tcPr>
              <w:p w14:paraId="31C92DD8"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[35] </w:t>
                </w:r>
              </w:p>
            </w:tc>
            <w:tc>
              <w:tcPr>
                <w:tcW w:w="0" w:type="auto"/>
                <w:tcMar>
                  <w:top w:w="15" w:type="dxa"/>
                  <w:left w:w="15" w:type="dxa"/>
                  <w:bottom w:w="15" w:type="dxa"/>
                  <w:right w:w="15" w:type="dxa"/>
                </w:tcMar>
                <w:hideMark/>
              </w:tcPr>
              <w:p w14:paraId="0DF07BF5"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K. R. a. M. N. I. KaziShehbaz Abdul Rashid, "A comparative study of plate-fin and tube-fin heat exchangers based on thermal data experimentally collected from an air-conditioning unit," in </w:t>
                </w:r>
                <w:r w:rsidRPr="007D62A0">
                  <w:rPr>
                    <w:rFonts w:asciiTheme="minorHAnsi" w:hAnsiTheme="minorHAnsi" w:cstheme="minorHAnsi"/>
                    <w:i/>
                    <w:iCs/>
                    <w:noProof/>
                    <w:sz w:val="22"/>
                    <w:szCs w:val="22"/>
                  </w:rPr>
                  <w:t>AIP Conference Proceedings</w:t>
                </w:r>
                <w:r w:rsidRPr="007D62A0">
                  <w:rPr>
                    <w:rFonts w:asciiTheme="minorHAnsi" w:hAnsiTheme="minorHAnsi" w:cstheme="minorHAnsi"/>
                    <w:noProof/>
                    <w:sz w:val="22"/>
                    <w:szCs w:val="22"/>
                  </w:rPr>
                  <w:t xml:space="preserve">, 2022. </w:t>
                </w:r>
              </w:p>
            </w:tc>
          </w:tr>
          <w:tr w:rsidR="007D62A0" w:rsidRPr="007D62A0" w14:paraId="2481F508" w14:textId="77777777" w:rsidTr="007D62A0">
            <w:trPr>
              <w:gridAfter w:val="1"/>
              <w:wAfter w:w="43" w:type="pct"/>
              <w:tblCellSpacing w:w="15" w:type="dxa"/>
            </w:trPr>
            <w:tc>
              <w:tcPr>
                <w:tcW w:w="243" w:type="pct"/>
                <w:tcMar>
                  <w:top w:w="15" w:type="dxa"/>
                  <w:left w:w="15" w:type="dxa"/>
                  <w:bottom w:w="15" w:type="dxa"/>
                  <w:right w:w="15" w:type="dxa"/>
                </w:tcMar>
                <w:hideMark/>
              </w:tcPr>
              <w:p w14:paraId="138B1411"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[36] </w:t>
                </w:r>
              </w:p>
            </w:tc>
            <w:tc>
              <w:tcPr>
                <w:tcW w:w="0" w:type="auto"/>
                <w:tcMar>
                  <w:top w:w="15" w:type="dxa"/>
                  <w:left w:w="15" w:type="dxa"/>
                  <w:bottom w:w="15" w:type="dxa"/>
                  <w:right w:w="15" w:type="dxa"/>
                </w:tcMar>
                <w:hideMark/>
              </w:tcPr>
              <w:p w14:paraId="598D805A"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W. A. A.-A. S. H. M. M. K. M. H. K. a. O. A. Ameen, "Optimization of Tree-like Support for Titanium Overhang Structures Produced via Electron Beam Melting," </w:t>
                </w:r>
                <w:r w:rsidRPr="007D62A0">
                  <w:rPr>
                    <w:rFonts w:asciiTheme="minorHAnsi" w:hAnsiTheme="minorHAnsi" w:cstheme="minorHAnsi"/>
                    <w:i/>
                    <w:iCs/>
                    <w:noProof/>
                    <w:sz w:val="22"/>
                    <w:szCs w:val="22"/>
                  </w:rPr>
                  <w:t xml:space="preserve">Sustainability, </w:t>
                </w:r>
                <w:r w:rsidRPr="007D62A0">
                  <w:rPr>
                    <w:rFonts w:asciiTheme="minorHAnsi" w:hAnsiTheme="minorHAnsi" w:cstheme="minorHAnsi"/>
                    <w:noProof/>
                    <w:sz w:val="22"/>
                    <w:szCs w:val="22"/>
                  </w:rPr>
                  <w:t xml:space="preserve">vol. 14, no. 20, 2022. </w:t>
                </w:r>
              </w:p>
            </w:tc>
          </w:tr>
          <w:tr w:rsidR="007D62A0" w:rsidRPr="007D62A0" w14:paraId="798FF6CC" w14:textId="77777777" w:rsidTr="007D62A0">
            <w:trPr>
              <w:gridAfter w:val="1"/>
              <w:wAfter w:w="43" w:type="pct"/>
              <w:tblCellSpacing w:w="15" w:type="dxa"/>
            </w:trPr>
            <w:tc>
              <w:tcPr>
                <w:tcW w:w="243" w:type="pct"/>
                <w:tcMar>
                  <w:top w:w="15" w:type="dxa"/>
                  <w:left w:w="15" w:type="dxa"/>
                  <w:bottom w:w="15" w:type="dxa"/>
                  <w:right w:w="15" w:type="dxa"/>
                </w:tcMar>
                <w:hideMark/>
              </w:tcPr>
              <w:p w14:paraId="28A202CF"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[37] </w:t>
                </w:r>
              </w:p>
            </w:tc>
            <w:tc>
              <w:tcPr>
                <w:tcW w:w="0" w:type="auto"/>
                <w:tcMar>
                  <w:top w:w="15" w:type="dxa"/>
                  <w:left w:w="15" w:type="dxa"/>
                  <w:bottom w:w="15" w:type="dxa"/>
                  <w:right w:w="15" w:type="dxa"/>
                </w:tcMar>
                <w:hideMark/>
              </w:tcPr>
              <w:p w14:paraId="6A527CF0"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L. O. S. S. d. O. a. J. I. Y. Ali Allahyarzadeh-Bidgoli, "Optimization of a Brazilian FPSO Fuel Consumption for Petroleum Composition with Maximum Oil and Gas Content Using Genetic Algorithm Method," in </w:t>
                </w:r>
                <w:r w:rsidRPr="007D62A0">
                  <w:rPr>
                    <w:rFonts w:asciiTheme="minorHAnsi" w:hAnsiTheme="minorHAnsi" w:cstheme="minorHAnsi"/>
                    <w:i/>
                    <w:iCs/>
                    <w:noProof/>
                    <w:sz w:val="22"/>
                    <w:szCs w:val="22"/>
                  </w:rPr>
                  <w:t>ECOS 2017</w:t>
                </w:r>
                <w:r w:rsidRPr="007D62A0">
                  <w:rPr>
                    <w:rFonts w:asciiTheme="minorHAnsi" w:hAnsiTheme="minorHAnsi" w:cstheme="minorHAnsi"/>
                    <w:noProof/>
                    <w:sz w:val="22"/>
                    <w:szCs w:val="22"/>
                  </w:rPr>
                  <w:t xml:space="preserve">, 2018. </w:t>
                </w:r>
              </w:p>
            </w:tc>
          </w:tr>
          <w:tr w:rsidR="007D62A0" w:rsidRPr="007D62A0" w14:paraId="0A008A3C" w14:textId="77777777" w:rsidTr="007D62A0">
            <w:trPr>
              <w:gridAfter w:val="1"/>
              <w:wAfter w:w="43" w:type="pct"/>
              <w:tblCellSpacing w:w="15" w:type="dxa"/>
            </w:trPr>
            <w:tc>
              <w:tcPr>
                <w:tcW w:w="243" w:type="pct"/>
                <w:tcMar>
                  <w:top w:w="15" w:type="dxa"/>
                  <w:left w:w="15" w:type="dxa"/>
                  <w:bottom w:w="15" w:type="dxa"/>
                  <w:right w:w="15" w:type="dxa"/>
                </w:tcMar>
                <w:hideMark/>
              </w:tcPr>
              <w:p w14:paraId="22FBFABB"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[38] </w:t>
                </w:r>
              </w:p>
            </w:tc>
            <w:tc>
              <w:tcPr>
                <w:tcW w:w="0" w:type="auto"/>
                <w:tcMar>
                  <w:top w:w="15" w:type="dxa"/>
                  <w:left w:w="15" w:type="dxa"/>
                  <w:bottom w:w="15" w:type="dxa"/>
                  <w:right w:w="15" w:type="dxa"/>
                </w:tcMar>
                <w:hideMark/>
              </w:tcPr>
              <w:p w14:paraId="37CE8CE9"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T. G. J. M. M. N. a. A. T. A. Aspelund, "An optimization-simulation model for a simple LNG process," </w:t>
                </w:r>
                <w:r w:rsidRPr="007D62A0">
                  <w:rPr>
                    <w:rFonts w:asciiTheme="minorHAnsi" w:hAnsiTheme="minorHAnsi" w:cstheme="minorHAnsi"/>
                    <w:i/>
                    <w:iCs/>
                    <w:noProof/>
                    <w:sz w:val="22"/>
                    <w:szCs w:val="22"/>
                  </w:rPr>
                  <w:t xml:space="preserve">Computers &amp;, </w:t>
                </w:r>
                <w:r w:rsidRPr="007D62A0">
                  <w:rPr>
                    <w:rFonts w:asciiTheme="minorHAnsi" w:hAnsiTheme="minorHAnsi" w:cstheme="minorHAnsi"/>
                    <w:noProof/>
                    <w:sz w:val="22"/>
                    <w:szCs w:val="22"/>
                  </w:rPr>
                  <w:t xml:space="preserve">vol. 34, no. 10, pp. 1606-1617, 2010. </w:t>
                </w:r>
              </w:p>
            </w:tc>
          </w:tr>
          <w:tr w:rsidR="007D62A0" w:rsidRPr="007D62A0" w14:paraId="483C31CD" w14:textId="77777777" w:rsidTr="007D62A0">
            <w:trPr>
              <w:gridAfter w:val="1"/>
              <w:wAfter w:w="43" w:type="pct"/>
              <w:tblCellSpacing w:w="15" w:type="dxa"/>
            </w:trPr>
            <w:tc>
              <w:tcPr>
                <w:tcW w:w="243" w:type="pct"/>
                <w:tcMar>
                  <w:top w:w="15" w:type="dxa"/>
                  <w:left w:w="15" w:type="dxa"/>
                  <w:bottom w:w="15" w:type="dxa"/>
                  <w:right w:w="15" w:type="dxa"/>
                </w:tcMar>
                <w:hideMark/>
              </w:tcPr>
              <w:p w14:paraId="51C3CD21"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FA140B4" w14:textId="77777777" w:rsidR="007D62A0" w:rsidRPr="007D62A0" w:rsidRDefault="007D62A0" w:rsidP="007D62A0">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bl>
        <w:p w14:paraId="484F5B57" w14:textId="77777777" w:rsidR="008B3F93" w:rsidRPr="007D62A0" w:rsidRDefault="008B3F93" w:rsidP="004E6D0C">
          <w:pPr>
            <w:jc w:val="both"/>
            <w:rPr>
              <w:rFonts w:eastAsia="Times New Roman" w:cstheme="minorHAnsi"/>
              <w:noProof/>
              <w:lang w:bidi="fa-IR"/>
            </w:rPr>
          </w:pPr>
        </w:p>
        <w:p w14:paraId="276FF897" w14:textId="77777777" w:rsidR="008B3F93" w:rsidRPr="007D62A0" w:rsidRDefault="008B3F93" w:rsidP="004E6D0C">
          <w:pPr>
            <w:jc w:val="both"/>
            <w:rPr>
              <w:rFonts w:cstheme="minorHAnsi"/>
            </w:rPr>
          </w:pPr>
          <w:r w:rsidRPr="007D62A0">
            <w:rPr>
              <w:rFonts w:cstheme="minorHAnsi"/>
              <w:noProof/>
            </w:rPr>
            <w:fldChar w:fldCharType="end"/>
          </w:r>
        </w:p>
      </w:sdtContent>
    </w:sdt>
    <w:tbl>
      <w:tblPr>
        <w:tblW w:w="5071" w:type="pct"/>
        <w:tblCellSpacing w:w="15" w:type="dxa"/>
        <w:tblLook w:val="04A0" w:firstRow="1" w:lastRow="0" w:firstColumn="1" w:lastColumn="0" w:noHBand="0" w:noVBand="1"/>
      </w:tblPr>
      <w:tblGrid>
        <w:gridCol w:w="470"/>
        <w:gridCol w:w="8328"/>
      </w:tblGrid>
      <w:tr w:rsidR="007B3A1E" w:rsidRPr="007D62A0" w14:paraId="2C230C6D" w14:textId="77777777" w:rsidTr="005D1492">
        <w:trPr>
          <w:tblCellSpacing w:w="15" w:type="dxa"/>
        </w:trPr>
        <w:tc>
          <w:tcPr>
            <w:tcW w:w="244" w:type="pct"/>
            <w:tcMar>
              <w:top w:w="15" w:type="dxa"/>
              <w:left w:w="15" w:type="dxa"/>
              <w:bottom w:w="15" w:type="dxa"/>
              <w:right w:w="15" w:type="dxa"/>
            </w:tcMar>
            <w:hideMark/>
          </w:tcPr>
          <w:p w14:paraId="08BA9B04"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[35] </w:t>
            </w:r>
          </w:p>
        </w:tc>
        <w:tc>
          <w:tcPr>
            <w:tcW w:w="0" w:type="auto"/>
            <w:tcMar>
              <w:top w:w="15" w:type="dxa"/>
              <w:left w:w="15" w:type="dxa"/>
              <w:bottom w:w="15" w:type="dxa"/>
              <w:right w:w="15" w:type="dxa"/>
            </w:tcMar>
            <w:hideMark/>
          </w:tcPr>
          <w:p w14:paraId="79D99B2D"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K. R. a. M. N. I. KaziShehbaz Abdul Rashid, "A comparative study of plate-fin and tube-fin heat exchangers based on thermal data experimentally collected from an air-conditioning unit," in </w:t>
            </w:r>
            <w:r w:rsidRPr="007D62A0">
              <w:rPr>
                <w:rFonts w:asciiTheme="minorHAnsi" w:hAnsiTheme="minorHAnsi" w:cstheme="minorHAnsi"/>
                <w:i/>
                <w:iCs/>
                <w:noProof/>
                <w:sz w:val="22"/>
                <w:szCs w:val="22"/>
              </w:rPr>
              <w:t>AIP Conference Proceedings</w:t>
            </w:r>
            <w:r w:rsidRPr="007D62A0">
              <w:rPr>
                <w:rFonts w:asciiTheme="minorHAnsi" w:hAnsiTheme="minorHAnsi" w:cstheme="minorHAnsi"/>
                <w:noProof/>
                <w:sz w:val="22"/>
                <w:szCs w:val="22"/>
              </w:rPr>
              <w:t xml:space="preserve">, 2022. </w:t>
            </w:r>
          </w:p>
        </w:tc>
      </w:tr>
      <w:tr w:rsidR="007B3A1E" w:rsidRPr="007D62A0" w14:paraId="2B30F450" w14:textId="77777777" w:rsidTr="005D1492">
        <w:trPr>
          <w:tblCellSpacing w:w="15" w:type="dxa"/>
        </w:trPr>
        <w:tc>
          <w:tcPr>
            <w:tcW w:w="244" w:type="pct"/>
            <w:tcMar>
              <w:top w:w="15" w:type="dxa"/>
              <w:left w:w="15" w:type="dxa"/>
              <w:bottom w:w="15" w:type="dxa"/>
              <w:right w:w="15" w:type="dxa"/>
            </w:tcMar>
            <w:hideMark/>
          </w:tcPr>
          <w:p w14:paraId="57A08DD5"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[36] </w:t>
            </w:r>
          </w:p>
        </w:tc>
        <w:tc>
          <w:tcPr>
            <w:tcW w:w="0" w:type="auto"/>
            <w:tcMar>
              <w:top w:w="15" w:type="dxa"/>
              <w:left w:w="15" w:type="dxa"/>
              <w:bottom w:w="15" w:type="dxa"/>
              <w:right w:w="15" w:type="dxa"/>
            </w:tcMar>
            <w:hideMark/>
          </w:tcPr>
          <w:p w14:paraId="456E1539"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W. A. A.-A. S. H. M. M. K. M. H. K. a. O. A. Ameen, "Optimization of Tree-like Support for Titanium Overhang Structures Produced via Electron Beam Melting," </w:t>
            </w:r>
            <w:r w:rsidRPr="007D62A0">
              <w:rPr>
                <w:rFonts w:asciiTheme="minorHAnsi" w:hAnsiTheme="minorHAnsi" w:cstheme="minorHAnsi"/>
                <w:i/>
                <w:iCs/>
                <w:noProof/>
                <w:sz w:val="22"/>
                <w:szCs w:val="22"/>
              </w:rPr>
              <w:t xml:space="preserve">Sustainability, </w:t>
            </w:r>
            <w:r w:rsidRPr="007D62A0">
              <w:rPr>
                <w:rFonts w:asciiTheme="minorHAnsi" w:hAnsiTheme="minorHAnsi" w:cstheme="minorHAnsi"/>
                <w:noProof/>
                <w:sz w:val="22"/>
                <w:szCs w:val="22"/>
              </w:rPr>
              <w:t xml:space="preserve">vol. 14, no. 20, 2022. </w:t>
            </w:r>
          </w:p>
        </w:tc>
      </w:tr>
      <w:tr w:rsidR="007B3A1E" w:rsidRPr="007D62A0" w14:paraId="264BA8B3" w14:textId="77777777" w:rsidTr="005D1492">
        <w:trPr>
          <w:tblCellSpacing w:w="15" w:type="dxa"/>
        </w:trPr>
        <w:tc>
          <w:tcPr>
            <w:tcW w:w="244" w:type="pct"/>
            <w:tcMar>
              <w:top w:w="15" w:type="dxa"/>
              <w:left w:w="15" w:type="dxa"/>
              <w:bottom w:w="15" w:type="dxa"/>
              <w:right w:w="15" w:type="dxa"/>
            </w:tcMar>
            <w:hideMark/>
          </w:tcPr>
          <w:p w14:paraId="10197B48"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[37] </w:t>
            </w:r>
          </w:p>
        </w:tc>
        <w:tc>
          <w:tcPr>
            <w:tcW w:w="0" w:type="auto"/>
            <w:tcMar>
              <w:top w:w="15" w:type="dxa"/>
              <w:left w:w="15" w:type="dxa"/>
              <w:bottom w:w="15" w:type="dxa"/>
              <w:right w:w="15" w:type="dxa"/>
            </w:tcMar>
            <w:hideMark/>
          </w:tcPr>
          <w:p w14:paraId="3C9B20F2"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L. O. S. S. d. O. a. J. I. Y. Ali Allahyarzadeh-Bidgoli, "Optimization of a Brazilian FPSO Fuel Consumption for Petroleum Composition with Maximum Oil and Gas Content Using Genetic Algorithm Method," in </w:t>
            </w:r>
            <w:r w:rsidRPr="007D62A0">
              <w:rPr>
                <w:rFonts w:asciiTheme="minorHAnsi" w:hAnsiTheme="minorHAnsi" w:cstheme="minorHAnsi"/>
                <w:i/>
                <w:iCs/>
                <w:noProof/>
                <w:sz w:val="22"/>
                <w:szCs w:val="22"/>
              </w:rPr>
              <w:t>ECOS 2017</w:t>
            </w:r>
            <w:r w:rsidRPr="007D62A0">
              <w:rPr>
                <w:rFonts w:asciiTheme="minorHAnsi" w:hAnsiTheme="minorHAnsi" w:cstheme="minorHAnsi"/>
                <w:noProof/>
                <w:sz w:val="22"/>
                <w:szCs w:val="22"/>
              </w:rPr>
              <w:t xml:space="preserve">, 2018. </w:t>
            </w:r>
          </w:p>
        </w:tc>
      </w:tr>
      <w:tr w:rsidR="007B3A1E" w:rsidRPr="007D62A0" w14:paraId="1535AF65" w14:textId="77777777" w:rsidTr="005D1492">
        <w:trPr>
          <w:tblCellSpacing w:w="15" w:type="dxa"/>
        </w:trPr>
        <w:tc>
          <w:tcPr>
            <w:tcW w:w="244" w:type="pct"/>
            <w:tcMar>
              <w:top w:w="15" w:type="dxa"/>
              <w:left w:w="15" w:type="dxa"/>
              <w:bottom w:w="15" w:type="dxa"/>
              <w:right w:w="15" w:type="dxa"/>
            </w:tcMar>
            <w:hideMark/>
          </w:tcPr>
          <w:p w14:paraId="3F93AB20"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[38] </w:t>
            </w:r>
          </w:p>
        </w:tc>
        <w:tc>
          <w:tcPr>
            <w:tcW w:w="0" w:type="auto"/>
            <w:tcMar>
              <w:top w:w="15" w:type="dxa"/>
              <w:left w:w="15" w:type="dxa"/>
              <w:bottom w:w="15" w:type="dxa"/>
              <w:right w:w="15" w:type="dxa"/>
            </w:tcMar>
            <w:hideMark/>
          </w:tcPr>
          <w:p w14:paraId="1F18CB23"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T. G. J. M. M. N. a. A. T. A. Aspelund, "An optimization-simulation model for a simple LNG process," </w:t>
            </w:r>
            <w:r w:rsidRPr="007D62A0">
              <w:rPr>
                <w:rFonts w:asciiTheme="minorHAnsi" w:hAnsiTheme="minorHAnsi" w:cstheme="minorHAnsi"/>
                <w:i/>
                <w:iCs/>
                <w:noProof/>
                <w:sz w:val="22"/>
                <w:szCs w:val="22"/>
              </w:rPr>
              <w:t xml:space="preserve">Computers &amp;, </w:t>
            </w:r>
            <w:r w:rsidRPr="007D62A0">
              <w:rPr>
                <w:rFonts w:asciiTheme="minorHAnsi" w:hAnsiTheme="minorHAnsi" w:cstheme="minorHAnsi"/>
                <w:noProof/>
                <w:sz w:val="22"/>
                <w:szCs w:val="22"/>
              </w:rPr>
              <w:t xml:space="preserve">vol. 34, no. 10, pp. 1606-1617, 2010. </w:t>
            </w:r>
          </w:p>
        </w:tc>
      </w:tr>
      <w:tr w:rsidR="007B3A1E" w:rsidRPr="007D62A0" w14:paraId="3AE374B1" w14:textId="77777777" w:rsidTr="005D1492">
        <w:trPr>
          <w:tblCellSpacing w:w="15" w:type="dxa"/>
        </w:trPr>
        <w:tc>
          <w:tcPr>
            <w:tcW w:w="244" w:type="pct"/>
            <w:tcMar>
              <w:top w:w="15" w:type="dxa"/>
              <w:left w:w="15" w:type="dxa"/>
              <w:bottom w:w="15" w:type="dxa"/>
              <w:right w:w="15" w:type="dxa"/>
            </w:tcMar>
            <w:hideMark/>
          </w:tcPr>
          <w:p w14:paraId="47967994"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72C2EBF8" w14:textId="77777777" w:rsidR="007B3A1E" w:rsidRPr="007D62A0" w:rsidRDefault="007B3A1E" w:rsidP="005D1492">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bl>
    <w:p w14:paraId="0DA0867C" w14:textId="77777777" w:rsidR="008B3F93" w:rsidRPr="007D62A0" w:rsidRDefault="008B3F93" w:rsidP="004E6D0C">
      <w:pPr>
        <w:jc w:val="both"/>
        <w:rPr>
          <w:rFonts w:cstheme="minorHAnsi"/>
          <w:rtl/>
        </w:rPr>
        <w:sectPr w:rsidR="008B3F93" w:rsidRPr="007D62A0">
          <w:footnotePr>
            <w:numRestart w:val="eachPage"/>
          </w:footnotePr>
          <w:pgSz w:w="11907" w:h="16840"/>
          <w:pgMar w:top="1701" w:right="1701" w:bottom="1418" w:left="1418" w:header="1134" w:footer="720" w:gutter="113"/>
          <w:cols w:space="720"/>
          <w:bidi/>
          <w:rtlGutter/>
        </w:sectPr>
      </w:pPr>
    </w:p>
    <w:p w14:paraId="37C7D56E" w14:textId="77777777" w:rsidR="00FE30F4" w:rsidRPr="007D62A0" w:rsidRDefault="00FE30F4" w:rsidP="004E6D0C">
      <w:pPr>
        <w:jc w:val="both"/>
        <w:rPr>
          <w:rFonts w:cstheme="minorHAnsi"/>
        </w:rPr>
      </w:pPr>
    </w:p>
    <w:sectPr w:rsidR="00FE30F4" w:rsidRPr="007D6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Palatino Linotype">
    <w:panose1 w:val="02040502050505030304"/>
    <w:charset w:val="00"/>
    <w:family w:val="roman"/>
    <w:pitch w:val="variable"/>
    <w:sig w:usb0="E0000287" w:usb1="40000013" w:usb2="00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32E1E"/>
    <w:multiLevelType w:val="multilevel"/>
    <w:tmpl w:val="D52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1E"/>
    <w:rsid w:val="00053CD9"/>
    <w:rsid w:val="00055609"/>
    <w:rsid w:val="000736EC"/>
    <w:rsid w:val="00090977"/>
    <w:rsid w:val="000E44C0"/>
    <w:rsid w:val="00132C65"/>
    <w:rsid w:val="0018275A"/>
    <w:rsid w:val="001B7C84"/>
    <w:rsid w:val="001D1F68"/>
    <w:rsid w:val="001F3B81"/>
    <w:rsid w:val="002250BF"/>
    <w:rsid w:val="002D3799"/>
    <w:rsid w:val="003042E5"/>
    <w:rsid w:val="00327585"/>
    <w:rsid w:val="00361FEC"/>
    <w:rsid w:val="003746FB"/>
    <w:rsid w:val="003902A6"/>
    <w:rsid w:val="003A27F8"/>
    <w:rsid w:val="003B1B00"/>
    <w:rsid w:val="003E2D41"/>
    <w:rsid w:val="003E3738"/>
    <w:rsid w:val="00431395"/>
    <w:rsid w:val="004C264C"/>
    <w:rsid w:val="004E6D0C"/>
    <w:rsid w:val="004F1B7C"/>
    <w:rsid w:val="00537381"/>
    <w:rsid w:val="005C2AC3"/>
    <w:rsid w:val="00620E9C"/>
    <w:rsid w:val="00637DE0"/>
    <w:rsid w:val="0066320F"/>
    <w:rsid w:val="006E107B"/>
    <w:rsid w:val="006E5D04"/>
    <w:rsid w:val="006F7A17"/>
    <w:rsid w:val="007000BC"/>
    <w:rsid w:val="00701672"/>
    <w:rsid w:val="007351CF"/>
    <w:rsid w:val="00756F81"/>
    <w:rsid w:val="007A0260"/>
    <w:rsid w:val="007B3A1E"/>
    <w:rsid w:val="007D62A0"/>
    <w:rsid w:val="007F1A37"/>
    <w:rsid w:val="00872D1A"/>
    <w:rsid w:val="008968EF"/>
    <w:rsid w:val="008B3F93"/>
    <w:rsid w:val="00906429"/>
    <w:rsid w:val="00911B3A"/>
    <w:rsid w:val="00976389"/>
    <w:rsid w:val="009F46BE"/>
    <w:rsid w:val="00A633AE"/>
    <w:rsid w:val="00AA57DA"/>
    <w:rsid w:val="00AF7A8F"/>
    <w:rsid w:val="00B94FFD"/>
    <w:rsid w:val="00BC01CC"/>
    <w:rsid w:val="00C6059A"/>
    <w:rsid w:val="00CC15C2"/>
    <w:rsid w:val="00D2186F"/>
    <w:rsid w:val="00D42C1E"/>
    <w:rsid w:val="00D444A4"/>
    <w:rsid w:val="00D542E2"/>
    <w:rsid w:val="00DD322A"/>
    <w:rsid w:val="00E63423"/>
    <w:rsid w:val="00E75882"/>
    <w:rsid w:val="00E87BF8"/>
    <w:rsid w:val="00EF179C"/>
    <w:rsid w:val="00F115B3"/>
    <w:rsid w:val="00F31E51"/>
    <w:rsid w:val="00F424A4"/>
    <w:rsid w:val="00F7747B"/>
    <w:rsid w:val="00FE3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C446"/>
  <w15:chartTrackingRefBased/>
  <w15:docId w15:val="{497CD538-457D-4B33-968A-1A8F726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E44C0"/>
    <w:pPr>
      <w:bidi/>
      <w:spacing w:after="0" w:line="240" w:lineRule="auto"/>
    </w:pPr>
    <w:rPr>
      <w:rFonts w:ascii="Times New Roman" w:eastAsia="Times New Roman" w:hAnsi="Times New Roman" w:cs="B Lotus"/>
      <w:sz w:val="24"/>
      <w:szCs w:val="28"/>
      <w:lang w:bidi="fa-IR"/>
    </w:rPr>
  </w:style>
  <w:style w:type="paragraph" w:customStyle="1" w:styleId="Default">
    <w:name w:val="Default"/>
    <w:rsid w:val="003B1B00"/>
    <w:pPr>
      <w:autoSpaceDE w:val="0"/>
      <w:autoSpaceDN w:val="0"/>
      <w:adjustRightInd w:val="0"/>
      <w:spacing w:after="0" w:line="240" w:lineRule="auto"/>
    </w:pPr>
    <w:rPr>
      <w:rFonts w:ascii="Palatino Linotype" w:hAnsi="Palatino Linotype" w:cs="Palatino Linotype"/>
      <w:color w:val="000000"/>
      <w:sz w:val="24"/>
      <w:szCs w:val="24"/>
    </w:rPr>
  </w:style>
  <w:style w:type="character" w:styleId="Hyperlink">
    <w:name w:val="Hyperlink"/>
    <w:basedOn w:val="DefaultParagraphFont"/>
    <w:uiPriority w:val="99"/>
    <w:unhideWhenUsed/>
    <w:rsid w:val="002D3799"/>
    <w:rPr>
      <w:color w:val="0000FF"/>
      <w:u w:val="single"/>
    </w:rPr>
  </w:style>
  <w:style w:type="character" w:customStyle="1" w:styleId="c-chapter-book-detailsmeta">
    <w:name w:val="c-chapter-book-details__meta"/>
    <w:basedOn w:val="DefaultParagraphFont"/>
    <w:rsid w:val="002D3799"/>
  </w:style>
  <w:style w:type="paragraph" w:customStyle="1" w:styleId="c-article-identifiersitem">
    <w:name w:val="c-article-identifiers__item"/>
    <w:basedOn w:val="Normal"/>
    <w:rsid w:val="002D37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11B3A"/>
    <w:rPr>
      <w:color w:val="605E5C"/>
      <w:shd w:val="clear" w:color="auto" w:fill="E1DFDD"/>
    </w:rPr>
  </w:style>
  <w:style w:type="character" w:styleId="Emphasis">
    <w:name w:val="Emphasis"/>
    <w:basedOn w:val="DefaultParagraphFont"/>
    <w:uiPriority w:val="20"/>
    <w:qFormat/>
    <w:rsid w:val="000736EC"/>
    <w:rPr>
      <w:i/>
      <w:iCs/>
    </w:rPr>
  </w:style>
  <w:style w:type="paragraph" w:styleId="Subtitle">
    <w:name w:val="Subtitle"/>
    <w:basedOn w:val="Normal"/>
    <w:link w:val="SubtitleChar"/>
    <w:qFormat/>
    <w:rsid w:val="00FE30F4"/>
    <w:pPr>
      <w:bidi/>
      <w:spacing w:after="0" w:line="240" w:lineRule="auto"/>
      <w:jc w:val="center"/>
    </w:pPr>
    <w:rPr>
      <w:rFonts w:ascii="Times New Roman" w:eastAsia="Times New Roman" w:hAnsi="Times New Roman" w:cs="B Zar"/>
      <w:sz w:val="28"/>
      <w:szCs w:val="28"/>
      <w:lang w:bidi="fa-IR"/>
    </w:rPr>
  </w:style>
  <w:style w:type="character" w:customStyle="1" w:styleId="SubtitleChar">
    <w:name w:val="Subtitle Char"/>
    <w:basedOn w:val="DefaultParagraphFont"/>
    <w:link w:val="Subtitle"/>
    <w:rsid w:val="00FE30F4"/>
    <w:rPr>
      <w:rFonts w:ascii="Times New Roman" w:eastAsia="Times New Roman" w:hAnsi="Times New Roman" w:cs="B Zar"/>
      <w:sz w:val="28"/>
      <w:szCs w:val="28"/>
      <w:lang w:bidi="fa-IR"/>
    </w:rPr>
  </w:style>
  <w:style w:type="paragraph" w:styleId="NormalWeb">
    <w:name w:val="Normal (Web)"/>
    <w:basedOn w:val="Normal"/>
    <w:uiPriority w:val="99"/>
    <w:semiHidden/>
    <w:unhideWhenUsed/>
    <w:rsid w:val="001D1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6D0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4E6D0C"/>
  </w:style>
  <w:style w:type="character" w:customStyle="1" w:styleId="given-name">
    <w:name w:val="given-name"/>
    <w:basedOn w:val="DefaultParagraphFont"/>
    <w:rsid w:val="004E6D0C"/>
  </w:style>
  <w:style w:type="character" w:customStyle="1" w:styleId="text">
    <w:name w:val="text"/>
    <w:basedOn w:val="DefaultParagraphFont"/>
    <w:rsid w:val="004E6D0C"/>
  </w:style>
  <w:style w:type="character" w:customStyle="1" w:styleId="anchor-text">
    <w:name w:val="anchor-text"/>
    <w:basedOn w:val="DefaultParagraphFont"/>
    <w:rsid w:val="004E6D0C"/>
  </w:style>
  <w:style w:type="character" w:customStyle="1" w:styleId="react-xocs-alternative-link">
    <w:name w:val="react-xocs-alternative-link"/>
    <w:basedOn w:val="DefaultParagraphFont"/>
    <w:rsid w:val="00E6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956">
      <w:bodyDiv w:val="1"/>
      <w:marLeft w:val="0"/>
      <w:marRight w:val="0"/>
      <w:marTop w:val="0"/>
      <w:marBottom w:val="0"/>
      <w:divBdr>
        <w:top w:val="none" w:sz="0" w:space="0" w:color="auto"/>
        <w:left w:val="none" w:sz="0" w:space="0" w:color="auto"/>
        <w:bottom w:val="none" w:sz="0" w:space="0" w:color="auto"/>
        <w:right w:val="none" w:sz="0" w:space="0" w:color="auto"/>
      </w:divBdr>
    </w:div>
    <w:div w:id="41370699">
      <w:bodyDiv w:val="1"/>
      <w:marLeft w:val="0"/>
      <w:marRight w:val="0"/>
      <w:marTop w:val="0"/>
      <w:marBottom w:val="0"/>
      <w:divBdr>
        <w:top w:val="none" w:sz="0" w:space="0" w:color="auto"/>
        <w:left w:val="none" w:sz="0" w:space="0" w:color="auto"/>
        <w:bottom w:val="none" w:sz="0" w:space="0" w:color="auto"/>
        <w:right w:val="none" w:sz="0" w:space="0" w:color="auto"/>
      </w:divBdr>
    </w:div>
    <w:div w:id="107631007">
      <w:bodyDiv w:val="1"/>
      <w:marLeft w:val="0"/>
      <w:marRight w:val="0"/>
      <w:marTop w:val="0"/>
      <w:marBottom w:val="0"/>
      <w:divBdr>
        <w:top w:val="none" w:sz="0" w:space="0" w:color="auto"/>
        <w:left w:val="none" w:sz="0" w:space="0" w:color="auto"/>
        <w:bottom w:val="none" w:sz="0" w:space="0" w:color="auto"/>
        <w:right w:val="none" w:sz="0" w:space="0" w:color="auto"/>
      </w:divBdr>
    </w:div>
    <w:div w:id="257449876">
      <w:bodyDiv w:val="1"/>
      <w:marLeft w:val="0"/>
      <w:marRight w:val="0"/>
      <w:marTop w:val="0"/>
      <w:marBottom w:val="0"/>
      <w:divBdr>
        <w:top w:val="none" w:sz="0" w:space="0" w:color="auto"/>
        <w:left w:val="none" w:sz="0" w:space="0" w:color="auto"/>
        <w:bottom w:val="none" w:sz="0" w:space="0" w:color="auto"/>
        <w:right w:val="none" w:sz="0" w:space="0" w:color="auto"/>
      </w:divBdr>
    </w:div>
    <w:div w:id="434403946">
      <w:bodyDiv w:val="1"/>
      <w:marLeft w:val="0"/>
      <w:marRight w:val="0"/>
      <w:marTop w:val="0"/>
      <w:marBottom w:val="0"/>
      <w:divBdr>
        <w:top w:val="none" w:sz="0" w:space="0" w:color="auto"/>
        <w:left w:val="none" w:sz="0" w:space="0" w:color="auto"/>
        <w:bottom w:val="none" w:sz="0" w:space="0" w:color="auto"/>
        <w:right w:val="none" w:sz="0" w:space="0" w:color="auto"/>
      </w:divBdr>
    </w:div>
    <w:div w:id="490024640">
      <w:bodyDiv w:val="1"/>
      <w:marLeft w:val="0"/>
      <w:marRight w:val="0"/>
      <w:marTop w:val="0"/>
      <w:marBottom w:val="0"/>
      <w:divBdr>
        <w:top w:val="none" w:sz="0" w:space="0" w:color="auto"/>
        <w:left w:val="none" w:sz="0" w:space="0" w:color="auto"/>
        <w:bottom w:val="none" w:sz="0" w:space="0" w:color="auto"/>
        <w:right w:val="none" w:sz="0" w:space="0" w:color="auto"/>
      </w:divBdr>
    </w:div>
    <w:div w:id="638266721">
      <w:bodyDiv w:val="1"/>
      <w:marLeft w:val="0"/>
      <w:marRight w:val="0"/>
      <w:marTop w:val="0"/>
      <w:marBottom w:val="0"/>
      <w:divBdr>
        <w:top w:val="none" w:sz="0" w:space="0" w:color="auto"/>
        <w:left w:val="none" w:sz="0" w:space="0" w:color="auto"/>
        <w:bottom w:val="none" w:sz="0" w:space="0" w:color="auto"/>
        <w:right w:val="none" w:sz="0" w:space="0" w:color="auto"/>
      </w:divBdr>
    </w:div>
    <w:div w:id="688529059">
      <w:bodyDiv w:val="1"/>
      <w:marLeft w:val="0"/>
      <w:marRight w:val="0"/>
      <w:marTop w:val="0"/>
      <w:marBottom w:val="0"/>
      <w:divBdr>
        <w:top w:val="none" w:sz="0" w:space="0" w:color="auto"/>
        <w:left w:val="none" w:sz="0" w:space="0" w:color="auto"/>
        <w:bottom w:val="none" w:sz="0" w:space="0" w:color="auto"/>
        <w:right w:val="none" w:sz="0" w:space="0" w:color="auto"/>
      </w:divBdr>
    </w:div>
    <w:div w:id="792289609">
      <w:bodyDiv w:val="1"/>
      <w:marLeft w:val="0"/>
      <w:marRight w:val="0"/>
      <w:marTop w:val="0"/>
      <w:marBottom w:val="0"/>
      <w:divBdr>
        <w:top w:val="none" w:sz="0" w:space="0" w:color="auto"/>
        <w:left w:val="none" w:sz="0" w:space="0" w:color="auto"/>
        <w:bottom w:val="none" w:sz="0" w:space="0" w:color="auto"/>
        <w:right w:val="none" w:sz="0" w:space="0" w:color="auto"/>
      </w:divBdr>
    </w:div>
    <w:div w:id="915017939">
      <w:bodyDiv w:val="1"/>
      <w:marLeft w:val="0"/>
      <w:marRight w:val="0"/>
      <w:marTop w:val="0"/>
      <w:marBottom w:val="0"/>
      <w:divBdr>
        <w:top w:val="none" w:sz="0" w:space="0" w:color="auto"/>
        <w:left w:val="none" w:sz="0" w:space="0" w:color="auto"/>
        <w:bottom w:val="none" w:sz="0" w:space="0" w:color="auto"/>
        <w:right w:val="none" w:sz="0" w:space="0" w:color="auto"/>
      </w:divBdr>
    </w:div>
    <w:div w:id="1186015962">
      <w:bodyDiv w:val="1"/>
      <w:marLeft w:val="0"/>
      <w:marRight w:val="0"/>
      <w:marTop w:val="0"/>
      <w:marBottom w:val="0"/>
      <w:divBdr>
        <w:top w:val="none" w:sz="0" w:space="0" w:color="auto"/>
        <w:left w:val="none" w:sz="0" w:space="0" w:color="auto"/>
        <w:bottom w:val="none" w:sz="0" w:space="0" w:color="auto"/>
        <w:right w:val="none" w:sz="0" w:space="0" w:color="auto"/>
      </w:divBdr>
    </w:div>
    <w:div w:id="1251812141">
      <w:bodyDiv w:val="1"/>
      <w:marLeft w:val="0"/>
      <w:marRight w:val="0"/>
      <w:marTop w:val="0"/>
      <w:marBottom w:val="0"/>
      <w:divBdr>
        <w:top w:val="none" w:sz="0" w:space="0" w:color="auto"/>
        <w:left w:val="none" w:sz="0" w:space="0" w:color="auto"/>
        <w:bottom w:val="none" w:sz="0" w:space="0" w:color="auto"/>
        <w:right w:val="none" w:sz="0" w:space="0" w:color="auto"/>
      </w:divBdr>
    </w:div>
    <w:div w:id="1252154635">
      <w:bodyDiv w:val="1"/>
      <w:marLeft w:val="0"/>
      <w:marRight w:val="0"/>
      <w:marTop w:val="0"/>
      <w:marBottom w:val="0"/>
      <w:divBdr>
        <w:top w:val="none" w:sz="0" w:space="0" w:color="auto"/>
        <w:left w:val="none" w:sz="0" w:space="0" w:color="auto"/>
        <w:bottom w:val="none" w:sz="0" w:space="0" w:color="auto"/>
        <w:right w:val="none" w:sz="0" w:space="0" w:color="auto"/>
      </w:divBdr>
    </w:div>
    <w:div w:id="1314799324">
      <w:bodyDiv w:val="1"/>
      <w:marLeft w:val="0"/>
      <w:marRight w:val="0"/>
      <w:marTop w:val="0"/>
      <w:marBottom w:val="0"/>
      <w:divBdr>
        <w:top w:val="none" w:sz="0" w:space="0" w:color="auto"/>
        <w:left w:val="none" w:sz="0" w:space="0" w:color="auto"/>
        <w:bottom w:val="none" w:sz="0" w:space="0" w:color="auto"/>
        <w:right w:val="none" w:sz="0" w:space="0" w:color="auto"/>
      </w:divBdr>
    </w:div>
    <w:div w:id="1443183898">
      <w:bodyDiv w:val="1"/>
      <w:marLeft w:val="0"/>
      <w:marRight w:val="0"/>
      <w:marTop w:val="0"/>
      <w:marBottom w:val="0"/>
      <w:divBdr>
        <w:top w:val="none" w:sz="0" w:space="0" w:color="auto"/>
        <w:left w:val="none" w:sz="0" w:space="0" w:color="auto"/>
        <w:bottom w:val="none" w:sz="0" w:space="0" w:color="auto"/>
        <w:right w:val="none" w:sz="0" w:space="0" w:color="auto"/>
      </w:divBdr>
    </w:div>
    <w:div w:id="1493331407">
      <w:bodyDiv w:val="1"/>
      <w:marLeft w:val="0"/>
      <w:marRight w:val="0"/>
      <w:marTop w:val="0"/>
      <w:marBottom w:val="0"/>
      <w:divBdr>
        <w:top w:val="none" w:sz="0" w:space="0" w:color="auto"/>
        <w:left w:val="none" w:sz="0" w:space="0" w:color="auto"/>
        <w:bottom w:val="none" w:sz="0" w:space="0" w:color="auto"/>
        <w:right w:val="none" w:sz="0" w:space="0" w:color="auto"/>
      </w:divBdr>
    </w:div>
    <w:div w:id="1579556121">
      <w:bodyDiv w:val="1"/>
      <w:marLeft w:val="0"/>
      <w:marRight w:val="0"/>
      <w:marTop w:val="0"/>
      <w:marBottom w:val="0"/>
      <w:divBdr>
        <w:top w:val="none" w:sz="0" w:space="0" w:color="auto"/>
        <w:left w:val="none" w:sz="0" w:space="0" w:color="auto"/>
        <w:bottom w:val="none" w:sz="0" w:space="0" w:color="auto"/>
        <w:right w:val="none" w:sz="0" w:space="0" w:color="auto"/>
      </w:divBdr>
    </w:div>
    <w:div w:id="1770152862">
      <w:bodyDiv w:val="1"/>
      <w:marLeft w:val="0"/>
      <w:marRight w:val="0"/>
      <w:marTop w:val="0"/>
      <w:marBottom w:val="0"/>
      <w:divBdr>
        <w:top w:val="none" w:sz="0" w:space="0" w:color="auto"/>
        <w:left w:val="none" w:sz="0" w:space="0" w:color="auto"/>
        <w:bottom w:val="none" w:sz="0" w:space="0" w:color="auto"/>
        <w:right w:val="none" w:sz="0" w:space="0" w:color="auto"/>
      </w:divBdr>
    </w:div>
    <w:div w:id="1828668476">
      <w:bodyDiv w:val="1"/>
      <w:marLeft w:val="0"/>
      <w:marRight w:val="0"/>
      <w:marTop w:val="0"/>
      <w:marBottom w:val="0"/>
      <w:divBdr>
        <w:top w:val="none" w:sz="0" w:space="0" w:color="auto"/>
        <w:left w:val="none" w:sz="0" w:space="0" w:color="auto"/>
        <w:bottom w:val="none" w:sz="0" w:space="0" w:color="auto"/>
        <w:right w:val="none" w:sz="0" w:space="0" w:color="auto"/>
      </w:divBdr>
    </w:div>
    <w:div w:id="1869024319">
      <w:bodyDiv w:val="1"/>
      <w:marLeft w:val="0"/>
      <w:marRight w:val="0"/>
      <w:marTop w:val="0"/>
      <w:marBottom w:val="0"/>
      <w:divBdr>
        <w:top w:val="none" w:sz="0" w:space="0" w:color="auto"/>
        <w:left w:val="none" w:sz="0" w:space="0" w:color="auto"/>
        <w:bottom w:val="none" w:sz="0" w:space="0" w:color="auto"/>
        <w:right w:val="none" w:sz="0" w:space="0" w:color="auto"/>
      </w:divBdr>
    </w:div>
    <w:div w:id="1958176906">
      <w:bodyDiv w:val="1"/>
      <w:marLeft w:val="0"/>
      <w:marRight w:val="0"/>
      <w:marTop w:val="0"/>
      <w:marBottom w:val="0"/>
      <w:divBdr>
        <w:top w:val="none" w:sz="0" w:space="0" w:color="auto"/>
        <w:left w:val="none" w:sz="0" w:space="0" w:color="auto"/>
        <w:bottom w:val="none" w:sz="0" w:space="0" w:color="auto"/>
        <w:right w:val="none" w:sz="0" w:space="0" w:color="auto"/>
      </w:divBdr>
    </w:div>
    <w:div w:id="1962806528">
      <w:bodyDiv w:val="1"/>
      <w:marLeft w:val="0"/>
      <w:marRight w:val="0"/>
      <w:marTop w:val="0"/>
      <w:marBottom w:val="0"/>
      <w:divBdr>
        <w:top w:val="none" w:sz="0" w:space="0" w:color="auto"/>
        <w:left w:val="none" w:sz="0" w:space="0" w:color="auto"/>
        <w:bottom w:val="none" w:sz="0" w:space="0" w:color="auto"/>
        <w:right w:val="none" w:sz="0" w:space="0" w:color="auto"/>
      </w:divBdr>
    </w:div>
    <w:div w:id="1976251280">
      <w:bodyDiv w:val="1"/>
      <w:marLeft w:val="0"/>
      <w:marRight w:val="0"/>
      <w:marTop w:val="0"/>
      <w:marBottom w:val="0"/>
      <w:divBdr>
        <w:top w:val="none" w:sz="0" w:space="0" w:color="auto"/>
        <w:left w:val="none" w:sz="0" w:space="0" w:color="auto"/>
        <w:bottom w:val="none" w:sz="0" w:space="0" w:color="auto"/>
        <w:right w:val="none" w:sz="0" w:space="0" w:color="auto"/>
      </w:divBdr>
    </w:div>
    <w:div w:id="20494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ettings" Target="settings.xml"/><Relationship Id="rId21" Type="http://schemas.openxmlformats.org/officeDocument/2006/relationships/hyperlink" Target="https://www.sciencedirect.com/journal/applied-thermal-engineering" TargetMode="External"/><Relationship Id="rId7"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styles" Target="styles.xml"/><Relationship Id="rId16" Type="http://schemas.openxmlformats.org/officeDocument/2006/relationships/hyperlink" Target="https://www.sciencedirect.com/journal/applied-thermal-engineering/vol/218/suppl/C" TargetMode="External"/><Relationship Id="rId20" Type="http://schemas.openxmlformats.org/officeDocument/2006/relationships/hyperlink" Target="https://www.sciencedirect.com/journal/applied-thermal-engineering/vol/256/suppl/C" TargetMode="External"/><Relationship Id="rId1" Type="http://schemas.openxmlformats.org/officeDocument/2006/relationships/numbering" Target="numbering.xml"/><Relationship Id="rId6" Type="http://schemas.openxmlformats.org/officeDocument/2006/relationships/hyperlink" Target="https://www.researchgate.net/profile/Bahman-Zohuri/publication/355261366_Compact_Heat_Exchangers/links/616989c2039ba268444349ff/Compact-Heat-Exchangers.pdf" TargetMode="External"/><Relationship Id="rId11" Type="http://schemas.openxmlformats.org/officeDocument/2006/relationships/hyperlink" Target="https://www.sciencedirect.com/journal/international-journal-of-heat-and-mass-transfer" TargetMode="External"/><Relationship Id="rId24" Type="http://schemas.openxmlformats.org/officeDocument/2006/relationships/theme" Target="theme/theme1.xml"/><Relationship Id="rId5" Type="http://schemas.openxmlformats.org/officeDocument/2006/relationships/hyperlink" Target="https://scholar.google.com/citations?user=OINh-3EAAAAJ&amp;hl=en&amp;oi=sra" TargetMode="External"/><Relationship Id="rId15" Type="http://schemas.openxmlformats.org/officeDocument/2006/relationships/hyperlink" Target="https://www.sciencedirect.com/journal/applied-thermal-engineering" TargetMode="External"/><Relationship Id="rId23" Type="http://schemas.openxmlformats.org/officeDocument/2006/relationships/fontTable" Target="fontTable.xm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applied-thermal-engineering" TargetMode="External"/><Relationship Id="rId4" Type="http://schemas.openxmlformats.org/officeDocument/2006/relationships/webSettings" Target="web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 Id="rId22" Type="http://schemas.openxmlformats.org/officeDocument/2006/relationships/hyperlink" Target="https://www.sciencedirect.com/journal/applied-thermal-engineering/vol/25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37</cp:revision>
  <cp:lastPrinted>2024-04-03T22:40:00Z</cp:lastPrinted>
  <dcterms:created xsi:type="dcterms:W3CDTF">2024-03-18T11:50:00Z</dcterms:created>
  <dcterms:modified xsi:type="dcterms:W3CDTF">2024-08-29T13:32:00Z</dcterms:modified>
</cp:coreProperties>
</file>