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АО «АЛМАТИНСКИЙ ТЕХНОЛОГИЧЕСКИЙ УНИВЕРСИТЕТ»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Кафедра «Информационные системы»</w:t>
      </w:r>
    </w:p>
    <w:p/>
    <w:p/>
    <w:p>
      <w:pPr>
        <w:jc w:val="center"/>
      </w:pPr>
      <w:r>
        <w:rPr>
          <w:rFonts w:ascii="Times New Roman" w:hAnsi="Times New Roman"/>
          <w:b/>
          <w:sz w:val="36"/>
        </w:rPr>
        <w:t>ОТЧЁТ</w:t>
      </w:r>
    </w:p>
    <w:p>
      <w:pPr>
        <w:jc w:val="center"/>
      </w:pPr>
      <w:r>
        <w:rPr>
          <w:rFonts w:ascii="Times New Roman" w:hAnsi="Times New Roman"/>
          <w:b/>
          <w:sz w:val="36"/>
        </w:rPr>
        <w:t>по лабораторной работе № 6</w:t>
      </w:r>
    </w:p>
    <w:p>
      <w:pPr>
        <w:jc w:val="center"/>
      </w:pPr>
      <w:r>
        <w:rPr>
          <w:rFonts w:ascii="Times New Roman" w:hAnsi="Times New Roman"/>
          <w:b/>
          <w:sz w:val="32"/>
        </w:rPr>
        <w:t>«Наследование, полиморфизм, интерфейсы и композиция»</w:t>
      </w:r>
    </w:p>
    <w:p/>
    <w:p>
      <w:pPr>
        <w:jc w:val="center"/>
      </w:pPr>
      <w:r>
        <w:rPr>
          <w:rFonts w:ascii="Times New Roman" w:hAnsi="Times New Roman"/>
          <w:b w:val="0"/>
          <w:sz w:val="28"/>
        </w:rPr>
        <w:t>Дисциплина: Парадигмы программирования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Индивидуальный вариант: № 6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Тема варианта: Проверка пререквизитов</w:t>
      </w:r>
    </w:p>
    <w:p/>
    <w:p/>
    <w:p>
      <w:pPr>
        <w:jc w:val="right"/>
      </w:pPr>
      <w:r>
        <w:rPr>
          <w:rFonts w:ascii="Times New Roman" w:hAnsi="Times New Roman"/>
          <w:b w:val="0"/>
          <w:sz w:val="28"/>
        </w:rPr>
        <w:t>Выполнил: Амираджанов Ислам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Алматы,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1. Цель работы</w:t>
      </w:r>
    </w:p>
    <w:p>
      <w:r>
        <w:rPr>
          <w:rFonts w:ascii="Times New Roman" w:hAnsi="Times New Roman"/>
          <w:b w:val="0"/>
          <w:sz w:val="28"/>
        </w:rPr>
        <w:t>Научиться проектировать расширяемую объектную модель на Python, использовать полиморфные интерфейсы, выбирать между наследованием и композицией, передавать зависимости через конструктор и проверять взаимозаменяемость компонентов автоматическими тестами.</w:t>
      </w:r>
    </w:p>
    <w:p>
      <w:pPr>
        <w:pStyle w:val="Heading1"/>
      </w:pPr>
      <w:r>
        <w:rPr>
          <w:rFonts w:ascii="Times New Roman" w:hAnsi="Times New Roman"/>
        </w:rPr>
        <w:t>2. Индивидуальный вариант № 6</w:t>
      </w:r>
    </w:p>
    <w:p>
      <w:r>
        <w:rPr>
          <w:rFonts w:ascii="Times New Roman" w:hAnsi="Times New Roman"/>
          <w:b w:val="0"/>
          <w:sz w:val="28"/>
        </w:rPr>
        <w:t>Контекст: EnrollmentService использует EligibilityRule.</w:t>
      </w:r>
    </w:p>
    <w:p>
      <w:r>
        <w:rPr>
          <w:rFonts w:ascii="Times New Roman" w:hAnsi="Times New Roman"/>
          <w:b w:val="0"/>
          <w:sz w:val="28"/>
        </w:rPr>
        <w:t>Взаимозаменяемые реализации: CreditsRule, CourseRule, GpaRule.</w:t>
      </w:r>
    </w:p>
    <w:p>
      <w:r>
        <w:rPr>
          <w:rFonts w:ascii="Times New Roman" w:hAnsi="Times New Roman"/>
          <w:b w:val="0"/>
          <w:sz w:val="28"/>
        </w:rPr>
        <w:t>Требуемый результат: получить решение о допуске и список причин отказа.</w:t>
      </w:r>
    </w:p>
    <w:p>
      <w:r>
        <w:rPr>
          <w:rFonts w:ascii="Times New Roman" w:hAnsi="Times New Roman"/>
          <w:b w:val="0"/>
          <w:sz w:val="28"/>
        </w:rPr>
        <w:t>Повышенная сложность: составить несколько правил композицией.</w:t>
      </w:r>
    </w:p>
    <w:p>
      <w:pPr>
        <w:pStyle w:val="Heading1"/>
      </w:pPr>
      <w:r>
        <w:rPr>
          <w:rFonts w:ascii="Times New Roman" w:hAnsi="Times New Roman"/>
        </w:rPr>
        <w:t>3. Постановка задачи и функциональные требования</w:t>
      </w:r>
    </w:p>
    <w:p>
      <w:r>
        <w:rPr>
          <w:rFonts w:ascii="Times New Roman" w:hAnsi="Times New Roman"/>
          <w:b w:val="0"/>
          <w:sz w:val="28"/>
        </w:rPr>
        <w:t>• Разработать сервис проверки допуска студента к учебной дисциплине.</w:t>
      </w:r>
    </w:p>
    <w:p>
      <w:r>
        <w:rPr>
          <w:rFonts w:ascii="Times New Roman" w:hAnsi="Times New Roman"/>
          <w:b w:val="0"/>
          <w:sz w:val="28"/>
        </w:rPr>
        <w:t>• Задать общий контракт EligibilityRule с методом check(student, course).</w:t>
      </w:r>
    </w:p>
    <w:p>
      <w:r>
        <w:rPr>
          <w:rFonts w:ascii="Times New Roman" w:hAnsi="Times New Roman"/>
          <w:b w:val="0"/>
          <w:sz w:val="28"/>
        </w:rPr>
        <w:t>• Реализовать три независимых правила: проверка кредитов, обязательного курса и GPA.</w:t>
      </w:r>
    </w:p>
    <w:p>
      <w:r>
        <w:rPr>
          <w:rFonts w:ascii="Times New Roman" w:hAnsi="Times New Roman"/>
          <w:b w:val="0"/>
          <w:sz w:val="28"/>
        </w:rPr>
        <w:t>• EnrollmentService должен работать с правилами через общий контракт и не проверять их конкретные типы.</w:t>
      </w:r>
    </w:p>
    <w:p>
      <w:r>
        <w:rPr>
          <w:rFonts w:ascii="Times New Roman" w:hAnsi="Times New Roman"/>
          <w:b w:val="0"/>
          <w:sz w:val="28"/>
        </w:rPr>
        <w:t>• При успешной проверке вернуть разрешение на обучение и сообщение об успешном прохождении.</w:t>
      </w:r>
    </w:p>
    <w:p>
      <w:r>
        <w:rPr>
          <w:rFonts w:ascii="Times New Roman" w:hAnsi="Times New Roman"/>
          <w:b w:val="0"/>
          <w:sz w:val="28"/>
        </w:rPr>
        <w:t>• При отказе вернуть список всех причин, по которым студент не допущен.</w:t>
      </w:r>
    </w:p>
    <w:p>
      <w:r>
        <w:rPr>
          <w:rFonts w:ascii="Times New Roman" w:hAnsi="Times New Roman"/>
          <w:b w:val="0"/>
          <w:sz w:val="28"/>
        </w:rPr>
        <w:t>• Разрешить замену реализации правила без изменения кода EnrollmentService.</w:t>
      </w:r>
    </w:p>
    <w:p>
      <w:r>
        <w:rPr>
          <w:rFonts w:ascii="Times New Roman" w:hAnsi="Times New Roman"/>
          <w:b w:val="0"/>
          <w:sz w:val="28"/>
        </w:rPr>
        <w:t>• Подтвердить основное поведение не менее чем шестью автоматическими тестами.</w:t>
      </w:r>
    </w:p>
    <w:p>
      <w:pPr>
        <w:pStyle w:val="Heading1"/>
      </w:pPr>
      <w:r>
        <w:rPr>
          <w:rFonts w:ascii="Times New Roman" w:hAnsi="Times New Roman"/>
        </w:rPr>
        <w:t>4. Теоретическое обоснование</w:t>
      </w:r>
    </w:p>
    <w:p>
      <w:r>
        <w:rPr>
          <w:rFonts w:ascii="Times New Roman" w:hAnsi="Times New Roman"/>
          <w:b w:val="0"/>
          <w:sz w:val="28"/>
        </w:rPr>
        <w:t>В данной работе основным отношением является композиция: EnrollmentService «имеет» набор правил EligibilityRule и делегирует им проверку. Это позволяет добавлять и заменять правила без изменения бизнес-логики сервиса.</w:t>
      </w:r>
    </w:p>
    <w:p>
      <w:r>
        <w:rPr>
          <w:rFonts w:ascii="Times New Roman" w:hAnsi="Times New Roman"/>
          <w:b w:val="0"/>
          <w:sz w:val="28"/>
        </w:rPr>
        <w:t>Protocol задаёт минимальный структурный контракт. CreditsRule, CourseRule и GpaRule не обязаны наследоваться от общего базового класса: достаточно реализовать метод check с совместимой сигнатурой.</w:t>
      </w:r>
    </w:p>
    <w:p>
      <w:r>
        <w:rPr>
          <w:rFonts w:ascii="Times New Roman" w:hAnsi="Times New Roman"/>
          <w:b w:val="0"/>
          <w:sz w:val="28"/>
        </w:rPr>
        <w:t>Полиморфизм проявляется в том, что EnrollmentService обращается к каждому объекту через единый метод check, не используя type() или isinstance() для выбора реализации.</w:t>
      </w:r>
    </w:p>
    <w:p>
      <w:r>
        <w:rPr>
          <w:rFonts w:ascii="Times New Roman" w:hAnsi="Times New Roman"/>
          <w:b w:val="0"/>
          <w:sz w:val="28"/>
        </w:rPr>
        <w:t>Наследование в этом варианте не требуется, поскольку правила не являются разновидностями одного предметного объекта с общим состоянием. Для их взаимозаменяемости достаточно общего протокола и композиции.</w:t>
      </w:r>
    </w:p>
    <w:p>
      <w:pPr>
        <w:pStyle w:val="Heading1"/>
      </w:pPr>
      <w:r>
        <w:rPr>
          <w:rFonts w:ascii="Times New Roman" w:hAnsi="Times New Roman"/>
        </w:rPr>
        <w:t>5. Схема зависимостей</w:t>
      </w:r>
    </w:p>
    <w:p>
      <w:r>
        <w:rPr>
          <w:rFonts w:ascii="Times New Roman" w:hAnsi="Times New Roman"/>
          <w:b w:val="0"/>
          <w:sz w:val="28"/>
        </w:rPr>
        <w:t>EnrollmentService → список EligibilityRule</w:t>
      </w:r>
    </w:p>
    <w:p>
      <w:r>
        <w:rPr>
          <w:rFonts w:ascii="Times New Roman" w:hAnsi="Times New Roman"/>
          <w:b w:val="0"/>
          <w:sz w:val="28"/>
        </w:rPr>
        <w:t>EligibilityRule ← CreditsRule</w:t>
      </w:r>
    </w:p>
    <w:p>
      <w:r>
        <w:rPr>
          <w:rFonts w:ascii="Times New Roman" w:hAnsi="Times New Roman"/>
          <w:b w:val="0"/>
          <w:sz w:val="28"/>
        </w:rPr>
        <w:t>EligibilityRule ← CourseRule</w:t>
      </w:r>
    </w:p>
    <w:p>
      <w:r>
        <w:rPr>
          <w:rFonts w:ascii="Times New Roman" w:hAnsi="Times New Roman"/>
          <w:b w:val="0"/>
          <w:sz w:val="28"/>
        </w:rPr>
        <w:t>EligibilityRule ← GpaRule</w:t>
      </w:r>
    </w:p>
    <w:p>
      <w:r>
        <w:rPr>
          <w:rFonts w:ascii="Times New Roman" w:hAnsi="Times New Roman"/>
          <w:b w:val="0"/>
          <w:sz w:val="28"/>
        </w:rPr>
        <w:t>EnrollmentService → MemoryRule (тестовый дублёр)</w:t>
      </w:r>
    </w:p>
    <w:p>
      <w:r>
        <w:rPr>
          <w:rFonts w:ascii="Times New Roman" w:hAnsi="Times New Roman"/>
          <w:b w:val="0"/>
          <w:sz w:val="28"/>
        </w:rPr>
        <w:t>Таким образом, основной сервис зависит от абстрактного контракта, а конкретные реализации зависят только от своих собственных требований.</w:t>
      </w:r>
    </w:p>
    <w:p>
      <w:pPr>
        <w:pStyle w:val="Heading1"/>
      </w:pPr>
      <w:r>
        <w:rPr>
          <w:rFonts w:ascii="Times New Roman" w:hAnsi="Times New Roman"/>
        </w:rPr>
        <w:t>6. Описание классов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Класс</w:t>
            </w:r>
          </w:p>
        </w:tc>
        <w:tc>
          <w:tcPr>
            <w:tcW w:type="dxa" w:w="3324"/>
          </w:tcPr>
          <w:p>
            <w:r>
              <w:t>Ответственность</w:t>
            </w:r>
          </w:p>
        </w:tc>
        <w:tc>
          <w:tcPr>
            <w:tcW w:type="dxa" w:w="3324"/>
          </w:tcPr>
          <w:p>
            <w:r>
              <w:t>Метод</w:t>
            </w:r>
          </w:p>
        </w:tc>
      </w:tr>
      <w:tr>
        <w:tc>
          <w:tcPr>
            <w:tcW w:type="dxa" w:w="3324"/>
          </w:tcPr>
          <w:p>
            <w:r>
              <w:t>EligibilityRule</w:t>
            </w:r>
          </w:p>
        </w:tc>
        <w:tc>
          <w:tcPr>
            <w:tcW w:type="dxa" w:w="3324"/>
          </w:tcPr>
          <w:p>
            <w:r>
              <w:t>Общий контракт правила</w:t>
            </w:r>
          </w:p>
        </w:tc>
        <w:tc>
          <w:tcPr>
            <w:tcW w:type="dxa" w:w="3324"/>
          </w:tcPr>
          <w:p>
            <w:r>
              <w:t>check</w:t>
            </w:r>
          </w:p>
        </w:tc>
      </w:tr>
      <w:tr>
        <w:tc>
          <w:tcPr>
            <w:tcW w:type="dxa" w:w="3324"/>
          </w:tcPr>
          <w:p>
            <w:r>
              <w:t>CreditsRule</w:t>
            </w:r>
          </w:p>
        </w:tc>
        <w:tc>
          <w:tcPr>
            <w:tcW w:type="dxa" w:w="3324"/>
          </w:tcPr>
          <w:p>
            <w:r>
              <w:t>Проверка кредитов</w:t>
            </w:r>
          </w:p>
        </w:tc>
        <w:tc>
          <w:tcPr>
            <w:tcW w:type="dxa" w:w="3324"/>
          </w:tcPr>
          <w:p>
            <w:r>
              <w:t>check</w:t>
            </w:r>
          </w:p>
        </w:tc>
      </w:tr>
      <w:tr>
        <w:tc>
          <w:tcPr>
            <w:tcW w:type="dxa" w:w="3324"/>
          </w:tcPr>
          <w:p>
            <w:r>
              <w:t>CourseRule</w:t>
            </w:r>
          </w:p>
        </w:tc>
        <w:tc>
          <w:tcPr>
            <w:tcW w:type="dxa" w:w="3324"/>
          </w:tcPr>
          <w:p>
            <w:r>
              <w:t>Проверка обязательного курса</w:t>
            </w:r>
          </w:p>
        </w:tc>
        <w:tc>
          <w:tcPr>
            <w:tcW w:type="dxa" w:w="3324"/>
          </w:tcPr>
          <w:p>
            <w:r>
              <w:t>check</w:t>
            </w:r>
          </w:p>
        </w:tc>
      </w:tr>
      <w:tr>
        <w:tc>
          <w:tcPr>
            <w:tcW w:type="dxa" w:w="3324"/>
          </w:tcPr>
          <w:p>
            <w:r>
              <w:t>GpaRule</w:t>
            </w:r>
          </w:p>
        </w:tc>
        <w:tc>
          <w:tcPr>
            <w:tcW w:type="dxa" w:w="3324"/>
          </w:tcPr>
          <w:p>
            <w:r>
              <w:t>Проверка GPA</w:t>
            </w:r>
          </w:p>
        </w:tc>
        <w:tc>
          <w:tcPr>
            <w:tcW w:type="dxa" w:w="3324"/>
          </w:tcPr>
          <w:p>
            <w:r>
              <w:t>check</w:t>
            </w:r>
          </w:p>
        </w:tc>
      </w:tr>
      <w:tr>
        <w:tc>
          <w:tcPr>
            <w:tcW w:type="dxa" w:w="3324"/>
          </w:tcPr>
          <w:p>
            <w:r>
              <w:t>EnrollmentService</w:t>
            </w:r>
          </w:p>
        </w:tc>
        <w:tc>
          <w:tcPr>
            <w:tcW w:type="dxa" w:w="3324"/>
          </w:tcPr>
          <w:p>
            <w:r>
              <w:t>Композиция правил и итоговое решение</w:t>
            </w:r>
          </w:p>
        </w:tc>
        <w:tc>
          <w:tcPr>
            <w:tcW w:type="dxa" w:w="3324"/>
          </w:tcPr>
          <w:p>
            <w:r>
              <w:t>check</w:t>
            </w:r>
          </w:p>
        </w:tc>
      </w:tr>
      <w:tr>
        <w:tc>
          <w:tcPr>
            <w:tcW w:type="dxa" w:w="3324"/>
          </w:tcPr>
          <w:p>
            <w:r>
              <w:t>MemoryRule</w:t>
            </w:r>
          </w:p>
        </w:tc>
        <w:tc>
          <w:tcPr>
            <w:tcW w:type="dxa" w:w="3324"/>
          </w:tcPr>
          <w:p>
            <w:r>
              <w:t>Тестовый дублёр для проверки замены</w:t>
            </w:r>
          </w:p>
        </w:tc>
        <w:tc>
          <w:tcPr>
            <w:tcW w:type="dxa" w:w="3324"/>
          </w:tcPr>
          <w:p>
            <w:r>
              <w:t>check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7. Исходный код</w:t>
      </w:r>
    </w:p>
    <w:p>
      <w:r>
        <w:rPr>
          <w:rFonts w:ascii="Times New Roman" w:hAnsi="Times New Roman"/>
          <w:b w:val="0"/>
          <w:sz w:val="28"/>
        </w:rPr>
        <w:t>Полный исходный код также сохранён отдельным файлом lab6_variant6.py. Ниже приведён основной фрагмент реализации:</w:t>
      </w:r>
    </w:p>
    <w:p>
      <w:r>
        <w:rPr>
          <w:rFonts w:ascii="Courier New" w:hAnsi="Courier New"/>
          <w:sz w:val="18"/>
        </w:rPr>
        <w:t>from typing import Protocol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class EligibilityRule(Protocol):</w:t>
      </w:r>
    </w:p>
    <w:p>
      <w:r>
        <w:rPr>
          <w:rFonts w:ascii="Courier New" w:hAnsi="Courier New"/>
          <w:sz w:val="18"/>
        </w:rPr>
        <w:t xml:space="preserve">    def check(self, student: dict, course: dict) -&gt; tuple[bool, str]:</w:t>
      </w:r>
    </w:p>
    <w:p>
      <w:r>
        <w:rPr>
          <w:rFonts w:ascii="Courier New" w:hAnsi="Courier New"/>
          <w:sz w:val="18"/>
        </w:rPr>
        <w:t xml:space="preserve">        ...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class EnrollmentService:</w:t>
      </w:r>
    </w:p>
    <w:p>
      <w:r>
        <w:rPr>
          <w:rFonts w:ascii="Courier New" w:hAnsi="Courier New"/>
          <w:sz w:val="18"/>
        </w:rPr>
        <w:t xml:space="preserve">    def __init__(self, rules: list[EligibilityRule]):</w:t>
      </w:r>
    </w:p>
    <w:p>
      <w:r>
        <w:rPr>
          <w:rFonts w:ascii="Courier New" w:hAnsi="Courier New"/>
          <w:sz w:val="18"/>
        </w:rPr>
        <w:t xml:space="preserve">        if not rules:</w:t>
      </w:r>
    </w:p>
    <w:p>
      <w:r>
        <w:rPr>
          <w:rFonts w:ascii="Courier New" w:hAnsi="Courier New"/>
          <w:sz w:val="18"/>
        </w:rPr>
        <w:t xml:space="preserve">            raise ValueError("Необходимо передать хотя бы одно правило")</w:t>
      </w:r>
    </w:p>
    <w:p>
      <w:r>
        <w:rPr>
          <w:rFonts w:ascii="Courier New" w:hAnsi="Courier New"/>
          <w:sz w:val="18"/>
        </w:rPr>
        <w:t xml:space="preserve">        self._rules = list(rules)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def check(self, student: dict, course: dict) -&gt; dict:</w:t>
      </w:r>
    </w:p>
    <w:p>
      <w:r>
        <w:rPr>
          <w:rFonts w:ascii="Courier New" w:hAnsi="Courier New"/>
          <w:sz w:val="18"/>
        </w:rPr>
        <w:t xml:space="preserve">        reasons = []</w:t>
      </w:r>
    </w:p>
    <w:p>
      <w:r>
        <w:rPr>
          <w:rFonts w:ascii="Courier New" w:hAnsi="Courier New"/>
          <w:sz w:val="18"/>
        </w:rPr>
        <w:t xml:space="preserve">        for rule in self._rules:</w:t>
      </w:r>
    </w:p>
    <w:p>
      <w:r>
        <w:rPr>
          <w:rFonts w:ascii="Courier New" w:hAnsi="Courier New"/>
          <w:sz w:val="18"/>
        </w:rPr>
        <w:t xml:space="preserve">            allowed, reason = rule.check(student, course)</w:t>
      </w:r>
    </w:p>
    <w:p>
      <w:r>
        <w:rPr>
          <w:rFonts w:ascii="Courier New" w:hAnsi="Courier New"/>
          <w:sz w:val="18"/>
        </w:rPr>
        <w:t xml:space="preserve">            if not allowed:</w:t>
      </w:r>
    </w:p>
    <w:p>
      <w:r>
        <w:rPr>
          <w:rFonts w:ascii="Courier New" w:hAnsi="Courier New"/>
          <w:sz w:val="18"/>
        </w:rPr>
        <w:t xml:space="preserve">                reasons.append(reason)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return {</w:t>
      </w:r>
    </w:p>
    <w:p>
      <w:r>
        <w:rPr>
          <w:rFonts w:ascii="Courier New" w:hAnsi="Courier New"/>
          <w:sz w:val="18"/>
        </w:rPr>
        <w:t xml:space="preserve">            "allowed": not reasons,</w:t>
      </w:r>
    </w:p>
    <w:p>
      <w:r>
        <w:rPr>
          <w:rFonts w:ascii="Courier New" w:hAnsi="Courier New"/>
          <w:sz w:val="18"/>
        </w:rPr>
        <w:t xml:space="preserve">            "reasons": reasons if reasons else ["все требования выполнены"],</w:t>
      </w:r>
    </w:p>
    <w:p>
      <w:r>
        <w:rPr>
          <w:rFonts w:ascii="Courier New" w:hAnsi="Courier New"/>
          <w:sz w:val="18"/>
        </w:rPr>
        <w:t xml:space="preserve">        }</w:t>
      </w:r>
    </w:p>
    <w:p>
      <w:pPr>
        <w:pStyle w:val="Heading1"/>
      </w:pPr>
      <w:r>
        <w:rPr>
          <w:rFonts w:ascii="Times New Roman" w:hAnsi="Times New Roman"/>
        </w:rPr>
        <w:t>8. Демонстрационный результат</w:t>
      </w:r>
    </w:p>
    <w:p>
      <w:r>
        <w:rPr>
          <w:rFonts w:ascii="Times New Roman" w:hAnsi="Times New Roman"/>
          <w:b w:val="0"/>
          <w:sz w:val="28"/>
        </w:rPr>
        <w:t>Для студента Амина заданы: 42 кредита, GPA 3.40 и пройденный курс «Программирование». При использовании CreditsRule(30), CourseRule("Программирование") и GpaRule(2.5) все правила проходят успешно.</w:t>
      </w:r>
    </w:p>
    <w:p>
      <w:r>
        <w:rPr>
          <w:rFonts w:ascii="Times New Roman" w:hAnsi="Times New Roman"/>
          <w:b w:val="0"/>
          <w:sz w:val="28"/>
        </w:rPr>
        <w:t>Ожидаемый результат:</w:t>
      </w:r>
    </w:p>
    <w:p>
      <w:r>
        <w:rPr>
          <w:rFonts w:ascii="Times New Roman" w:hAnsi="Times New Roman"/>
          <w:b/>
          <w:sz w:val="28"/>
        </w:rPr>
        <w:t>{'allowed': True, 'reasons': ['все требования выполнены']}</w:t>
      </w:r>
    </w:p>
    <w:p>
      <w:r>
        <w:rPr>
          <w:rFonts w:ascii="Times New Roman" w:hAnsi="Times New Roman"/>
          <w:b w:val="0"/>
          <w:sz w:val="28"/>
        </w:rPr>
        <w:t>После этого три стандартных правила заменяются одним MemoryRule без изменения EnrollmentService. Это подтверждает взаимозаменяемость компонентов.</w:t>
      </w:r>
    </w:p>
    <w:p>
      <w:pPr>
        <w:pStyle w:val="Heading1"/>
      </w:pPr>
      <w:r>
        <w:rPr>
          <w:rFonts w:ascii="Times New Roman" w:hAnsi="Times New Roman"/>
        </w:rPr>
        <w:t>9. Автоматическое тестирование</w:t>
      </w:r>
    </w:p>
    <w:p>
      <w:r>
        <w:rPr>
          <w:rFonts w:ascii="Times New Roman" w:hAnsi="Times New Roman"/>
          <w:b w:val="0"/>
          <w:sz w:val="28"/>
        </w:rPr>
        <w:t>• test_all_rules_pass — проверяет успешный допуск.</w:t>
      </w:r>
    </w:p>
    <w:p>
      <w:r>
        <w:rPr>
          <w:rFonts w:ascii="Times New Roman" w:hAnsi="Times New Roman"/>
          <w:b w:val="0"/>
          <w:sz w:val="28"/>
        </w:rPr>
        <w:t>• test_credits_rule_rejects_student — проверяет отказ при недостатке кредитов.</w:t>
      </w:r>
    </w:p>
    <w:p>
      <w:r>
        <w:rPr>
          <w:rFonts w:ascii="Times New Roman" w:hAnsi="Times New Roman"/>
          <w:b w:val="0"/>
          <w:sz w:val="28"/>
        </w:rPr>
        <w:t>• test_course_rule_rejects_student — проверяет отсутствие обязательного курса.</w:t>
      </w:r>
    </w:p>
    <w:p>
      <w:r>
        <w:rPr>
          <w:rFonts w:ascii="Times New Roman" w:hAnsi="Times New Roman"/>
          <w:b w:val="0"/>
          <w:sz w:val="28"/>
        </w:rPr>
        <w:t>• test_gpa_rule_rejects_student — проверяет низкий GPA.</w:t>
      </w:r>
    </w:p>
    <w:p>
      <w:r>
        <w:rPr>
          <w:rFonts w:ascii="Times New Roman" w:hAnsi="Times New Roman"/>
          <w:b w:val="0"/>
          <w:sz w:val="28"/>
        </w:rPr>
        <w:t>• test_multiple_failures_are_returned — проверяет сбор нескольких причин отказа.</w:t>
      </w:r>
    </w:p>
    <w:p>
      <w:r>
        <w:rPr>
          <w:rFonts w:ascii="Times New Roman" w:hAnsi="Times New Roman"/>
          <w:b w:val="0"/>
          <w:sz w:val="28"/>
        </w:rPr>
        <w:t>• test_rules_are_replaceable_without_changing_service — проверяет замену реализации правила.</w:t>
      </w:r>
    </w:p>
    <w:p>
      <w:r>
        <w:rPr>
          <w:rFonts w:ascii="Times New Roman" w:hAnsi="Times New Roman"/>
          <w:b w:val="0"/>
          <w:sz w:val="28"/>
        </w:rPr>
        <w:t>• test_empty_rules_are_rejected — проверяет ошибочный сценарий пустого набора правил.</w:t>
      </w:r>
    </w:p>
    <w:p>
      <w:r>
        <w:rPr>
          <w:rFonts w:ascii="Times New Roman" w:hAnsi="Times New Roman"/>
          <w:b w:val="0"/>
          <w:sz w:val="28"/>
        </w:rPr>
        <w:t>Всего подготовлено 7 автоматических тестов, включая ошибочные сценарии и проверку взаимозаменяемости.</w:t>
      </w:r>
    </w:p>
    <w:p>
      <w:pPr>
        <w:pStyle w:val="Heading1"/>
      </w:pPr>
      <w:r>
        <w:rPr>
          <w:rFonts w:ascii="Times New Roman" w:hAnsi="Times New Roman"/>
        </w:rPr>
        <w:t>10. Анализ сложности</w:t>
      </w:r>
    </w:p>
    <w:p>
      <w:r>
        <w:rPr>
          <w:rFonts w:ascii="Times New Roman" w:hAnsi="Times New Roman"/>
          <w:b w:val="0"/>
          <w:sz w:val="28"/>
        </w:rPr>
        <w:t>Пусть n — количество правил, переданных в EnrollmentService. Проверка допуска выполняет один вызов check для каждого правила, поэтому время работы составляет O(n). Память, необходимая для списка причин, в худшем случае составляет O(n). Каждое отдельное правило выполняет проверку за O(1), если доступ к данным студента осуществляется через словарь.</w:t>
      </w:r>
    </w:p>
    <w:p>
      <w:pPr>
        <w:pStyle w:val="Heading1"/>
      </w:pPr>
      <w:r>
        <w:rPr>
          <w:rFonts w:ascii="Times New Roman" w:hAnsi="Times New Roman"/>
        </w:rPr>
        <w:t>11. Ответы на контрольные вопросы</w:t>
      </w:r>
    </w:p>
    <w:p>
      <w:r>
        <w:rPr>
          <w:rFonts w:ascii="Times New Roman" w:hAnsi="Times New Roman"/>
          <w:b/>
          <w:sz w:val="28"/>
        </w:rPr>
        <w:t>1. Какое предметное отношение должно обосновывать наследование?</w:t>
      </w:r>
    </w:p>
    <w:p>
      <w:r>
        <w:rPr>
          <w:rFonts w:ascii="Times New Roman" w:hAnsi="Times New Roman"/>
          <w:b w:val="0"/>
          <w:sz w:val="28"/>
        </w:rPr>
        <w:t>Устойчивое отношение «является» (is-a), при котором производный объект корректно выполняет контракт базового типа.</w:t>
      </w:r>
    </w:p>
    <w:p>
      <w:r>
        <w:rPr>
          <w:rFonts w:ascii="Times New Roman" w:hAnsi="Times New Roman"/>
          <w:b/>
          <w:sz w:val="28"/>
        </w:rPr>
        <w:t>2. Что означает взаимозаменяемость базового и производного объектов?</w:t>
      </w:r>
    </w:p>
    <w:p>
      <w:r>
        <w:rPr>
          <w:rFonts w:ascii="Times New Roman" w:hAnsi="Times New Roman"/>
          <w:b w:val="0"/>
          <w:sz w:val="28"/>
        </w:rPr>
        <w:t>Производный объект можно использовать там, где ожидается базовый, не нарушая его контракт и смысл операций.</w:t>
      </w:r>
    </w:p>
    <w:p>
      <w:r>
        <w:rPr>
          <w:rFonts w:ascii="Times New Roman" w:hAnsi="Times New Roman"/>
          <w:b/>
          <w:sz w:val="28"/>
        </w:rPr>
        <w:t>3. Чем переопределение отличается от перегрузки?</w:t>
      </w:r>
    </w:p>
    <w:p>
      <w:r>
        <w:rPr>
          <w:rFonts w:ascii="Times New Roman" w:hAnsi="Times New Roman"/>
          <w:b w:val="0"/>
          <w:sz w:val="28"/>
        </w:rPr>
        <w:t>Переопределение изменяет реализацию унаследованного метода в производном классе. Перегрузка обычно означает несколько вариантов операции с разными параметрами; в Python классической перегрузки методов как в Java/C++ нет.</w:t>
      </w:r>
    </w:p>
    <w:p>
      <w:r>
        <w:rPr>
          <w:rFonts w:ascii="Times New Roman" w:hAnsi="Times New Roman"/>
          <w:b/>
          <w:sz w:val="28"/>
        </w:rPr>
        <w:t>4. Как super связан с порядком MRO?</w:t>
      </w:r>
    </w:p>
    <w:p>
      <w:r>
        <w:rPr>
          <w:rFonts w:ascii="Times New Roman" w:hAnsi="Times New Roman"/>
          <w:b w:val="0"/>
          <w:sz w:val="28"/>
        </w:rPr>
        <w:t>super() обращается к следующей реализации согласно Method Resolution Order — порядку разрешения методов.</w:t>
      </w:r>
    </w:p>
    <w:p>
      <w:r>
        <w:rPr>
          <w:rFonts w:ascii="Times New Roman" w:hAnsi="Times New Roman"/>
          <w:b/>
          <w:sz w:val="28"/>
        </w:rPr>
        <w:t>5. Что такое полиморфный клиентский код?</w:t>
      </w:r>
    </w:p>
    <w:p>
      <w:r>
        <w:rPr>
          <w:rFonts w:ascii="Times New Roman" w:hAnsi="Times New Roman"/>
          <w:b w:val="0"/>
          <w:sz w:val="28"/>
        </w:rPr>
        <w:t>Код, который работает с объектами через общий контракт и не зависит от конкретного класса реализации.</w:t>
      </w:r>
    </w:p>
    <w:p>
      <w:r>
        <w:rPr>
          <w:rFonts w:ascii="Times New Roman" w:hAnsi="Times New Roman"/>
          <w:b/>
          <w:sz w:val="28"/>
        </w:rPr>
        <w:t>6. Чем ABC отличается от Protocol?</w:t>
      </w:r>
    </w:p>
    <w:p>
      <w:r>
        <w:rPr>
          <w:rFonts w:ascii="Times New Roman" w:hAnsi="Times New Roman"/>
          <w:b w:val="0"/>
          <w:sz w:val="28"/>
        </w:rPr>
        <w:t>ABC задаёт явную иерархию и абстрактные методы. Protocol задаёт структурный контракт: объект подходит, если имеет требуемые методы и атрибуты.</w:t>
      </w:r>
    </w:p>
    <w:p>
      <w:r>
        <w:rPr>
          <w:rFonts w:ascii="Times New Roman" w:hAnsi="Times New Roman"/>
          <w:b/>
          <w:sz w:val="28"/>
        </w:rPr>
        <w:t>7. Почему Protocol не выполняет автоматическую проверку объекта во время исполнения?</w:t>
      </w:r>
    </w:p>
    <w:p>
      <w:r>
        <w:rPr>
          <w:rFonts w:ascii="Times New Roman" w:hAnsi="Times New Roman"/>
          <w:b w:val="0"/>
          <w:sz w:val="28"/>
        </w:rPr>
        <w:t>Protocol предназначен прежде всего для структурной типизации и статической проверки. Сам по себе он не выбирает реализацию и не заменяет обычные проверки данных во время работы программы.</w:t>
      </w:r>
    </w:p>
    <w:p>
      <w:r>
        <w:rPr>
          <w:rFonts w:ascii="Times New Roman" w:hAnsi="Times New Roman"/>
          <w:b/>
          <w:sz w:val="28"/>
        </w:rPr>
        <w:t>8. Как композиция выражает отношение «имеет»?</w:t>
      </w:r>
    </w:p>
    <w:p>
      <w:r>
        <w:rPr>
          <w:rFonts w:ascii="Times New Roman" w:hAnsi="Times New Roman"/>
          <w:b w:val="0"/>
          <w:sz w:val="28"/>
        </w:rPr>
        <w:t>Один объект хранит ссылку на другой объект и использует его возможности. В работе EnrollmentService имеет набор EligibilityRule.</w:t>
      </w:r>
    </w:p>
    <w:p>
      <w:r>
        <w:rPr>
          <w:rFonts w:ascii="Times New Roman" w:hAnsi="Times New Roman"/>
          <w:b/>
          <w:sz w:val="28"/>
        </w:rPr>
        <w:t>9. Что такое делегирование?</w:t>
      </w:r>
    </w:p>
    <w:p>
      <w:r>
        <w:rPr>
          <w:rFonts w:ascii="Times New Roman" w:hAnsi="Times New Roman"/>
          <w:b w:val="0"/>
          <w:sz w:val="28"/>
        </w:rPr>
        <w:t>Передача части операции другому объекту, который отвечает за её выполнение.</w:t>
      </w:r>
    </w:p>
    <w:p>
      <w:r>
        <w:rPr>
          <w:rFonts w:ascii="Times New Roman" w:hAnsi="Times New Roman"/>
          <w:b/>
          <w:sz w:val="28"/>
        </w:rPr>
        <w:t>10. Почему зависимость удобно передавать через конструктор?</w:t>
      </w:r>
    </w:p>
    <w:p>
      <w:r>
        <w:rPr>
          <w:rFonts w:ascii="Times New Roman" w:hAnsi="Times New Roman"/>
          <w:b w:val="0"/>
          <w:sz w:val="28"/>
        </w:rPr>
        <w:t>Так зависимость явно видна, её легко заменить на тестовый дублёр, а класс не создаёт её жёстко внутри себя.</w:t>
      </w:r>
    </w:p>
    <w:p>
      <w:r>
        <w:rPr>
          <w:rFonts w:ascii="Times New Roman" w:hAnsi="Times New Roman"/>
          <w:b/>
          <w:sz w:val="28"/>
        </w:rPr>
        <w:t>11. Чем тестовый дублёр отличается от реального внешнего сервиса?</w:t>
      </w:r>
    </w:p>
    <w:p>
      <w:r>
        <w:rPr>
          <w:rFonts w:ascii="Times New Roman" w:hAnsi="Times New Roman"/>
          <w:b w:val="0"/>
          <w:sz w:val="28"/>
        </w:rPr>
        <w:t>Дублёр имитирует нужное поведение и позволяет наблюдать результат без сети, базы данных или другого внешнего ресурса.</w:t>
      </w:r>
    </w:p>
    <w:p>
      <w:r>
        <w:rPr>
          <w:rFonts w:ascii="Times New Roman" w:hAnsi="Times New Roman"/>
          <w:b/>
          <w:sz w:val="28"/>
        </w:rPr>
        <w:t>12. Когда простое условие лучше новой иерархии классов?</w:t>
      </w:r>
    </w:p>
    <w:p>
      <w:r>
        <w:rPr>
          <w:rFonts w:ascii="Times New Roman" w:hAnsi="Times New Roman"/>
          <w:b w:val="0"/>
          <w:sz w:val="28"/>
        </w:rPr>
        <w:t>Когда поведение небольшое, стабильно и не требует независимых взаимозаменяемых стратегий. В таком случае иерархия будет избыточной.</w:t>
      </w:r>
    </w:p>
    <w:p>
      <w:pPr>
        <w:pStyle w:val="Heading1"/>
      </w:pPr>
      <w:r>
        <w:rPr>
          <w:rFonts w:ascii="Times New Roman" w:hAnsi="Times New Roman"/>
        </w:rPr>
        <w:t>12. Вывод</w:t>
      </w:r>
    </w:p>
    <w:p>
      <w:r>
        <w:rPr>
          <w:rFonts w:ascii="Times New Roman" w:hAnsi="Times New Roman"/>
          <w:b w:val="0"/>
          <w:sz w:val="28"/>
        </w:rPr>
        <w:t>В ходе лабораторной работы разработан EnrollmentService для проверки пререквизитов студента. Общий контракт EligibilityRule реализован через Protocol, а три независимых правила — CreditsRule, CourseRule и GpaRule — подключаются к сервису посредством композиции.</w:t>
      </w:r>
    </w:p>
    <w:p>
      <w:r>
        <w:rPr>
          <w:rFonts w:ascii="Times New Roman" w:hAnsi="Times New Roman"/>
          <w:b w:val="0"/>
          <w:sz w:val="28"/>
        </w:rPr>
        <w:t>Решение является полиморфным: клиентский код не проверяет конкретные типы правил и не содержит цепочек условий для выбора реализации. Компонент MemoryRule показал, что реализацию можно заменить без изменения EnrollmentService. Автоматические тесты подтверждают успешные и ошибочные сценарии, а также взаимозаменяемость компонентов.</w:t>
      </w:r>
    </w:p>
    <w:p>
      <w:pPr>
        <w:pStyle w:val="Heading1"/>
      </w:pPr>
      <w:r>
        <w:rPr>
          <w:rFonts w:ascii="Times New Roman" w:hAnsi="Times New Roman"/>
        </w:rPr>
        <w:t>13. Файлы работы</w:t>
      </w:r>
    </w:p>
    <w:p>
      <w:r>
        <w:rPr>
          <w:rFonts w:ascii="Times New Roman" w:hAnsi="Times New Roman"/>
          <w:b w:val="0"/>
          <w:sz w:val="28"/>
        </w:rPr>
        <w:t>Основной отчёт: «Лабораторная работа 6.docx».</w:t>
      </w:r>
    </w:p>
    <w:p>
      <w:r>
        <w:rPr>
          <w:rFonts w:ascii="Times New Roman" w:hAnsi="Times New Roman"/>
          <w:b w:val="0"/>
          <w:sz w:val="28"/>
        </w:rPr>
        <w:t>Исходный код: «lab6_variant6.py».</w:t>
      </w:r>
    </w:p>
    <w:p>
      <w:pPr>
        <w:pStyle w:val="Heading1"/>
      </w:pPr>
      <w:r>
        <w:rPr>
          <w:rFonts w:ascii="Times New Roman" w:hAnsi="Times New Roman"/>
        </w:rPr>
        <w:t>14. Источники</w:t>
      </w:r>
    </w:p>
    <w:p>
      <w:r>
        <w:rPr>
          <w:rFonts w:ascii="Times New Roman" w:hAnsi="Times New Roman"/>
          <w:b w:val="0"/>
          <w:sz w:val="28"/>
        </w:rPr>
        <w:t>1. Python Software Foundation. Python 3 Tutorial — Inheritance.</w:t>
      </w:r>
    </w:p>
    <w:p>
      <w:r>
        <w:rPr>
          <w:rFonts w:ascii="Times New Roman" w:hAnsi="Times New Roman"/>
          <w:b w:val="0"/>
          <w:sz w:val="28"/>
        </w:rPr>
        <w:t>2. Python Software Foundation. abc — Abstract Base Classes.</w:t>
      </w:r>
    </w:p>
    <w:p>
      <w:r>
        <w:rPr>
          <w:rFonts w:ascii="Times New Roman" w:hAnsi="Times New Roman"/>
          <w:b w:val="0"/>
          <w:sz w:val="28"/>
        </w:rPr>
        <w:t>3. Python Software Foundation. typing — Protocol.</w:t>
      </w:r>
    </w:p>
    <w:p>
      <w:r>
        <w:rPr>
          <w:rFonts w:ascii="Times New Roman" w:hAnsi="Times New Roman"/>
          <w:b w:val="0"/>
          <w:sz w:val="28"/>
        </w:rPr>
        <w:t>4. Python Software Foundation. unittest — Unit testing framework.</w:t>
      </w:r>
    </w:p>
    <w:p>
      <w:r>
        <w:rPr>
          <w:rFonts w:ascii="Times New Roman" w:hAnsi="Times New Roman"/>
          <w:b w:val="0"/>
          <w:sz w:val="28"/>
        </w:rPr>
        <w:t>5. Gamma E., Helm R., Johnson R., Vlissides J. Design Patterns. Addison-Wesley, 1994.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