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Emotion Learning in Large Language Models</w:t>
        <w:br/>
        <w:t>Implementation and Specification Audit</w:t>
      </w:r>
    </w:p>
    <w:p>
      <w:pPr>
        <w:jc w:val="center"/>
      </w:pPr>
      <w:r>
        <w:rPr>
          <w:i/>
        </w:rPr>
        <w:t>Extraction6 v6.2 — documented and corrected implementation — technical architecture, compliance analysis, and implementation report</w:t>
      </w:r>
    </w:p>
    <w:p>
      <w:pPr>
        <w:jc w:val="center"/>
      </w:pPr>
      <w:r>
        <w:t>Amirali Famili • Student ID: 720060845/1</w:t>
      </w:r>
    </w:p>
    <w:p/>
    <w:p>
      <w:pPr>
        <w:pStyle w:val="Heading1"/>
      </w:pPr>
      <w:r>
        <w:t>Executive Summary</w:t>
      </w:r>
    </w:p>
    <w:p>
      <w:r>
        <w:t>The supplied Extraction6 implementation is best understood as the experimental infrastructure and representation-extraction layer of the final-year project, rather than the complete probing experiment. It already implements a strong set of reproducibility, model-loading, memory, persistence, and runtime-observability mechanisms. In particular, the code freezes experiment configuration, pins model revisions, validates checkpoint loading, separates core from optional loading discrepancies, records runtime telemetry, and persists pooled hidden states in memory-mapped arrays. These features substantially strengthen the reliability of the eventual probing study.</w:t>
      </w:r>
    </w:p>
    <w:p>
      <w:r>
        <w:t>The implementation does not yet satisfy the full project specification by itself. The specification explicitly requires lightweight classifier probes trained on the layer-wise representations, evaluation with metrics such as accuracy and F1-score, confusion matrices, interpretation of which layers encode emotion, ablation studies, and preservation of both token-level and overall representations. None of the probe-training or evaluation stages are present in this module. The extractor also does not currently persist labels and train/validation/test splits alongside the representation arrays, creating a downstream provenance risk. Therefore, the correct claim is: Extraction6 successfully implements the representation-acquisition foundation required for the project, but the final research pipeline remains incomplete until the downstream probing and analysis stages are implemented.</w:t>
      </w:r>
    </w:p>
    <w:p>
      <w:pPr>
        <w:pStyle w:val="Heading1"/>
      </w:pPr>
      <w:r>
        <w:t>1. Source and scope of this audit</w:t>
      </w:r>
    </w:p>
    <w:p>
      <w:r>
        <w:t>This audit uses the complete Extraction6 v6 source supplied in the conversation and the full textual project specification reproduced in the same request. The conversation file index did not expose a separate PDF attachment for direct page-image inspection, so the analysis can verify the specification text itself but cannot independently verify PDF-only layout details, figures, signatures, or visual formatting. The technical requirements quoted and assessed here are therefore those present in the supplied specification text.</w:t>
      </w:r>
    </w:p>
    <w:p>
      <w:pPr>
        <w:pStyle w:val="Heading1"/>
      </w:pPr>
      <w:r>
        <w:t>2. Project objective expressed as an executable pipeline</w:t>
      </w:r>
    </w:p>
    <w:p>
      <w:r>
        <w:t>The specification asks whether a pretrained language model—primarily Qwen—contains emotion-related information in its internal representations and, critically, at which layers that information becomes linearly or non-linearly recoverable. The complete research pipeline therefore has two distinct halves: representation acquisition and probing/analysis.</w:t>
      </w:r>
    </w:p>
    <w:p>
      <w:r>
        <w:drawing>
          <wp:inline xmlns:a="http://schemas.openxmlformats.org/drawingml/2006/main" xmlns:pic="http://schemas.openxmlformats.org/drawingml/2006/picture">
            <wp:extent cx="6217920" cy="4129791"/>
            <wp:docPr id="1" name="Picture 1"/>
            <wp:cNvGraphicFramePr>
              <a:graphicFrameLocks noChangeAspect="1"/>
            </wp:cNvGraphicFramePr>
            <a:graphic>
              <a:graphicData uri="http://schemas.openxmlformats.org/drawingml/2006/picture">
                <pic:pic>
                  <pic:nvPicPr>
                    <pic:cNvPr id="0" name="emotion_learning_pipeline.png"/>
                    <pic:cNvPicPr/>
                  </pic:nvPicPr>
                  <pic:blipFill>
                    <a:blip r:embed="rId9"/>
                    <a:stretch>
                      <a:fillRect/>
                    </a:stretch>
                  </pic:blipFill>
                  <pic:spPr>
                    <a:xfrm>
                      <a:off x="0" y="0"/>
                      <a:ext cx="6217920" cy="4129791"/>
                    </a:xfrm>
                    <a:prstGeom prst="rect"/>
                  </pic:spPr>
                </pic:pic>
              </a:graphicData>
            </a:graphic>
          </wp:inline>
        </w:drawing>
      </w:r>
    </w:p>
    <w:p>
      <w:pPr>
        <w:jc w:val="center"/>
      </w:pPr>
      <w:r>
        <w:t>Figure 1. Actual Extraction6 execution pipeline and the boundary between the current extraction module and the downstream probing stage.</w:t>
      </w:r>
    </w:p>
    <w:p>
      <w:pPr>
        <w:pStyle w:val="Heading1"/>
      </w:pPr>
      <w:r>
        <w:t>3. Specification compliance verdict</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E7E7E7"/>
          </w:tcPr>
          <w:p>
            <w:pPr>
              <w:spacing w:after="0"/>
            </w:pPr>
            <w:r/>
            <w:r>
              <w:rPr>
                <w:b/>
              </w:rPr>
              <w:t>Specification item</w:t>
            </w:r>
          </w:p>
        </w:tc>
        <w:tc>
          <w:tcPr>
            <w:tcW w:type="dxa" w:w="1728"/>
            <w:vAlign w:val="center"/>
            <w:shd w:fill="E7E7E7"/>
          </w:tcPr>
          <w:p>
            <w:pPr>
              <w:spacing w:after="0"/>
            </w:pPr>
            <w:r/>
            <w:r>
              <w:rPr>
                <w:b/>
              </w:rPr>
              <w:t>Status</w:t>
            </w:r>
          </w:p>
        </w:tc>
        <w:tc>
          <w:tcPr>
            <w:tcW w:type="dxa" w:w="5328"/>
            <w:vAlign w:val="center"/>
            <w:shd w:fill="E7E7E7"/>
          </w:tcPr>
          <w:p>
            <w:pPr>
              <w:spacing w:after="0"/>
            </w:pPr>
            <w:r/>
            <w:r>
              <w:rPr>
                <w:b/>
              </w:rPr>
              <w:t>Assessment</w:t>
            </w:r>
          </w:p>
        </w:tc>
      </w:tr>
      <w:tr>
        <w:tc>
          <w:tcPr>
            <w:tcW w:type="dxa" w:w="3024"/>
            <w:vAlign w:val="center"/>
          </w:tcPr>
          <w:p>
            <w:pPr>
              <w:spacing w:after="0"/>
            </w:pPr>
            <w:r/>
            <w:r>
              <w:rPr>
                <w:b w:val="0"/>
              </w:rPr>
              <w:t>Primary Qwen target</w:t>
            </w:r>
          </w:p>
        </w:tc>
        <w:tc>
          <w:tcPr>
            <w:tcW w:type="dxa" w:w="1728"/>
            <w:vAlign w:val="center"/>
          </w:tcPr>
          <w:p>
            <w:pPr>
              <w:spacing w:after="0"/>
            </w:pPr>
            <w:r/>
            <w:r>
              <w:rPr>
                <w:b w:val="0"/>
              </w:rPr>
              <w:t>Yes, with extension</w:t>
            </w:r>
          </w:p>
        </w:tc>
        <w:tc>
          <w:tcPr>
            <w:tcW w:type="dxa" w:w="5328"/>
            <w:vAlign w:val="center"/>
          </w:tcPr>
          <w:p>
            <w:pPr>
              <w:spacing w:after="0"/>
            </w:pPr>
            <w:r/>
            <w:r>
              <w:rPr>
                <w:b w:val="0"/>
              </w:rPr>
              <w:t>Qwen2 and Qwen3 families are in the registry; the matrix is broader than the specification.</w:t>
            </w:r>
          </w:p>
        </w:tc>
      </w:tr>
      <w:tr>
        <w:tc>
          <w:tcPr>
            <w:tcW w:type="dxa" w:w="3024"/>
            <w:vAlign w:val="center"/>
          </w:tcPr>
          <w:p>
            <w:pPr>
              <w:spacing w:after="0"/>
            </w:pPr>
            <w:r/>
            <w:r>
              <w:rPr>
                <w:b w:val="0"/>
              </w:rPr>
              <w:t>GoEmotions + ISEAR</w:t>
            </w:r>
          </w:p>
        </w:tc>
        <w:tc>
          <w:tcPr>
            <w:tcW w:type="dxa" w:w="1728"/>
            <w:vAlign w:val="center"/>
          </w:tcPr>
          <w:p>
            <w:pPr>
              <w:spacing w:after="0"/>
            </w:pPr>
            <w:r/>
            <w:r>
              <w:rPr>
                <w:b w:val="0"/>
              </w:rPr>
              <w:t>Yes</w:t>
            </w:r>
          </w:p>
        </w:tc>
        <w:tc>
          <w:tcPr>
            <w:tcW w:type="dxa" w:w="5328"/>
            <w:vAlign w:val="center"/>
          </w:tcPr>
          <w:p>
            <w:pPr>
              <w:spacing w:after="0"/>
            </w:pPr>
            <w:r/>
            <w:r>
              <w:rPr>
                <w:b w:val="0"/>
              </w:rPr>
              <w:t>The extractor accepts both datasets and preserves dataset-level provenance, but labels are not exported by this module.</w:t>
            </w:r>
          </w:p>
        </w:tc>
      </w:tr>
      <w:tr>
        <w:tc>
          <w:tcPr>
            <w:tcW w:type="dxa" w:w="3024"/>
            <w:vAlign w:val="center"/>
          </w:tcPr>
          <w:p>
            <w:pPr>
              <w:spacing w:after="0"/>
            </w:pPr>
            <w:r/>
            <w:r>
              <w:rPr>
                <w:b w:val="0"/>
              </w:rPr>
              <w:t>Same pretrained tokenizer</w:t>
            </w:r>
          </w:p>
        </w:tc>
        <w:tc>
          <w:tcPr>
            <w:tcW w:type="dxa" w:w="1728"/>
            <w:vAlign w:val="center"/>
          </w:tcPr>
          <w:p>
            <w:pPr>
              <w:spacing w:after="0"/>
            </w:pPr>
            <w:r/>
            <w:r>
              <w:rPr>
                <w:b w:val="0"/>
              </w:rPr>
              <w:t>Yes</w:t>
            </w:r>
          </w:p>
        </w:tc>
        <w:tc>
          <w:tcPr>
            <w:tcW w:type="dxa" w:w="5328"/>
            <w:vAlign w:val="center"/>
          </w:tcPr>
          <w:p>
            <w:pPr>
              <w:spacing w:after="0"/>
            </w:pPr>
            <w:r/>
            <w:r>
              <w:rPr>
                <w:b w:val="0"/>
              </w:rPr>
              <w:t>The tokenizer is loaded from the exact model snapshot and is used for extraction.</w:t>
            </w:r>
          </w:p>
        </w:tc>
      </w:tr>
      <w:tr>
        <w:tc>
          <w:tcPr>
            <w:tcW w:type="dxa" w:w="3024"/>
            <w:vAlign w:val="center"/>
          </w:tcPr>
          <w:p>
            <w:pPr>
              <w:spacing w:after="0"/>
            </w:pPr>
            <w:r/>
            <w:r>
              <w:rPr>
                <w:b w:val="0"/>
              </w:rPr>
              <w:t>Layer-wise hidden states</w:t>
            </w:r>
          </w:p>
        </w:tc>
        <w:tc>
          <w:tcPr>
            <w:tcW w:type="dxa" w:w="1728"/>
            <w:vAlign w:val="center"/>
          </w:tcPr>
          <w:p>
            <w:pPr>
              <w:spacing w:after="0"/>
            </w:pPr>
            <w:r/>
            <w:r>
              <w:rPr>
                <w:b w:val="0"/>
              </w:rPr>
              <w:t>Yes</w:t>
            </w:r>
          </w:p>
        </w:tc>
        <w:tc>
          <w:tcPr>
            <w:tcW w:type="dxa" w:w="5328"/>
            <w:vAlign w:val="center"/>
          </w:tcPr>
          <w:p>
            <w:pPr>
              <w:spacing w:after="0"/>
            </w:pPr>
            <w:r/>
            <w:r>
              <w:rPr>
                <w:b w:val="0"/>
              </w:rPr>
              <w:t>All returned hidden states are extracted and pooled; N+1 states are expected for N transformer layers.</w:t>
            </w:r>
          </w:p>
        </w:tc>
      </w:tr>
      <w:tr>
        <w:tc>
          <w:tcPr>
            <w:tcW w:type="dxa" w:w="3024"/>
            <w:vAlign w:val="center"/>
          </w:tcPr>
          <w:p>
            <w:pPr>
              <w:spacing w:after="0"/>
            </w:pPr>
            <w:r/>
            <w:r>
              <w:rPr>
                <w:b w:val="0"/>
              </w:rPr>
              <w:t>Overall representation</w:t>
            </w:r>
          </w:p>
        </w:tc>
        <w:tc>
          <w:tcPr>
            <w:tcW w:type="dxa" w:w="1728"/>
            <w:vAlign w:val="center"/>
          </w:tcPr>
          <w:p>
            <w:pPr>
              <w:spacing w:after="0"/>
            </w:pPr>
            <w:r/>
            <w:r>
              <w:rPr>
                <w:b w:val="0"/>
              </w:rPr>
              <w:t>Yes</w:t>
            </w:r>
          </w:p>
        </w:tc>
        <w:tc>
          <w:tcPr>
            <w:tcW w:type="dxa" w:w="5328"/>
            <w:vAlign w:val="center"/>
          </w:tcPr>
          <w:p>
            <w:pPr>
              <w:spacing w:after="0"/>
            </w:pPr>
            <w:r/>
            <w:r>
              <w:rPr>
                <w:b w:val="0"/>
              </w:rPr>
              <w:t>Mean/first-token/last-token pooled representations are written to memmap.</w:t>
            </w:r>
          </w:p>
        </w:tc>
      </w:tr>
      <w:tr>
        <w:tc>
          <w:tcPr>
            <w:tcW w:type="dxa" w:w="3024"/>
            <w:vAlign w:val="center"/>
          </w:tcPr>
          <w:p>
            <w:pPr>
              <w:spacing w:after="0"/>
            </w:pPr>
            <w:r/>
            <w:r>
              <w:rPr>
                <w:b w:val="0"/>
              </w:rPr>
              <w:t>Token-level representations</w:t>
            </w:r>
          </w:p>
        </w:tc>
        <w:tc>
          <w:tcPr>
            <w:tcW w:type="dxa" w:w="1728"/>
            <w:vAlign w:val="center"/>
          </w:tcPr>
          <w:p>
            <w:pPr>
              <w:spacing w:after="0"/>
            </w:pPr>
            <w:r/>
            <w:r>
              <w:rPr>
                <w:b w:val="0"/>
              </w:rPr>
              <w:t>No</w:t>
            </w:r>
          </w:p>
        </w:tc>
        <w:tc>
          <w:tcPr>
            <w:tcW w:type="dxa" w:w="5328"/>
            <w:vAlign w:val="center"/>
          </w:tcPr>
          <w:p>
            <w:pPr>
              <w:spacing w:after="0"/>
            </w:pPr>
            <w:r/>
            <w:r>
              <w:rPr>
                <w:b w:val="0"/>
              </w:rPr>
              <w:t>Only pooled tensors are persisted. Full token-level storage is not implemented.</w:t>
            </w:r>
          </w:p>
        </w:tc>
      </w:tr>
      <w:tr>
        <w:tc>
          <w:tcPr>
            <w:tcW w:type="dxa" w:w="3024"/>
            <w:vAlign w:val="center"/>
          </w:tcPr>
          <w:p>
            <w:pPr>
              <w:spacing w:after="0"/>
            </w:pPr>
            <w:r/>
            <w:r>
              <w:rPr>
                <w:b w:val="0"/>
              </w:rPr>
              <w:t>Classifier probe</w:t>
            </w:r>
          </w:p>
        </w:tc>
        <w:tc>
          <w:tcPr>
            <w:tcW w:type="dxa" w:w="1728"/>
            <w:vAlign w:val="center"/>
          </w:tcPr>
          <w:p>
            <w:pPr>
              <w:spacing w:after="0"/>
            </w:pPr>
            <w:r/>
            <w:r>
              <w:rPr>
                <w:b w:val="0"/>
              </w:rPr>
              <w:t>No</w:t>
            </w:r>
          </w:p>
        </w:tc>
        <w:tc>
          <w:tcPr>
            <w:tcW w:type="dxa" w:w="5328"/>
            <w:vAlign w:val="center"/>
          </w:tcPr>
          <w:p>
            <w:pPr>
              <w:spacing w:after="0"/>
            </w:pPr>
            <w:r/>
            <w:r>
              <w:rPr>
                <w:b w:val="0"/>
              </w:rPr>
              <w:t>No linear or feed-forward probe training is present.</w:t>
            </w:r>
          </w:p>
        </w:tc>
      </w:tr>
      <w:tr>
        <w:tc>
          <w:tcPr>
            <w:tcW w:type="dxa" w:w="3024"/>
            <w:vAlign w:val="center"/>
          </w:tcPr>
          <w:p>
            <w:pPr>
              <w:spacing w:after="0"/>
            </w:pPr>
            <w:r/>
            <w:r>
              <w:rPr>
                <w:b w:val="0"/>
              </w:rPr>
              <w:t>Layer-wise evaluation</w:t>
            </w:r>
          </w:p>
        </w:tc>
        <w:tc>
          <w:tcPr>
            <w:tcW w:type="dxa" w:w="1728"/>
            <w:vAlign w:val="center"/>
          </w:tcPr>
          <w:p>
            <w:pPr>
              <w:spacing w:after="0"/>
            </w:pPr>
            <w:r/>
            <w:r>
              <w:rPr>
                <w:b w:val="0"/>
              </w:rPr>
              <w:t>Not yet</w:t>
            </w:r>
          </w:p>
        </w:tc>
        <w:tc>
          <w:tcPr>
            <w:tcW w:type="dxa" w:w="5328"/>
            <w:vAlign w:val="center"/>
          </w:tcPr>
          <w:p>
            <w:pPr>
              <w:spacing w:after="0"/>
            </w:pPr>
            <w:r/>
            <w:r>
              <w:rPr>
                <w:b w:val="0"/>
              </w:rPr>
              <w:t>The extraction output is suitable for it, but evaluation code is absent.</w:t>
            </w:r>
          </w:p>
        </w:tc>
      </w:tr>
      <w:tr>
        <w:tc>
          <w:tcPr>
            <w:tcW w:type="dxa" w:w="3024"/>
            <w:vAlign w:val="center"/>
          </w:tcPr>
          <w:p>
            <w:pPr>
              <w:spacing w:after="0"/>
            </w:pPr>
            <w:r/>
            <w:r>
              <w:rPr>
                <w:b w:val="0"/>
              </w:rPr>
              <w:t>Accuracy/F1/confusion matrices</w:t>
            </w:r>
          </w:p>
        </w:tc>
        <w:tc>
          <w:tcPr>
            <w:tcW w:type="dxa" w:w="1728"/>
            <w:vAlign w:val="center"/>
          </w:tcPr>
          <w:p>
            <w:pPr>
              <w:spacing w:after="0"/>
            </w:pPr>
            <w:r/>
            <w:r>
              <w:rPr>
                <w:b w:val="0"/>
              </w:rPr>
              <w:t>No</w:t>
            </w:r>
          </w:p>
        </w:tc>
        <w:tc>
          <w:tcPr>
            <w:tcW w:type="dxa" w:w="5328"/>
            <w:vAlign w:val="center"/>
          </w:tcPr>
          <w:p>
            <w:pPr>
              <w:spacing w:after="0"/>
            </w:pPr>
            <w:r/>
            <w:r>
              <w:rPr>
                <w:b w:val="0"/>
              </w:rPr>
              <w:t>No probe metrics or confusion matrices are produced here.</w:t>
            </w:r>
          </w:p>
        </w:tc>
      </w:tr>
      <w:tr>
        <w:tc>
          <w:tcPr>
            <w:tcW w:type="dxa" w:w="3024"/>
            <w:vAlign w:val="center"/>
          </w:tcPr>
          <w:p>
            <w:pPr>
              <w:spacing w:after="0"/>
            </w:pPr>
            <w:r/>
            <w:r>
              <w:rPr>
                <w:b w:val="0"/>
              </w:rPr>
              <w:t>Ablation studies</w:t>
            </w:r>
          </w:p>
        </w:tc>
        <w:tc>
          <w:tcPr>
            <w:tcW w:type="dxa" w:w="1728"/>
            <w:vAlign w:val="center"/>
          </w:tcPr>
          <w:p>
            <w:pPr>
              <w:spacing w:after="0"/>
            </w:pPr>
            <w:r/>
            <w:r>
              <w:rPr>
                <w:b w:val="0"/>
              </w:rPr>
              <w:t>No</w:t>
            </w:r>
          </w:p>
        </w:tc>
        <w:tc>
          <w:tcPr>
            <w:tcW w:type="dxa" w:w="5328"/>
            <w:vAlign w:val="center"/>
          </w:tcPr>
          <w:p>
            <w:pPr>
              <w:spacing w:after="0"/>
            </w:pPr>
            <w:r/>
            <w:r>
              <w:rPr>
                <w:b w:val="0"/>
              </w:rPr>
              <w:t>No keyword/emotion removal pipeline is implemented.</w:t>
            </w:r>
          </w:p>
        </w:tc>
      </w:tr>
      <w:tr>
        <w:tc>
          <w:tcPr>
            <w:tcW w:type="dxa" w:w="3024"/>
            <w:vAlign w:val="center"/>
          </w:tcPr>
          <w:p>
            <w:pPr>
              <w:spacing w:after="0"/>
            </w:pPr>
            <w:r/>
            <w:r>
              <w:rPr>
                <w:b w:val="0"/>
              </w:rPr>
              <w:t>Alternative models</w:t>
            </w:r>
          </w:p>
        </w:tc>
        <w:tc>
          <w:tcPr>
            <w:tcW w:type="dxa" w:w="1728"/>
            <w:vAlign w:val="center"/>
          </w:tcPr>
          <w:p>
            <w:pPr>
              <w:spacing w:after="0"/>
            </w:pPr>
            <w:r/>
            <w:r>
              <w:rPr>
                <w:b w:val="0"/>
              </w:rPr>
              <w:t>Extension</w:t>
            </w:r>
          </w:p>
        </w:tc>
        <w:tc>
          <w:tcPr>
            <w:tcW w:type="dxa" w:w="5328"/>
            <w:vAlign w:val="center"/>
          </w:tcPr>
          <w:p>
            <w:pPr>
              <w:spacing w:after="0"/>
            </w:pPr>
            <w:r/>
            <w:r>
              <w:rPr>
                <w:b w:val="0"/>
              </w:rPr>
              <w:t>The 25-model matrix is a useful comparative extension, but not itself part of the core Qwen objective.</w:t>
            </w:r>
          </w:p>
        </w:tc>
      </w:tr>
      <w:tr>
        <w:tc>
          <w:tcPr>
            <w:tcW w:type="dxa" w:w="3024"/>
            <w:vAlign w:val="center"/>
          </w:tcPr>
          <w:p>
            <w:pPr>
              <w:spacing w:after="0"/>
            </w:pPr>
            <w:r/>
            <w:r>
              <w:rPr>
                <w:b w:val="0"/>
              </w:rPr>
              <w:t>Reproducibility</w:t>
            </w:r>
          </w:p>
        </w:tc>
        <w:tc>
          <w:tcPr>
            <w:tcW w:type="dxa" w:w="1728"/>
            <w:vAlign w:val="center"/>
          </w:tcPr>
          <w:p>
            <w:pPr>
              <w:spacing w:after="0"/>
            </w:pPr>
            <w:r/>
            <w:r>
              <w:rPr>
                <w:b w:val="0"/>
              </w:rPr>
              <w:t>Strong foundation</w:t>
            </w:r>
          </w:p>
        </w:tc>
        <w:tc>
          <w:tcPr>
            <w:tcW w:type="dxa" w:w="5328"/>
            <w:vAlign w:val="center"/>
          </w:tcPr>
          <w:p>
            <w:pPr>
              <w:spacing w:after="0"/>
            </w:pPr>
            <w:r/>
            <w:r>
              <w:rPr>
                <w:b w:val="0"/>
              </w:rPr>
              <w:t>Pinned revisions, frozen hyperparameters, provenance metadata and persistent ledgers are implemented.</w:t>
            </w:r>
          </w:p>
        </w:tc>
      </w:tr>
      <w:tr>
        <w:tc>
          <w:tcPr>
            <w:tcW w:type="dxa" w:w="3024"/>
            <w:vAlign w:val="center"/>
          </w:tcPr>
          <w:p>
            <w:pPr>
              <w:spacing w:after="0"/>
            </w:pPr>
            <w:r/>
            <w:r>
              <w:rPr>
                <w:b w:val="0"/>
              </w:rPr>
              <w:t>Runtime forensic observability</w:t>
            </w:r>
          </w:p>
        </w:tc>
        <w:tc>
          <w:tcPr>
            <w:tcW w:type="dxa" w:w="1728"/>
            <w:vAlign w:val="center"/>
          </w:tcPr>
          <w:p>
            <w:pPr>
              <w:spacing w:after="0"/>
            </w:pPr>
            <w:r/>
            <w:r>
              <w:rPr>
                <w:b w:val="0"/>
              </w:rPr>
              <w:t>Strong</w:t>
            </w:r>
          </w:p>
        </w:tc>
        <w:tc>
          <w:tcPr>
            <w:tcW w:type="dxa" w:w="5328"/>
            <w:vAlign w:val="center"/>
          </w:tcPr>
          <w:p>
            <w:pPr>
              <w:spacing w:after="0"/>
            </w:pPr>
            <w:r/>
            <w:r>
              <w:rPr>
                <w:b w:val="0"/>
              </w:rPr>
              <w:t>Speed, memory, batch timing and anomaly evidence are persistently logged.</w:t>
            </w:r>
          </w:p>
        </w:tc>
      </w:tr>
    </w:tbl>
    <w:p/>
    <w:p>
      <w:r>
        <w:t>Overall judgement: the module points strongly and correctly toward the specified research objective, but it should be presented in the dissertation as the extraction/infrastructure stage, not as the completed probing experiment.</w:t>
      </w:r>
    </w:p>
    <w:p>
      <w:pPr>
        <w:pStyle w:val="Heading1"/>
      </w:pPr>
      <w:r>
        <w:t>4. What the code actually does</w:t>
      </w:r>
    </w:p>
    <w:p>
      <w:pPr>
        <w:pStyle w:val="Heading2"/>
      </w:pPr>
      <w:r>
        <w:t>4.1 Experiment identity and immutability</w:t>
      </w:r>
    </w:p>
    <w:p>
      <w:r>
        <w:t>HyperParameters is the frozen experiment contract. The configuration contains pooling strategy, maximum sequence length, storage dtype, CPU/accelerator dtype policy, per-model frozen batch sizes, thread settings, SDPA policy, flushing policy, download retry policy and environment-fingerprint enforcement. Its config_hash provides an immutable identifier for the exact experiment configuration.</w:t>
      </w:r>
    </w:p>
    <w:p>
      <w:r>
        <w:t>When run_experiments or run_model_matrix finds an existing run_manifest.json, that manifest becomes authoritative. This is an important scientific safeguard: a later notebook call cannot silently change pooling, sequence length or batch size and then mix the resulting representations with an earlier experiment.</w:t>
      </w:r>
    </w:p>
    <w:p>
      <w:pPr>
        <w:pStyle w:val="Heading2"/>
      </w:pPr>
      <w:r>
        <w:t>4.2 Model matrix</w:t>
      </w:r>
    </w:p>
    <w:p>
      <w:r>
        <w:t>The ModelSpec registry contains 25 models across six groups: classical encoders, early decoders, tiny modern models, Qwen scaling models, independent small models and stretch models. The project specification originally proposes Qwen as the principal subject and BERT as a possible comparison; the current implementation broadens this into a controlled comparative matrix.</w:t>
      </w:r>
    </w:p>
    <w:p>
      <w:pPr>
        <w:pStyle w:val="Heading2"/>
      </w:pPr>
      <w:r>
        <w:t>4.3 Hugging Face snapshot preparation</w:t>
      </w:r>
    </w:p>
    <w:p>
      <w:r>
        <w:t>Each model is associated with a pinned Hugging Face commit SHA. Repository contents are inspected through list_repo_files, the download pattern selects PyTorch-compatible checkpoint files, snapshot_download retrieves them into the external SSD cache, and _validate_snapshot verifies the presence of config.json and usable checkpoint material.</w:t>
      </w:r>
    </w:p>
    <w:p>
      <w:pPr>
        <w:pStyle w:val="Heading2"/>
      </w:pPr>
      <w:r>
        <w:t>4.4 Model loading and forensic validation</w:t>
      </w:r>
    </w:p>
    <w:p>
      <w:r>
        <w:t>The loader requests output_loading_info from Transformers so missing, unexpected and mismatched keys are not inferred only from warnings. The loading report is divided into core discrepancies and non-core discrepancies. Optional poolers containing meta tensors can be disabled because this project requires hidden-state representations, not pooled classification heads. A small probe is then executed to verify hidden-state count, tensor rank, sequence dimension, hidden size and finite numerical values before a dataset is allowed to run.</w:t>
      </w:r>
    </w:p>
    <w:p>
      <w:pPr>
        <w:pStyle w:val="Heading2"/>
      </w:pPr>
      <w:r>
        <w:t>4.5 Dataset representation extraction</w:t>
      </w:r>
    </w:p>
    <w:p>
      <w:r>
        <w:t>Each dataset is resolved to a text column, converted to strings, fingerprinted, and associated with an output directory. The representation array is a NumPy memory-mapped array with shape approximately (number of samples, number of hidden states, hidden size). For example, BERT with 12 transformer layers yields 13 stored states per sample. Each batch is tokenized, transferred to the execution device, forwarded through the frozen model, pooled at every returned hidden state, converted to CPU float32, written to the memmap and accompanied by a completion flag.</w:t>
      </w:r>
    </w:p>
    <w:p>
      <w:pPr>
        <w:pStyle w:val="Heading2"/>
      </w:pPr>
      <w:r>
        <w:t>4.6 Runtime telemetry</w:t>
      </w:r>
    </w:p>
    <w:p>
      <w:r>
        <w:t>RuntimeReporter divides observability into layers. INFO exposes progress, throughput, ETA, last-batch timing, memory and rolling performance. VERBOSE exposes forensic diagnostics. DEBUG exposes individual batch events. The logger additionally persists runtime events and snapshots, so the research record survives even when a notebook cell or terminal view is lost.</w:t>
      </w:r>
    </w:p>
    <w:p>
      <w:pPr>
        <w:pStyle w:val="Heading1"/>
      </w:pPr>
      <w:r>
        <w:t>5. Detailed code reference</w:t>
      </w:r>
    </w:p>
    <w:p>
      <w:r>
        <w:t>The following sections document every constant, class and function in the supplied module. The purpose is to make the codebase readable as a research instrument rather than merely as executable software.</w:t>
      </w:r>
    </w:p>
    <w:p>
      <w:pPr>
        <w:pStyle w:val="Heading2"/>
      </w:pPr>
      <w:r>
        <w:t>5.1 Global constants and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E7E7E7"/>
          </w:tcPr>
          <w:p>
            <w:pPr>
              <w:spacing w:after="0"/>
            </w:pPr>
            <w:r/>
            <w:r>
              <w:rPr>
                <w:b/>
              </w:rPr>
              <w:t>Variable</w:t>
            </w:r>
          </w:p>
        </w:tc>
        <w:tc>
          <w:tcPr>
            <w:tcW w:type="dxa" w:w="1440"/>
            <w:vAlign w:val="center"/>
            <w:shd w:fill="E7E7E7"/>
          </w:tcPr>
          <w:p>
            <w:pPr>
              <w:spacing w:after="0"/>
            </w:pPr>
            <w:r/>
            <w:r>
              <w:rPr>
                <w:b/>
              </w:rPr>
              <w:t>Type</w:t>
            </w:r>
          </w:p>
        </w:tc>
        <w:tc>
          <w:tcPr>
            <w:tcW w:type="dxa" w:w="5184"/>
            <w:vAlign w:val="center"/>
            <w:shd w:fill="E7E7E7"/>
          </w:tcPr>
          <w:p>
            <w:pPr>
              <w:spacing w:after="0"/>
            </w:pPr>
            <w:r/>
            <w:r>
              <w:rPr>
                <w:b/>
              </w:rPr>
              <w:t>Meaning</w:t>
            </w:r>
          </w:p>
        </w:tc>
      </w:tr>
      <w:tr>
        <w:tc>
          <w:tcPr>
            <w:tcW w:type="dxa" w:w="3456"/>
            <w:vAlign w:val="center"/>
          </w:tcPr>
          <w:p>
            <w:pPr>
              <w:spacing w:after="0"/>
            </w:pPr>
            <w:r/>
            <w:r>
              <w:rPr>
                <w:b w:val="0"/>
              </w:rPr>
              <w:t>EXTERNAL_MOUNT</w:t>
            </w:r>
          </w:p>
        </w:tc>
        <w:tc>
          <w:tcPr>
            <w:tcW w:type="dxa" w:w="1440"/>
            <w:vAlign w:val="center"/>
          </w:tcPr>
          <w:p>
            <w:pPr>
              <w:spacing w:after="0"/>
            </w:pPr>
            <w:r/>
            <w:r>
              <w:rPr>
                <w:b w:val="0"/>
              </w:rPr>
              <w:t>Path</w:t>
            </w:r>
          </w:p>
        </w:tc>
        <w:tc>
          <w:tcPr>
            <w:tcW w:type="dxa" w:w="5184"/>
            <w:vAlign w:val="center"/>
          </w:tcPr>
          <w:p>
            <w:pPr>
              <w:spacing w:after="0"/>
            </w:pPr>
            <w:r/>
            <w:r>
              <w:rPr>
                <w:b w:val="0"/>
              </w:rPr>
              <w:t>Root mounted external SSD (/Volumes/Amirali). All persistent experiment data is anchored here.</w:t>
            </w:r>
          </w:p>
        </w:tc>
      </w:tr>
      <w:tr>
        <w:tc>
          <w:tcPr>
            <w:tcW w:type="dxa" w:w="3456"/>
            <w:vAlign w:val="center"/>
          </w:tcPr>
          <w:p>
            <w:pPr>
              <w:spacing w:after="0"/>
            </w:pPr>
            <w:r/>
            <w:r>
              <w:rPr>
                <w:b w:val="0"/>
              </w:rPr>
              <w:t>EXTERNAL_ROOT</w:t>
            </w:r>
          </w:p>
        </w:tc>
        <w:tc>
          <w:tcPr>
            <w:tcW w:type="dxa" w:w="1440"/>
            <w:vAlign w:val="center"/>
          </w:tcPr>
          <w:p>
            <w:pPr>
              <w:spacing w:after="0"/>
            </w:pPr>
            <w:r/>
            <w:r>
              <w:rPr>
                <w:b w:val="0"/>
              </w:rPr>
              <w:t>Path</w:t>
            </w:r>
          </w:p>
        </w:tc>
        <w:tc>
          <w:tcPr>
            <w:tcW w:type="dxa" w:w="5184"/>
            <w:vAlign w:val="center"/>
          </w:tcPr>
          <w:p>
            <w:pPr>
              <w:spacing w:after="0"/>
            </w:pPr>
            <w:r/>
            <w:r>
              <w:rPr>
                <w:b w:val="0"/>
              </w:rPr>
              <w:t>External hidden-state project root.</w:t>
            </w:r>
          </w:p>
        </w:tc>
      </w:tr>
      <w:tr>
        <w:tc>
          <w:tcPr>
            <w:tcW w:type="dxa" w:w="3456"/>
            <w:vAlign w:val="center"/>
          </w:tcPr>
          <w:p>
            <w:pPr>
              <w:spacing w:after="0"/>
            </w:pPr>
            <w:r/>
            <w:r>
              <w:rPr>
                <w:b w:val="0"/>
              </w:rPr>
              <w:t>HF_ROOT</w:t>
            </w:r>
          </w:p>
        </w:tc>
        <w:tc>
          <w:tcPr>
            <w:tcW w:type="dxa" w:w="1440"/>
            <w:vAlign w:val="center"/>
          </w:tcPr>
          <w:p>
            <w:pPr>
              <w:spacing w:after="0"/>
            </w:pPr>
            <w:r/>
            <w:r>
              <w:rPr>
                <w:b w:val="0"/>
              </w:rPr>
              <w:t>Path</w:t>
            </w:r>
          </w:p>
        </w:tc>
        <w:tc>
          <w:tcPr>
            <w:tcW w:type="dxa" w:w="5184"/>
            <w:vAlign w:val="center"/>
          </w:tcPr>
          <w:p>
            <w:pPr>
              <w:spacing w:after="0"/>
            </w:pPr>
            <w:r/>
            <w:r>
              <w:rPr>
                <w:b w:val="0"/>
              </w:rPr>
              <w:t>Hugging Face cache root on the external SSD.</w:t>
            </w:r>
          </w:p>
        </w:tc>
      </w:tr>
      <w:tr>
        <w:tc>
          <w:tcPr>
            <w:tcW w:type="dxa" w:w="3456"/>
            <w:vAlign w:val="center"/>
          </w:tcPr>
          <w:p>
            <w:pPr>
              <w:spacing w:after="0"/>
            </w:pPr>
            <w:r/>
            <w:r>
              <w:rPr>
                <w:b w:val="0"/>
              </w:rPr>
              <w:t>HF_HUB_CACHE</w:t>
            </w:r>
          </w:p>
        </w:tc>
        <w:tc>
          <w:tcPr>
            <w:tcW w:type="dxa" w:w="1440"/>
            <w:vAlign w:val="center"/>
          </w:tcPr>
          <w:p>
            <w:pPr>
              <w:spacing w:after="0"/>
            </w:pPr>
            <w:r/>
            <w:r>
              <w:rPr>
                <w:b w:val="0"/>
              </w:rPr>
              <w:t>Path</w:t>
            </w:r>
          </w:p>
        </w:tc>
        <w:tc>
          <w:tcPr>
            <w:tcW w:type="dxa" w:w="5184"/>
            <w:vAlign w:val="center"/>
          </w:tcPr>
          <w:p>
            <w:pPr>
              <w:spacing w:after="0"/>
            </w:pPr>
            <w:r/>
            <w:r>
              <w:rPr>
                <w:b w:val="0"/>
              </w:rPr>
              <w:t>Hugging Face model snapshot cache.</w:t>
            </w:r>
          </w:p>
        </w:tc>
      </w:tr>
      <w:tr>
        <w:tc>
          <w:tcPr>
            <w:tcW w:type="dxa" w:w="3456"/>
            <w:vAlign w:val="center"/>
          </w:tcPr>
          <w:p>
            <w:pPr>
              <w:spacing w:after="0"/>
            </w:pPr>
            <w:r/>
            <w:r>
              <w:rPr>
                <w:b w:val="0"/>
              </w:rPr>
              <w:t>HF_XET_CACHE</w:t>
            </w:r>
          </w:p>
        </w:tc>
        <w:tc>
          <w:tcPr>
            <w:tcW w:type="dxa" w:w="1440"/>
            <w:vAlign w:val="center"/>
          </w:tcPr>
          <w:p>
            <w:pPr>
              <w:spacing w:after="0"/>
            </w:pPr>
            <w:r/>
            <w:r>
              <w:rPr>
                <w:b w:val="0"/>
              </w:rPr>
              <w:t>Path</w:t>
            </w:r>
          </w:p>
        </w:tc>
        <w:tc>
          <w:tcPr>
            <w:tcW w:type="dxa" w:w="5184"/>
            <w:vAlign w:val="center"/>
          </w:tcPr>
          <w:p>
            <w:pPr>
              <w:spacing w:after="0"/>
            </w:pPr>
            <w:r/>
            <w:r>
              <w:rPr>
                <w:b w:val="0"/>
              </w:rPr>
              <w:t>Xet cache used by Hub transfers when applicable.</w:t>
            </w:r>
          </w:p>
        </w:tc>
      </w:tr>
      <w:tr>
        <w:tc>
          <w:tcPr>
            <w:tcW w:type="dxa" w:w="3456"/>
            <w:vAlign w:val="center"/>
          </w:tcPr>
          <w:p>
            <w:pPr>
              <w:spacing w:after="0"/>
            </w:pPr>
            <w:r/>
            <w:r>
              <w:rPr>
                <w:b w:val="0"/>
              </w:rPr>
              <w:t>HF_ASSETS_CACHE</w:t>
            </w:r>
          </w:p>
        </w:tc>
        <w:tc>
          <w:tcPr>
            <w:tcW w:type="dxa" w:w="1440"/>
            <w:vAlign w:val="center"/>
          </w:tcPr>
          <w:p>
            <w:pPr>
              <w:spacing w:after="0"/>
            </w:pPr>
            <w:r/>
            <w:r>
              <w:rPr>
                <w:b w:val="0"/>
              </w:rPr>
              <w:t>Path</w:t>
            </w:r>
          </w:p>
        </w:tc>
        <w:tc>
          <w:tcPr>
            <w:tcW w:type="dxa" w:w="5184"/>
            <w:vAlign w:val="center"/>
          </w:tcPr>
          <w:p>
            <w:pPr>
              <w:spacing w:after="0"/>
            </w:pPr>
            <w:r/>
            <w:r>
              <w:rPr>
                <w:b w:val="0"/>
              </w:rPr>
              <w:t>HF auxiliary assets cache.</w:t>
            </w:r>
          </w:p>
        </w:tc>
      </w:tr>
      <w:tr>
        <w:tc>
          <w:tcPr>
            <w:tcW w:type="dxa" w:w="3456"/>
            <w:vAlign w:val="center"/>
          </w:tcPr>
          <w:p>
            <w:pPr>
              <w:spacing w:after="0"/>
            </w:pPr>
            <w:r/>
            <w:r>
              <w:rPr>
                <w:b w:val="0"/>
              </w:rPr>
              <w:t>EXPERIMENTS_ROOT</w:t>
            </w:r>
          </w:p>
        </w:tc>
        <w:tc>
          <w:tcPr>
            <w:tcW w:type="dxa" w:w="1440"/>
            <w:vAlign w:val="center"/>
          </w:tcPr>
          <w:p>
            <w:pPr>
              <w:spacing w:after="0"/>
            </w:pPr>
            <w:r/>
            <w:r>
              <w:rPr>
                <w:b w:val="0"/>
              </w:rPr>
              <w:t>Path</w:t>
            </w:r>
          </w:p>
        </w:tc>
        <w:tc>
          <w:tcPr>
            <w:tcW w:type="dxa" w:w="5184"/>
            <w:vAlign w:val="center"/>
          </w:tcPr>
          <w:p>
            <w:pPr>
              <w:spacing w:after="0"/>
            </w:pPr>
            <w:r/>
            <w:r>
              <w:rPr>
                <w:b w:val="0"/>
              </w:rPr>
              <w:t>Root directory containing experiment manifests and ledgers.</w:t>
            </w:r>
          </w:p>
        </w:tc>
      </w:tr>
      <w:tr>
        <w:tc>
          <w:tcPr>
            <w:tcW w:type="dxa" w:w="3456"/>
            <w:vAlign w:val="center"/>
          </w:tcPr>
          <w:p>
            <w:pPr>
              <w:spacing w:after="0"/>
            </w:pPr>
            <w:r/>
            <w:r>
              <w:rPr>
                <w:b w:val="0"/>
              </w:rPr>
              <w:t>HYPERPARAMETER_CONFIG_PATH</w:t>
            </w:r>
          </w:p>
        </w:tc>
        <w:tc>
          <w:tcPr>
            <w:tcW w:type="dxa" w:w="1440"/>
            <w:vAlign w:val="center"/>
          </w:tcPr>
          <w:p>
            <w:pPr>
              <w:spacing w:after="0"/>
            </w:pPr>
            <w:r/>
            <w:r>
              <w:rPr>
                <w:b w:val="0"/>
              </w:rPr>
              <w:t>Path</w:t>
            </w:r>
          </w:p>
        </w:tc>
        <w:tc>
          <w:tcPr>
            <w:tcW w:type="dxa" w:w="5184"/>
            <w:vAlign w:val="center"/>
          </w:tcPr>
          <w:p>
            <w:pPr>
              <w:spacing w:after="0"/>
            </w:pPr>
            <w:r/>
            <w:r>
              <w:rPr>
                <w:b w:val="0"/>
              </w:rPr>
              <w:t>Global default hyperparameter JSON file.</w:t>
            </w:r>
          </w:p>
        </w:tc>
      </w:tr>
      <w:tr>
        <w:tc>
          <w:tcPr>
            <w:tcW w:type="dxa" w:w="3456"/>
            <w:vAlign w:val="center"/>
          </w:tcPr>
          <w:p>
            <w:pPr>
              <w:spacing w:after="0"/>
            </w:pPr>
            <w:r/>
            <w:r>
              <w:rPr>
                <w:b w:val="0"/>
              </w:rPr>
              <w:t>MODEL_REVISION_MANIFEST</w:t>
            </w:r>
          </w:p>
        </w:tc>
        <w:tc>
          <w:tcPr>
            <w:tcW w:type="dxa" w:w="1440"/>
            <w:vAlign w:val="center"/>
          </w:tcPr>
          <w:p>
            <w:pPr>
              <w:spacing w:after="0"/>
            </w:pPr>
            <w:r/>
            <w:r>
              <w:rPr>
                <w:b w:val="0"/>
              </w:rPr>
              <w:t>Path</w:t>
            </w:r>
          </w:p>
        </w:tc>
        <w:tc>
          <w:tcPr>
            <w:tcW w:type="dxa" w:w="5184"/>
            <w:vAlign w:val="center"/>
          </w:tcPr>
          <w:p>
            <w:pPr>
              <w:spacing w:after="0"/>
            </w:pPr>
            <w:r/>
            <w:r>
              <w:rPr>
                <w:b w:val="0"/>
              </w:rPr>
              <w:t>Persistent map from model id to pinned commit SHA.</w:t>
            </w:r>
          </w:p>
        </w:tc>
      </w:tr>
      <w:tr>
        <w:tc>
          <w:tcPr>
            <w:tcW w:type="dxa" w:w="3456"/>
            <w:vAlign w:val="center"/>
          </w:tcPr>
          <w:p>
            <w:pPr>
              <w:spacing w:after="0"/>
            </w:pPr>
            <w:r/>
            <w:r>
              <w:rPr>
                <w:b w:val="0"/>
              </w:rPr>
              <w:t>MEASUREMENT_LEDGER</w:t>
            </w:r>
          </w:p>
        </w:tc>
        <w:tc>
          <w:tcPr>
            <w:tcW w:type="dxa" w:w="1440"/>
            <w:vAlign w:val="center"/>
          </w:tcPr>
          <w:p>
            <w:pPr>
              <w:spacing w:after="0"/>
            </w:pPr>
            <w:r/>
            <w:r>
              <w:rPr>
                <w:b w:val="0"/>
              </w:rPr>
              <w:t>Path</w:t>
            </w:r>
          </w:p>
        </w:tc>
        <w:tc>
          <w:tcPr>
            <w:tcW w:type="dxa" w:w="5184"/>
            <w:vAlign w:val="center"/>
          </w:tcPr>
          <w:p>
            <w:pPr>
              <w:spacing w:after="0"/>
            </w:pPr>
            <w:r/>
            <w:r>
              <w:rPr>
                <w:b w:val="0"/>
              </w:rPr>
              <w:t>Append-only JSONL ledger of completed/failing measurement records.</w:t>
            </w:r>
          </w:p>
        </w:tc>
      </w:tr>
      <w:tr>
        <w:tc>
          <w:tcPr>
            <w:tcW w:type="dxa" w:w="3456"/>
            <w:vAlign w:val="center"/>
          </w:tcPr>
          <w:p>
            <w:pPr>
              <w:spacing w:after="0"/>
            </w:pPr>
            <w:r/>
            <w:r>
              <w:rPr>
                <w:b w:val="0"/>
              </w:rPr>
              <w:t>DEFAULT_POOLING / DEFAULT_MAX_LENGTH</w:t>
            </w:r>
          </w:p>
        </w:tc>
        <w:tc>
          <w:tcPr>
            <w:tcW w:type="dxa" w:w="1440"/>
            <w:vAlign w:val="center"/>
          </w:tcPr>
          <w:p>
            <w:pPr>
              <w:spacing w:after="0"/>
            </w:pPr>
            <w:r/>
            <w:r>
              <w:rPr>
                <w:b w:val="0"/>
              </w:rPr>
              <w:t>str/int</w:t>
            </w:r>
          </w:p>
        </w:tc>
        <w:tc>
          <w:tcPr>
            <w:tcW w:type="dxa" w:w="5184"/>
            <w:vAlign w:val="center"/>
          </w:tcPr>
          <w:p>
            <w:pPr>
              <w:spacing w:after="0"/>
            </w:pPr>
            <w:r/>
            <w:r>
              <w:rPr>
                <w:b w:val="0"/>
              </w:rPr>
              <w:t>Default representation policy: masked mean pooling and 512-token maximum sequence length.</w:t>
            </w:r>
          </w:p>
        </w:tc>
      </w:tr>
      <w:tr>
        <w:tc>
          <w:tcPr>
            <w:tcW w:type="dxa" w:w="3456"/>
            <w:vAlign w:val="center"/>
          </w:tcPr>
          <w:p>
            <w:pPr>
              <w:spacing w:after="0"/>
            </w:pPr>
            <w:r/>
            <w:r>
              <w:rPr>
                <w:b w:val="0"/>
              </w:rPr>
              <w:t>DEFAULT_STORAGE_DTYPE</w:t>
            </w:r>
          </w:p>
        </w:tc>
        <w:tc>
          <w:tcPr>
            <w:tcW w:type="dxa" w:w="1440"/>
            <w:vAlign w:val="center"/>
          </w:tcPr>
          <w:p>
            <w:pPr>
              <w:spacing w:after="0"/>
            </w:pPr>
            <w:r/>
            <w:r>
              <w:rPr>
                <w:b w:val="0"/>
              </w:rPr>
              <w:t>str</w:t>
            </w:r>
          </w:p>
        </w:tc>
        <w:tc>
          <w:tcPr>
            <w:tcW w:type="dxa" w:w="5184"/>
            <w:vAlign w:val="center"/>
          </w:tcPr>
          <w:p>
            <w:pPr>
              <w:spacing w:after="0"/>
            </w:pPr>
            <w:r/>
            <w:r>
              <w:rPr>
                <w:b w:val="0"/>
              </w:rPr>
              <w:t>Storage precision for the memmapped output arrays.</w:t>
            </w:r>
          </w:p>
        </w:tc>
      </w:tr>
      <w:tr>
        <w:tc>
          <w:tcPr>
            <w:tcW w:type="dxa" w:w="3456"/>
            <w:vAlign w:val="center"/>
          </w:tcPr>
          <w:p>
            <w:pPr>
              <w:spacing w:after="0"/>
            </w:pPr>
            <w:r/>
            <w:r>
              <w:rPr>
                <w:b w:val="0"/>
              </w:rPr>
              <w:t>DEFAULT_FLUSH_EVERY_BATCHES / DEFAULT_FLUSH_SECONDS</w:t>
            </w:r>
          </w:p>
        </w:tc>
        <w:tc>
          <w:tcPr>
            <w:tcW w:type="dxa" w:w="1440"/>
            <w:vAlign w:val="center"/>
          </w:tcPr>
          <w:p>
            <w:pPr>
              <w:spacing w:after="0"/>
            </w:pPr>
            <w:r/>
            <w:r>
              <w:rPr>
                <w:b w:val="0"/>
              </w:rPr>
              <w:t>int/float</w:t>
            </w:r>
          </w:p>
        </w:tc>
        <w:tc>
          <w:tcPr>
            <w:tcW w:type="dxa" w:w="5184"/>
            <w:vAlign w:val="center"/>
          </w:tcPr>
          <w:p>
            <w:pPr>
              <w:spacing w:after="0"/>
            </w:pPr>
            <w:r/>
            <w:r>
              <w:rPr>
                <w:b w:val="0"/>
              </w:rPr>
              <w:t>Durability cadence for memmaps and runtime state.</w:t>
            </w:r>
          </w:p>
        </w:tc>
      </w:tr>
      <w:tr>
        <w:tc>
          <w:tcPr>
            <w:tcW w:type="dxa" w:w="3456"/>
            <w:vAlign w:val="center"/>
          </w:tcPr>
          <w:p>
            <w:pPr>
              <w:spacing w:after="0"/>
            </w:pPr>
            <w:r/>
            <w:r>
              <w:rPr>
                <w:b w:val="0"/>
              </w:rPr>
              <w:t>MEMORY_RESERVE_FRACTION / MIN_MEMORY_RESERVE_GB / MAX_MEMORY_RESERVE_GB</w:t>
            </w:r>
          </w:p>
        </w:tc>
        <w:tc>
          <w:tcPr>
            <w:tcW w:type="dxa" w:w="1440"/>
            <w:vAlign w:val="center"/>
          </w:tcPr>
          <w:p>
            <w:pPr>
              <w:spacing w:after="0"/>
            </w:pPr>
            <w:r/>
            <w:r>
              <w:rPr>
                <w:b w:val="0"/>
              </w:rPr>
              <w:t>numeric</w:t>
            </w:r>
          </w:p>
        </w:tc>
        <w:tc>
          <w:tcPr>
            <w:tcW w:type="dxa" w:w="5184"/>
            <w:vAlign w:val="center"/>
          </w:tcPr>
          <w:p>
            <w:pPr>
              <w:spacing w:after="0"/>
            </w:pPr>
            <w:r/>
            <w:r>
              <w:rPr>
                <w:b w:val="0"/>
              </w:rPr>
              <w:t>Parameters for reporting an adaptive safety reserve.</w:t>
            </w:r>
          </w:p>
        </w:tc>
      </w:tr>
      <w:tr>
        <w:tc>
          <w:tcPr>
            <w:tcW w:type="dxa" w:w="3456"/>
            <w:vAlign w:val="center"/>
          </w:tcPr>
          <w:p>
            <w:pPr>
              <w:spacing w:after="0"/>
            </w:pPr>
            <w:r/>
            <w:r>
              <w:rPr>
                <w:b w:val="0"/>
              </w:rPr>
              <w:t>MAX_MODEL_MEMORY_FRACTION</w:t>
            </w:r>
          </w:p>
        </w:tc>
        <w:tc>
          <w:tcPr>
            <w:tcW w:type="dxa" w:w="1440"/>
            <w:vAlign w:val="center"/>
          </w:tcPr>
          <w:p>
            <w:pPr>
              <w:spacing w:after="0"/>
            </w:pPr>
            <w:r/>
            <w:r>
              <w:rPr>
                <w:b w:val="0"/>
              </w:rPr>
              <w:t>float</w:t>
            </w:r>
          </w:p>
        </w:tc>
        <w:tc>
          <w:tcPr>
            <w:tcW w:type="dxa" w:w="5184"/>
            <w:vAlign w:val="center"/>
          </w:tcPr>
          <w:p>
            <w:pPr>
              <w:spacing w:after="0"/>
            </w:pPr>
            <w:r/>
            <w:r>
              <w:rPr>
                <w:b w:val="0"/>
              </w:rPr>
              <w:t>Preflight threshold applied against total RAM; intentionally conservative but not an activation-memory model.</w:t>
            </w:r>
          </w:p>
        </w:tc>
      </w:tr>
      <w:tr>
        <w:tc>
          <w:tcPr>
            <w:tcW w:type="dxa" w:w="3456"/>
            <w:vAlign w:val="center"/>
          </w:tcPr>
          <w:p>
            <w:pPr>
              <w:spacing w:after="0"/>
            </w:pPr>
            <w:r/>
            <w:r>
              <w:rPr>
                <w:b w:val="0"/>
              </w:rPr>
              <w:t>MODEL_LOAD_SAFETY_FACTOR</w:t>
            </w:r>
          </w:p>
        </w:tc>
        <w:tc>
          <w:tcPr>
            <w:tcW w:type="dxa" w:w="1440"/>
            <w:vAlign w:val="center"/>
          </w:tcPr>
          <w:p>
            <w:pPr>
              <w:spacing w:after="0"/>
            </w:pPr>
            <w:r/>
            <w:r>
              <w:rPr>
                <w:b w:val="0"/>
              </w:rPr>
              <w:t>float</w:t>
            </w:r>
          </w:p>
        </w:tc>
        <w:tc>
          <w:tcPr>
            <w:tcW w:type="dxa" w:w="5184"/>
            <w:vAlign w:val="center"/>
          </w:tcPr>
          <w:p>
            <w:pPr>
              <w:spacing w:after="0"/>
            </w:pPr>
            <w:r/>
            <w:r>
              <w:rPr>
                <w:b w:val="0"/>
              </w:rPr>
              <w:t>Multiplier applied to estimated loaded weights to approximate model-loading peak.</w:t>
            </w:r>
          </w:p>
        </w:tc>
      </w:tr>
      <w:tr>
        <w:tc>
          <w:tcPr>
            <w:tcW w:type="dxa" w:w="3456"/>
            <w:vAlign w:val="center"/>
          </w:tcPr>
          <w:p>
            <w:pPr>
              <w:spacing w:after="0"/>
            </w:pPr>
            <w:r/>
            <w:r>
              <w:rPr>
                <w:b w:val="0"/>
              </w:rPr>
              <w:t>RUNTIME_REPORT_INTERVAL_*</w:t>
            </w:r>
          </w:p>
        </w:tc>
        <w:tc>
          <w:tcPr>
            <w:tcW w:type="dxa" w:w="1440"/>
            <w:vAlign w:val="center"/>
          </w:tcPr>
          <w:p>
            <w:pPr>
              <w:spacing w:after="0"/>
            </w:pPr>
            <w:r/>
            <w:r>
              <w:rPr>
                <w:b w:val="0"/>
              </w:rPr>
              <w:t>numeric</w:t>
            </w:r>
          </w:p>
        </w:tc>
        <w:tc>
          <w:tcPr>
            <w:tcW w:type="dxa" w:w="5184"/>
            <w:vAlign w:val="center"/>
          </w:tcPr>
          <w:p>
            <w:pPr>
              <w:spacing w:after="0"/>
            </w:pPr>
            <w:r/>
            <w:r>
              <w:rPr>
                <w:b w:val="0"/>
              </w:rPr>
              <w:t>Controls how often speed telemetry is emitted based on time or completed samples.</w:t>
            </w:r>
          </w:p>
        </w:tc>
      </w:tr>
      <w:tr>
        <w:tc>
          <w:tcPr>
            <w:tcW w:type="dxa" w:w="3456"/>
            <w:vAlign w:val="center"/>
          </w:tcPr>
          <w:p>
            <w:pPr>
              <w:spacing w:after="0"/>
            </w:pPr>
            <w:r/>
            <w:r>
              <w:rPr>
                <w:b w:val="0"/>
              </w:rPr>
              <w:t>DOWNLOAD_*</w:t>
            </w:r>
          </w:p>
        </w:tc>
        <w:tc>
          <w:tcPr>
            <w:tcW w:type="dxa" w:w="1440"/>
            <w:vAlign w:val="center"/>
          </w:tcPr>
          <w:p>
            <w:pPr>
              <w:spacing w:after="0"/>
            </w:pPr>
            <w:r/>
            <w:r>
              <w:rPr>
                <w:b w:val="0"/>
              </w:rPr>
              <w:t>numeric</w:t>
            </w:r>
          </w:p>
        </w:tc>
        <w:tc>
          <w:tcPr>
            <w:tcW w:type="dxa" w:w="5184"/>
            <w:vAlign w:val="center"/>
          </w:tcPr>
          <w:p>
            <w:pPr>
              <w:spacing w:after="0"/>
            </w:pPr>
            <w:r/>
            <w:r>
              <w:rPr>
                <w:b w:val="0"/>
              </w:rPr>
              <w:t>Retry, concurrency and HTTP timeout policy for Hub downloads.</w:t>
            </w:r>
          </w:p>
        </w:tc>
      </w:tr>
      <w:tr>
        <w:tc>
          <w:tcPr>
            <w:tcW w:type="dxa" w:w="3456"/>
            <w:vAlign w:val="center"/>
          </w:tcPr>
          <w:p>
            <w:pPr>
              <w:spacing w:after="0"/>
            </w:pPr>
            <w:r/>
            <w:r>
              <w:rPr>
                <w:b w:val="0"/>
              </w:rPr>
              <w:t>USE_LOW_CPU_MEM_USAGE / USE_SDPA / STRICT_META_VALIDATION</w:t>
            </w:r>
          </w:p>
        </w:tc>
        <w:tc>
          <w:tcPr>
            <w:tcW w:type="dxa" w:w="1440"/>
            <w:vAlign w:val="center"/>
          </w:tcPr>
          <w:p>
            <w:pPr>
              <w:spacing w:after="0"/>
            </w:pPr>
            <w:r/>
            <w:r>
              <w:rPr>
                <w:b w:val="0"/>
              </w:rPr>
              <w:t>bool</w:t>
            </w:r>
          </w:p>
        </w:tc>
        <w:tc>
          <w:tcPr>
            <w:tcW w:type="dxa" w:w="5184"/>
            <w:vAlign w:val="center"/>
          </w:tcPr>
          <w:p>
            <w:pPr>
              <w:spacing w:after="0"/>
            </w:pPr>
            <w:r/>
            <w:r>
              <w:rPr>
                <w:b w:val="0"/>
              </w:rPr>
              <w:t>Primary loader policies.</w:t>
            </w:r>
          </w:p>
        </w:tc>
      </w:tr>
      <w:tr>
        <w:tc>
          <w:tcPr>
            <w:tcW w:type="dxa" w:w="3456"/>
            <w:vAlign w:val="center"/>
          </w:tcPr>
          <w:p>
            <w:pPr>
              <w:spacing w:after="0"/>
            </w:pPr>
            <w:r/>
            <w:r>
              <w:rPr>
                <w:b w:val="0"/>
              </w:rPr>
              <w:t>TEXT_COLUMN_CANDIDATES / TEXT_COLUMN_EXCLUDE</w:t>
            </w:r>
          </w:p>
        </w:tc>
        <w:tc>
          <w:tcPr>
            <w:tcW w:type="dxa" w:w="1440"/>
            <w:vAlign w:val="center"/>
          </w:tcPr>
          <w:p>
            <w:pPr>
              <w:spacing w:after="0"/>
            </w:pPr>
            <w:r/>
            <w:r>
              <w:rPr>
                <w:b w:val="0"/>
              </w:rPr>
              <w:t>tuple/set</w:t>
            </w:r>
          </w:p>
        </w:tc>
        <w:tc>
          <w:tcPr>
            <w:tcW w:type="dxa" w:w="5184"/>
            <w:vAlign w:val="center"/>
          </w:tcPr>
          <w:p>
            <w:pPr>
              <w:spacing w:after="0"/>
            </w:pPr>
            <w:r/>
            <w:r>
              <w:rPr>
                <w:b w:val="0"/>
              </w:rPr>
              <w:t>Heuristic text-column resolver configuration.</w:t>
            </w:r>
          </w:p>
        </w:tc>
      </w:tr>
      <w:tr>
        <w:tc>
          <w:tcPr>
            <w:tcW w:type="dxa" w:w="3456"/>
            <w:vAlign w:val="center"/>
          </w:tcPr>
          <w:p>
            <w:pPr>
              <w:spacing w:after="0"/>
            </w:pPr>
            <w:r/>
            <w:r>
              <w:rPr>
                <w:b w:val="0"/>
              </w:rPr>
              <w:t>COMMON_MODEL_FILES / UNNECESSARY_FRAMEWORK_PATTERNS</w:t>
            </w:r>
          </w:p>
        </w:tc>
        <w:tc>
          <w:tcPr>
            <w:tcW w:type="dxa" w:w="1440"/>
            <w:vAlign w:val="center"/>
          </w:tcPr>
          <w:p>
            <w:pPr>
              <w:spacing w:after="0"/>
            </w:pPr>
            <w:r/>
            <w:r>
              <w:rPr>
                <w:b w:val="0"/>
              </w:rPr>
              <w:t>list</w:t>
            </w:r>
          </w:p>
        </w:tc>
        <w:tc>
          <w:tcPr>
            <w:tcW w:type="dxa" w:w="5184"/>
            <w:vAlign w:val="center"/>
          </w:tcPr>
          <w:p>
            <w:pPr>
              <w:spacing w:after="0"/>
            </w:pPr>
            <w:r/>
            <w:r>
              <w:rPr>
                <w:b w:val="0"/>
              </w:rPr>
              <w:t>Hugging Face file selection policy.</w:t>
            </w:r>
          </w:p>
        </w:tc>
      </w:tr>
      <w:tr>
        <w:tc>
          <w:tcPr>
            <w:tcW w:type="dxa" w:w="3456"/>
            <w:vAlign w:val="center"/>
          </w:tcPr>
          <w:p>
            <w:pPr>
              <w:spacing w:after="0"/>
            </w:pPr>
            <w:r/>
            <w:r>
              <w:rPr>
                <w:b w:val="0"/>
              </w:rPr>
              <w:t>NON_CORE_MODEL_PARAMETER_PREFIXES</w:t>
            </w:r>
          </w:p>
        </w:tc>
        <w:tc>
          <w:tcPr>
            <w:tcW w:type="dxa" w:w="1440"/>
            <w:vAlign w:val="center"/>
          </w:tcPr>
          <w:p>
            <w:pPr>
              <w:spacing w:after="0"/>
            </w:pPr>
            <w:r/>
            <w:r>
              <w:rPr>
                <w:b w:val="0"/>
              </w:rPr>
              <w:t>tuple</w:t>
            </w:r>
          </w:p>
        </w:tc>
        <w:tc>
          <w:tcPr>
            <w:tcW w:type="dxa" w:w="5184"/>
            <w:vAlign w:val="center"/>
          </w:tcPr>
          <w:p>
            <w:pPr>
              <w:spacing w:after="0"/>
            </w:pPr>
            <w:r/>
            <w:r>
              <w:rPr>
                <w:b w:val="0"/>
              </w:rPr>
              <w:t>Prefixes considered non-core for discrepancy classification.</w:t>
            </w:r>
          </w:p>
        </w:tc>
      </w:tr>
    </w:tbl>
    <w:p/>
    <w:p>
      <w:pPr>
        <w:pStyle w:val="Heading2"/>
      </w:pPr>
      <w:r>
        <w:t>5.2 ModelSpec and registry</w:t>
      </w:r>
    </w:p>
    <w:p>
      <w:r>
        <w:t>ModelSpec is a frozen dataclass describing one experiment model. name is the Hugging Face repository id; family is the human-readable family label; generation identifies the model generation; parameter_billions is a registry estimate; architecture distinguishes encoder/decoder; training_status records the intended interpretation of the checkpoint; group controls matrix organisation; batch_hint supplies the frozen starting batch; pooling/max_length are model-specific defaults; min_transformers gates known incompatible model families; trust_remote_code controls Hub code loading; gated marks access-controlled models; role identifies primary versus auxiliary use.</w:t>
      </w:r>
    </w:p>
    <w:p>
      <w:r>
        <w:t>MODEL_REGISTRY is the 25-model scientific matrix. MODEL_BY_NAME provides constant-time lookup. GROUP_ORDER fixes the display and execution order. get_model_specs optionally filters the matrix by group. get_model_spec returns a custom fallback ModelSpec for non-registered ids, although the fallback currently uses a synthetic 1B parameter estimate and should therefore be treated as a diagnostic convenience rather than a reliable memory estimate.</w:t>
      </w:r>
    </w:p>
    <w:p>
      <w:pPr>
        <w:pStyle w:val="Heading2"/>
      </w:pPr>
      <w:r>
        <w:t>5.3 System and utility functions</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_separator</w:t>
            </w:r>
          </w:p>
        </w:tc>
        <w:tc>
          <w:tcPr>
            <w:tcW w:type="dxa" w:w="6480"/>
            <w:vAlign w:val="center"/>
          </w:tcPr>
          <w:p>
            <w:pPr>
              <w:spacing w:after="0"/>
            </w:pPr>
            <w:r/>
            <w:r>
              <w:rPr>
                <w:b w:val="0"/>
              </w:rPr>
              <w:t>Returns a visual console separator of configurable width.</w:t>
            </w:r>
          </w:p>
        </w:tc>
      </w:tr>
      <w:tr>
        <w:tc>
          <w:tcPr>
            <w:tcW w:type="dxa" w:w="3600"/>
            <w:vAlign w:val="center"/>
          </w:tcPr>
          <w:p>
            <w:pPr>
              <w:spacing w:after="0"/>
            </w:pPr>
            <w:r/>
            <w:r>
              <w:rPr>
                <w:b w:val="0"/>
              </w:rPr>
              <w:t>_header</w:t>
            </w:r>
          </w:p>
        </w:tc>
        <w:tc>
          <w:tcPr>
            <w:tcW w:type="dxa" w:w="6480"/>
            <w:vAlign w:val="center"/>
          </w:tcPr>
          <w:p>
            <w:pPr>
              <w:spacing w:after="0"/>
            </w:pPr>
            <w:r/>
            <w:r>
              <w:rPr>
                <w:b w:val="0"/>
              </w:rPr>
              <w:t>Prints a boxed section header.</w:t>
            </w:r>
          </w:p>
        </w:tc>
      </w:tr>
      <w:tr>
        <w:tc>
          <w:tcPr>
            <w:tcW w:type="dxa" w:w="3600"/>
            <w:vAlign w:val="center"/>
          </w:tcPr>
          <w:p>
            <w:pPr>
              <w:spacing w:after="0"/>
            </w:pPr>
            <w:r/>
            <w:r>
              <w:rPr>
                <w:b w:val="0"/>
              </w:rPr>
              <w:t>_print_verbose / _print_info / _print_critical</w:t>
            </w:r>
          </w:p>
        </w:tc>
        <w:tc>
          <w:tcPr>
            <w:tcW w:type="dxa" w:w="6480"/>
            <w:vAlign w:val="center"/>
          </w:tcPr>
          <w:p>
            <w:pPr>
              <w:spacing w:after="0"/>
            </w:pPr>
            <w:r/>
            <w:r>
              <w:rPr>
                <w:b w:val="0"/>
              </w:rPr>
              <w:t>Level gates for the three user-visible logging layers.</w:t>
            </w:r>
          </w:p>
        </w:tc>
      </w:tr>
      <w:tr>
        <w:tc>
          <w:tcPr>
            <w:tcW w:type="dxa" w:w="3600"/>
            <w:vAlign w:val="center"/>
          </w:tcPr>
          <w:p>
            <w:pPr>
              <w:spacing w:after="0"/>
            </w:pPr>
            <w:r/>
            <w:r>
              <w:rPr>
                <w:b w:val="0"/>
              </w:rPr>
              <w:t>_verbosity_name</w:t>
            </w:r>
          </w:p>
        </w:tc>
        <w:tc>
          <w:tcPr>
            <w:tcW w:type="dxa" w:w="6480"/>
            <w:vAlign w:val="center"/>
          </w:tcPr>
          <w:p>
            <w:pPr>
              <w:spacing w:after="0"/>
            </w:pPr>
            <w:r/>
            <w:r>
              <w:rPr>
                <w:b w:val="0"/>
              </w:rPr>
              <w:t>Reports the highest active visibility level.</w:t>
            </w:r>
          </w:p>
        </w:tc>
      </w:tr>
      <w:tr>
        <w:tc>
          <w:tcPr>
            <w:tcW w:type="dxa" w:w="3600"/>
            <w:vAlign w:val="center"/>
          </w:tcPr>
          <w:p>
            <w:pPr>
              <w:spacing w:after="0"/>
            </w:pPr>
            <w:r/>
            <w:r>
              <w:rPr>
                <w:b w:val="0"/>
              </w:rPr>
              <w:t>_format_duration</w:t>
            </w:r>
          </w:p>
        </w:tc>
        <w:tc>
          <w:tcPr>
            <w:tcW w:type="dxa" w:w="6480"/>
            <w:vAlign w:val="center"/>
          </w:tcPr>
          <w:p>
            <w:pPr>
              <w:spacing w:after="0"/>
            </w:pPr>
            <w:r/>
            <w:r>
              <w:rPr>
                <w:b w:val="0"/>
              </w:rPr>
              <w:t>Converts seconds into human-readable seconds/minutes/hours.</w:t>
            </w:r>
          </w:p>
        </w:tc>
      </w:tr>
      <w:tr>
        <w:tc>
          <w:tcPr>
            <w:tcW w:type="dxa" w:w="3600"/>
            <w:vAlign w:val="center"/>
          </w:tcPr>
          <w:p>
            <w:pPr>
              <w:spacing w:after="0"/>
            </w:pPr>
            <w:r/>
            <w:r>
              <w:rPr>
                <w:b w:val="0"/>
              </w:rPr>
              <w:t>_truncate_traceback</w:t>
            </w:r>
          </w:p>
        </w:tc>
        <w:tc>
          <w:tcPr>
            <w:tcW w:type="dxa" w:w="6480"/>
            <w:vAlign w:val="center"/>
          </w:tcPr>
          <w:p>
            <w:pPr>
              <w:spacing w:after="0"/>
            </w:pPr>
            <w:r/>
            <w:r>
              <w:rPr>
                <w:b w:val="0"/>
              </w:rPr>
              <w:t>Caps forensic traceback length to keep logs bounded.</w:t>
            </w:r>
          </w:p>
        </w:tc>
      </w:tr>
      <w:tr>
        <w:tc>
          <w:tcPr>
            <w:tcW w:type="dxa" w:w="3600"/>
            <w:vAlign w:val="center"/>
          </w:tcPr>
          <w:p>
            <w:pPr>
              <w:spacing w:after="0"/>
            </w:pPr>
            <w:r/>
            <w:r>
              <w:rPr>
                <w:b w:val="0"/>
              </w:rPr>
              <w:t>save_json</w:t>
            </w:r>
          </w:p>
        </w:tc>
        <w:tc>
          <w:tcPr>
            <w:tcW w:type="dxa" w:w="6480"/>
            <w:vAlign w:val="center"/>
          </w:tcPr>
          <w:p>
            <w:pPr>
              <w:spacing w:after="0"/>
            </w:pPr>
            <w:r/>
            <w:r>
              <w:rPr>
                <w:b w:val="0"/>
              </w:rPr>
              <w:t>Performs atomic JSON replacement using a temporary file.</w:t>
            </w:r>
          </w:p>
        </w:tc>
      </w:tr>
      <w:tr>
        <w:tc>
          <w:tcPr>
            <w:tcW w:type="dxa" w:w="3600"/>
            <w:vAlign w:val="center"/>
          </w:tcPr>
          <w:p>
            <w:pPr>
              <w:spacing w:after="0"/>
            </w:pPr>
            <w:r/>
            <w:r>
              <w:rPr>
                <w:b w:val="0"/>
              </w:rPr>
              <w:t>append_jsonl</w:t>
            </w:r>
          </w:p>
        </w:tc>
        <w:tc>
          <w:tcPr>
            <w:tcW w:type="dxa" w:w="6480"/>
            <w:vAlign w:val="center"/>
          </w:tcPr>
          <w:p>
            <w:pPr>
              <w:spacing w:after="0"/>
            </w:pPr>
            <w:r/>
            <w:r>
              <w:rPr>
                <w:b w:val="0"/>
              </w:rPr>
              <w:t>Appends one JSON record to a persistent event/measurement ledger.</w:t>
            </w:r>
          </w:p>
        </w:tc>
      </w:tr>
      <w:tr>
        <w:tc>
          <w:tcPr>
            <w:tcW w:type="dxa" w:w="3600"/>
            <w:vAlign w:val="center"/>
          </w:tcPr>
          <w:p>
            <w:pPr>
              <w:spacing w:after="0"/>
            </w:pPr>
            <w:r/>
            <w:r>
              <w:rPr>
                <w:b w:val="0"/>
              </w:rPr>
              <w:t>stable_hash</w:t>
            </w:r>
          </w:p>
        </w:tc>
        <w:tc>
          <w:tcPr>
            <w:tcW w:type="dxa" w:w="6480"/>
            <w:vAlign w:val="center"/>
          </w:tcPr>
          <w:p>
            <w:pPr>
              <w:spacing w:after="0"/>
            </w:pPr>
            <w:r/>
            <w:r>
              <w:rPr>
                <w:b w:val="0"/>
              </w:rPr>
              <w:t>Produces a deterministic SHA-256-derived short identifier from JSON-serialisable content.</w:t>
            </w:r>
          </w:p>
        </w:tc>
      </w:tr>
      <w:tr>
        <w:tc>
          <w:tcPr>
            <w:tcW w:type="dxa" w:w="3600"/>
            <w:vAlign w:val="center"/>
          </w:tcPr>
          <w:p>
            <w:pPr>
              <w:spacing w:after="0"/>
            </w:pPr>
            <w:r/>
            <w:r>
              <w:rPr>
                <w:b w:val="0"/>
              </w:rPr>
              <w:t>_bytes_to_gb</w:t>
            </w:r>
          </w:p>
        </w:tc>
        <w:tc>
          <w:tcPr>
            <w:tcW w:type="dxa" w:w="6480"/>
            <w:vAlign w:val="center"/>
          </w:tcPr>
          <w:p>
            <w:pPr>
              <w:spacing w:after="0"/>
            </w:pPr>
            <w:r/>
            <w:r>
              <w:rPr>
                <w:b w:val="0"/>
              </w:rPr>
              <w:t>Converts bytes to GiB using 1024^3.</w:t>
            </w:r>
          </w:p>
        </w:tc>
      </w:tr>
      <w:tr>
        <w:tc>
          <w:tcPr>
            <w:tcW w:type="dxa" w:w="3600"/>
            <w:vAlign w:val="center"/>
          </w:tcPr>
          <w:p>
            <w:pPr>
              <w:spacing w:after="0"/>
            </w:pPr>
            <w:r/>
            <w:r>
              <w:rPr>
                <w:b w:val="0"/>
              </w:rPr>
              <w:t>_sysctl_int</w:t>
            </w:r>
          </w:p>
        </w:tc>
        <w:tc>
          <w:tcPr>
            <w:tcW w:type="dxa" w:w="6480"/>
            <w:vAlign w:val="center"/>
          </w:tcPr>
          <w:p>
            <w:pPr>
              <w:spacing w:after="0"/>
            </w:pPr>
            <w:r/>
            <w:r>
              <w:rPr>
                <w:b w:val="0"/>
              </w:rPr>
              <w:t>Reads an integer from macOS sysctl.</w:t>
            </w:r>
          </w:p>
        </w:tc>
      </w:tr>
      <w:tr>
        <w:tc>
          <w:tcPr>
            <w:tcW w:type="dxa" w:w="3600"/>
            <w:vAlign w:val="center"/>
          </w:tcPr>
          <w:p>
            <w:pPr>
              <w:spacing w:after="0"/>
            </w:pPr>
            <w:r/>
            <w:r>
              <w:rPr>
                <w:b w:val="0"/>
              </w:rPr>
              <w:t>get_memory_info</w:t>
            </w:r>
          </w:p>
        </w:tc>
        <w:tc>
          <w:tcPr>
            <w:tcW w:type="dxa" w:w="6480"/>
            <w:vAlign w:val="center"/>
          </w:tcPr>
          <w:p>
            <w:pPr>
              <w:spacing w:after="0"/>
            </w:pPr>
            <w:r/>
            <w:r>
              <w:rPr>
                <w:b w:val="0"/>
              </w:rPr>
              <w:t>Returns total, available and used RAM, using psutil where available.</w:t>
            </w:r>
          </w:p>
        </w:tc>
      </w:tr>
      <w:tr>
        <w:tc>
          <w:tcPr>
            <w:tcW w:type="dxa" w:w="3600"/>
            <w:vAlign w:val="center"/>
          </w:tcPr>
          <w:p>
            <w:pPr>
              <w:spacing w:after="0"/>
            </w:pPr>
            <w:r/>
            <w:r>
              <w:rPr>
                <w:b w:val="0"/>
              </w:rPr>
              <w:t>get_external_storage_usage</w:t>
            </w:r>
          </w:p>
        </w:tc>
        <w:tc>
          <w:tcPr>
            <w:tcW w:type="dxa" w:w="6480"/>
            <w:vAlign w:val="center"/>
          </w:tcPr>
          <w:p>
            <w:pPr>
              <w:spacing w:after="0"/>
            </w:pPr>
            <w:r/>
            <w:r>
              <w:rPr>
                <w:b w:val="0"/>
              </w:rPr>
              <w:t>Reads disk capacity and free space for the external mount.</w:t>
            </w:r>
          </w:p>
        </w:tc>
      </w:tr>
      <w:tr>
        <w:tc>
          <w:tcPr>
            <w:tcW w:type="dxa" w:w="3600"/>
            <w:vAlign w:val="center"/>
          </w:tcPr>
          <w:p>
            <w:pPr>
              <w:spacing w:after="0"/>
            </w:pPr>
            <w:r/>
            <w:r>
              <w:rPr>
                <w:b w:val="0"/>
              </w:rPr>
              <w:t>get_cpu_info</w:t>
            </w:r>
          </w:p>
        </w:tc>
        <w:tc>
          <w:tcPr>
            <w:tcW w:type="dxa" w:w="6480"/>
            <w:vAlign w:val="center"/>
          </w:tcPr>
          <w:p>
            <w:pPr>
              <w:spacing w:after="0"/>
            </w:pPr>
            <w:r/>
            <w:r>
              <w:rPr>
                <w:b w:val="0"/>
              </w:rPr>
              <w:t>Captures platform, CPU count, Python and PyTorch threading settings.</w:t>
            </w:r>
          </w:p>
        </w:tc>
      </w:tr>
      <w:tr>
        <w:tc>
          <w:tcPr>
            <w:tcW w:type="dxa" w:w="3600"/>
            <w:vAlign w:val="center"/>
          </w:tcPr>
          <w:p>
            <w:pPr>
              <w:spacing w:after="0"/>
            </w:pPr>
            <w:r/>
            <w:r>
              <w:rPr>
                <w:b w:val="0"/>
              </w:rPr>
              <w:t>get_process_rss_gb</w:t>
            </w:r>
          </w:p>
        </w:tc>
        <w:tc>
          <w:tcPr>
            <w:tcW w:type="dxa" w:w="6480"/>
            <w:vAlign w:val="center"/>
          </w:tcPr>
          <w:p>
            <w:pPr>
              <w:spacing w:after="0"/>
            </w:pPr>
            <w:r/>
            <w:r>
              <w:rPr>
                <w:b w:val="0"/>
              </w:rPr>
              <w:t>Reads current process resident memory.</w:t>
            </w:r>
          </w:p>
        </w:tc>
      </w:tr>
      <w:tr>
        <w:tc>
          <w:tcPr>
            <w:tcW w:type="dxa" w:w="3600"/>
            <w:vAlign w:val="center"/>
          </w:tcPr>
          <w:p>
            <w:pPr>
              <w:spacing w:after="0"/>
            </w:pPr>
            <w:r/>
            <w:r>
              <w:rPr>
                <w:b w:val="0"/>
              </w:rPr>
              <w:t>adaptive_memory_reserve_gb</w:t>
            </w:r>
          </w:p>
        </w:tc>
        <w:tc>
          <w:tcPr>
            <w:tcW w:type="dxa" w:w="6480"/>
            <w:vAlign w:val="center"/>
          </w:tcPr>
          <w:p>
            <w:pPr>
              <w:spacing w:after="0"/>
            </w:pPr>
            <w:r/>
            <w:r>
              <w:rPr>
                <w:b w:val="0"/>
              </w:rPr>
              <w:t>Computes a conservative adaptive RAM reserve for diagnostics.</w:t>
            </w:r>
          </w:p>
        </w:tc>
      </w:tr>
      <w:tr>
        <w:tc>
          <w:tcPr>
            <w:tcW w:type="dxa" w:w="3600"/>
            <w:vAlign w:val="center"/>
          </w:tcPr>
          <w:p>
            <w:pPr>
              <w:spacing w:after="0"/>
            </w:pPr>
            <w:r/>
            <w:r>
              <w:rPr>
                <w:b w:val="0"/>
              </w:rPr>
              <w:t>system_fingerprint</w:t>
            </w:r>
          </w:p>
        </w:tc>
        <w:tc>
          <w:tcPr>
            <w:tcW w:type="dxa" w:w="6480"/>
            <w:vAlign w:val="center"/>
          </w:tcPr>
          <w:p>
            <w:pPr>
              <w:spacing w:after="0"/>
            </w:pPr>
            <w:r/>
            <w:r>
              <w:rPr>
                <w:b w:val="0"/>
              </w:rPr>
              <w:t>Builds a reproducibility fingerprint from platform/runtime characteristics.</w:t>
            </w:r>
          </w:p>
        </w:tc>
      </w:tr>
      <w:tr>
        <w:tc>
          <w:tcPr>
            <w:tcW w:type="dxa" w:w="3600"/>
            <w:vAlign w:val="center"/>
          </w:tcPr>
          <w:p>
            <w:pPr>
              <w:spacing w:after="0"/>
            </w:pPr>
            <w:r/>
            <w:r>
              <w:rPr>
                <w:b w:val="0"/>
              </w:rPr>
              <w:t>get_best_device</w:t>
            </w:r>
          </w:p>
        </w:tc>
        <w:tc>
          <w:tcPr>
            <w:tcW w:type="dxa" w:w="6480"/>
            <w:vAlign w:val="center"/>
          </w:tcPr>
          <w:p>
            <w:pPr>
              <w:spacing w:after="0"/>
            </w:pPr>
            <w:r/>
            <w:r>
              <w:rPr>
                <w:b w:val="0"/>
              </w:rPr>
              <w:t>Selects CUDA, then MPS, then CPU.</w:t>
            </w:r>
          </w:p>
        </w:tc>
      </w:tr>
      <w:tr>
        <w:tc>
          <w:tcPr>
            <w:tcW w:type="dxa" w:w="3600"/>
            <w:vAlign w:val="center"/>
          </w:tcPr>
          <w:p>
            <w:pPr>
              <w:spacing w:after="0"/>
            </w:pPr>
            <w:r/>
            <w:r>
              <w:rPr>
                <w:b w:val="0"/>
              </w:rPr>
              <w:t>model_device</w:t>
            </w:r>
          </w:p>
        </w:tc>
        <w:tc>
          <w:tcPr>
            <w:tcW w:type="dxa" w:w="6480"/>
            <w:vAlign w:val="center"/>
          </w:tcPr>
          <w:p>
            <w:pPr>
              <w:spacing w:after="0"/>
            </w:pPr>
            <w:r/>
            <w:r>
              <w:rPr>
                <w:b w:val="0"/>
              </w:rPr>
              <w:t>Reads the device of the first model parameter without moving the model.</w:t>
            </w:r>
          </w:p>
        </w:tc>
      </w:tr>
      <w:tr>
        <w:tc>
          <w:tcPr>
            <w:tcW w:type="dxa" w:w="3600"/>
            <w:vAlign w:val="center"/>
          </w:tcPr>
          <w:p>
            <w:pPr>
              <w:spacing w:after="0"/>
            </w:pPr>
            <w:r/>
            <w:r>
              <w:rPr>
                <w:b w:val="0"/>
              </w:rPr>
              <w:t>synchronize_device</w:t>
            </w:r>
          </w:p>
        </w:tc>
        <w:tc>
          <w:tcPr>
            <w:tcW w:type="dxa" w:w="6480"/>
            <w:vAlign w:val="center"/>
          </w:tcPr>
          <w:p>
            <w:pPr>
              <w:spacing w:after="0"/>
            </w:pPr>
            <w:r/>
            <w:r>
              <w:rPr>
                <w:b w:val="0"/>
              </w:rPr>
              <w:t>Synchronises CUDA/MPS before timing boundaries.</w:t>
            </w:r>
          </w:p>
        </w:tc>
      </w:tr>
      <w:tr>
        <w:tc>
          <w:tcPr>
            <w:tcW w:type="dxa" w:w="3600"/>
            <w:vAlign w:val="center"/>
          </w:tcPr>
          <w:p>
            <w:pPr>
              <w:spacing w:after="0"/>
            </w:pPr>
            <w:r/>
            <w:r>
              <w:rPr>
                <w:b w:val="0"/>
              </w:rPr>
              <w:t>cleanup</w:t>
            </w:r>
          </w:p>
        </w:tc>
        <w:tc>
          <w:tcPr>
            <w:tcW w:type="dxa" w:w="6480"/>
            <w:vAlign w:val="center"/>
          </w:tcPr>
          <w:p>
            <w:pPr>
              <w:spacing w:after="0"/>
            </w:pPr>
            <w:r/>
            <w:r>
              <w:rPr>
                <w:b w:val="0"/>
              </w:rPr>
              <w:t>Runs garbage collection and device cache cleanup.</w:t>
            </w:r>
          </w:p>
        </w:tc>
      </w:tr>
      <w:tr>
        <w:tc>
          <w:tcPr>
            <w:tcW w:type="dxa" w:w="3600"/>
            <w:vAlign w:val="center"/>
          </w:tcPr>
          <w:p>
            <w:pPr>
              <w:spacing w:after="0"/>
            </w:pPr>
            <w:r/>
            <w:r>
              <w:rPr>
                <w:b w:val="0"/>
              </w:rPr>
              <w:t>dtype_from_name</w:t>
            </w:r>
          </w:p>
        </w:tc>
        <w:tc>
          <w:tcPr>
            <w:tcW w:type="dxa" w:w="6480"/>
            <w:vAlign w:val="center"/>
          </w:tcPr>
          <w:p>
            <w:pPr>
              <w:spacing w:after="0"/>
            </w:pPr>
            <w:r/>
            <w:r>
              <w:rPr>
                <w:b w:val="0"/>
              </w:rPr>
              <w:t>Maps a textual dtype name to a PyTorch dtype.</w:t>
            </w:r>
          </w:p>
        </w:tc>
      </w:tr>
      <w:tr>
        <w:tc>
          <w:tcPr>
            <w:tcW w:type="dxa" w:w="3600"/>
            <w:vAlign w:val="center"/>
          </w:tcPr>
          <w:p>
            <w:pPr>
              <w:spacing w:after="0"/>
            </w:pPr>
            <w:r/>
            <w:r>
              <w:rPr>
                <w:b w:val="0"/>
              </w:rPr>
              <w:t>print_system_report</w:t>
            </w:r>
          </w:p>
        </w:tc>
        <w:tc>
          <w:tcPr>
            <w:tcW w:type="dxa" w:w="6480"/>
            <w:vAlign w:val="center"/>
          </w:tcPr>
          <w:p>
            <w:pPr>
              <w:spacing w:after="0"/>
            </w:pPr>
            <w:r/>
            <w:r>
              <w:rPr>
                <w:b w:val="0"/>
              </w:rPr>
              <w:t>Prints the initial system/storage diagnostic panel.</w:t>
            </w:r>
          </w:p>
        </w:tc>
      </w:tr>
      <w:tr>
        <w:tc>
          <w:tcPr>
            <w:tcW w:type="dxa" w:w="3600"/>
            <w:vAlign w:val="center"/>
          </w:tcPr>
          <w:p>
            <w:pPr>
              <w:spacing w:after="0"/>
            </w:pPr>
            <w:r/>
            <w:r>
              <w:rPr>
                <w:b w:val="0"/>
              </w:rPr>
              <w:t>configure_cpu_threads / configure_cpu_interop_threads</w:t>
            </w:r>
          </w:p>
        </w:tc>
        <w:tc>
          <w:tcPr>
            <w:tcW w:type="dxa" w:w="6480"/>
            <w:vAlign w:val="center"/>
          </w:tcPr>
          <w:p>
            <w:pPr>
              <w:spacing w:after="0"/>
            </w:pPr>
            <w:r/>
            <w:r>
              <w:rPr>
                <w:b w:val="0"/>
              </w:rPr>
              <w:t>Applies requested PyTorch CPU threading settings.</w:t>
            </w:r>
          </w:p>
        </w:tc>
      </w:tr>
    </w:tbl>
    <w:p/>
    <w:p>
      <w:pPr>
        <w:pStyle w:val="Heading2"/>
      </w:pPr>
      <w:r>
        <w:t>5.3 Runtime diagnostics</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runtime_diagnostic_snapshot</w:t>
            </w:r>
          </w:p>
        </w:tc>
        <w:tc>
          <w:tcPr>
            <w:tcW w:type="dxa" w:w="6480"/>
            <w:vAlign w:val="center"/>
          </w:tcPr>
          <w:p>
            <w:pPr>
              <w:spacing w:after="0"/>
            </w:pPr>
            <w:r/>
            <w:r>
              <w:rPr>
                <w:b w:val="0"/>
              </w:rPr>
              <w:t>Builds a full-point-in-time diagnostic record combining stage, provenance, versions, memory, storage and CPU state.</w:t>
            </w:r>
          </w:p>
        </w:tc>
      </w:tr>
      <w:tr>
        <w:tc>
          <w:tcPr>
            <w:tcW w:type="dxa" w:w="3600"/>
            <w:vAlign w:val="center"/>
          </w:tcPr>
          <w:p>
            <w:pPr>
              <w:spacing w:after="0"/>
            </w:pPr>
            <w:r/>
            <w:r>
              <w:rPr>
                <w:b w:val="0"/>
              </w:rPr>
              <w:t>write_runtime_diagnostic</w:t>
            </w:r>
          </w:p>
        </w:tc>
        <w:tc>
          <w:tcPr>
            <w:tcW w:type="dxa" w:w="6480"/>
            <w:vAlign w:val="center"/>
          </w:tcPr>
          <w:p>
            <w:pPr>
              <w:spacing w:after="0"/>
            </w:pPr>
            <w:r/>
            <w:r>
              <w:rPr>
                <w:b w:val="0"/>
              </w:rPr>
              <w:t>Persists a diagnostic snapshot using save_json.</w:t>
            </w:r>
          </w:p>
        </w:tc>
      </w:tr>
    </w:tbl>
    <w:p/>
    <w:p>
      <w:pPr>
        <w:pStyle w:val="Heading2"/>
      </w:pPr>
      <w:r>
        <w:t>5.3 Experiment configuration</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default_hyperparameters</w:t>
            </w:r>
          </w:p>
        </w:tc>
        <w:tc>
          <w:tcPr>
            <w:tcW w:type="dxa" w:w="6480"/>
            <w:vAlign w:val="center"/>
          </w:tcPr>
          <w:p>
            <w:pPr>
              <w:spacing w:after="0"/>
            </w:pPr>
            <w:r/>
            <w:r>
              <w:rPr>
                <w:b w:val="0"/>
              </w:rPr>
              <w:t>Constructs the default frozen configuration from the registry batch hints.</w:t>
            </w:r>
          </w:p>
        </w:tc>
      </w:tr>
      <w:tr>
        <w:tc>
          <w:tcPr>
            <w:tcW w:type="dxa" w:w="3600"/>
            <w:vAlign w:val="center"/>
          </w:tcPr>
          <w:p>
            <w:pPr>
              <w:spacing w:after="0"/>
            </w:pPr>
            <w:r/>
            <w:r>
              <w:rPr>
                <w:b w:val="0"/>
              </w:rPr>
              <w:t>ensure_hyperparameter_file</w:t>
            </w:r>
          </w:p>
        </w:tc>
        <w:tc>
          <w:tcPr>
            <w:tcW w:type="dxa" w:w="6480"/>
            <w:vAlign w:val="center"/>
          </w:tcPr>
          <w:p>
            <w:pPr>
              <w:spacing w:after="0"/>
            </w:pPr>
            <w:r/>
            <w:r>
              <w:rPr>
                <w:b w:val="0"/>
              </w:rPr>
              <w:t>Creates the default JSON configuration if none exists.</w:t>
            </w:r>
          </w:p>
        </w:tc>
      </w:tr>
      <w:tr>
        <w:tc>
          <w:tcPr>
            <w:tcW w:type="dxa" w:w="3600"/>
            <w:vAlign w:val="center"/>
          </w:tcPr>
          <w:p>
            <w:pPr>
              <w:spacing w:after="0"/>
            </w:pPr>
            <w:r/>
            <w:r>
              <w:rPr>
                <w:b w:val="0"/>
              </w:rPr>
              <w:t>load_hyperparameters</w:t>
            </w:r>
          </w:p>
        </w:tc>
        <w:tc>
          <w:tcPr>
            <w:tcW w:type="dxa" w:w="6480"/>
            <w:vAlign w:val="center"/>
          </w:tcPr>
          <w:p>
            <w:pPr>
              <w:spacing w:after="0"/>
            </w:pPr>
            <w:r/>
            <w:r>
              <w:rPr>
                <w:b w:val="0"/>
              </w:rPr>
              <w:t>Loads and validates the configuration file.</w:t>
            </w:r>
          </w:p>
        </w:tc>
      </w:tr>
      <w:tr>
        <w:tc>
          <w:tcPr>
            <w:tcW w:type="dxa" w:w="3600"/>
            <w:vAlign w:val="center"/>
          </w:tcPr>
          <w:p>
            <w:pPr>
              <w:spacing w:after="0"/>
            </w:pPr>
            <w:r/>
            <w:r>
              <w:rPr>
                <w:b w:val="0"/>
              </w:rPr>
              <w:t>experiment_root</w:t>
            </w:r>
          </w:p>
        </w:tc>
        <w:tc>
          <w:tcPr>
            <w:tcW w:type="dxa" w:w="6480"/>
            <w:vAlign w:val="center"/>
          </w:tcPr>
          <w:p>
            <w:pPr>
              <w:spacing w:after="0"/>
            </w:pPr>
            <w:r/>
            <w:r>
              <w:rPr>
                <w:b w:val="0"/>
              </w:rPr>
              <w:t>Creates and returns the experiment directory.</w:t>
            </w:r>
          </w:p>
        </w:tc>
      </w:tr>
      <w:tr>
        <w:tc>
          <w:tcPr>
            <w:tcW w:type="dxa" w:w="3600"/>
            <w:vAlign w:val="center"/>
          </w:tcPr>
          <w:p>
            <w:pPr>
              <w:spacing w:after="0"/>
            </w:pPr>
            <w:r/>
            <w:r>
              <w:rPr>
                <w:b w:val="0"/>
              </w:rPr>
              <w:t>load_existing_experiment_parameters</w:t>
            </w:r>
          </w:p>
        </w:tc>
        <w:tc>
          <w:tcPr>
            <w:tcW w:type="dxa" w:w="6480"/>
            <w:vAlign w:val="center"/>
          </w:tcPr>
          <w:p>
            <w:pPr>
              <w:spacing w:after="0"/>
            </w:pPr>
            <w:r/>
            <w:r>
              <w:rPr>
                <w:b w:val="0"/>
              </w:rPr>
              <w:t>Loads the authoritative run manifest configuration on resume.</w:t>
            </w:r>
          </w:p>
        </w:tc>
      </w:tr>
      <w:tr>
        <w:tc>
          <w:tcPr>
            <w:tcW w:type="dxa" w:w="3600"/>
            <w:vAlign w:val="center"/>
          </w:tcPr>
          <w:p>
            <w:pPr>
              <w:spacing w:after="0"/>
            </w:pPr>
            <w:r/>
            <w:r>
              <w:rPr>
                <w:b w:val="0"/>
              </w:rPr>
              <w:t>resolve_experiment_parameters</w:t>
            </w:r>
          </w:p>
        </w:tc>
        <w:tc>
          <w:tcPr>
            <w:tcW w:type="dxa" w:w="6480"/>
            <w:vAlign w:val="center"/>
          </w:tcPr>
          <w:p>
            <w:pPr>
              <w:spacing w:after="0"/>
            </w:pPr>
            <w:r/>
            <w:r>
              <w:rPr>
                <w:b w:val="0"/>
              </w:rPr>
              <w:t>Either creates a new experiment configuration or returns the existing frozen configuration while recording requested overrides.</w:t>
            </w:r>
          </w:p>
        </w:tc>
      </w:tr>
      <w:tr>
        <w:tc>
          <w:tcPr>
            <w:tcW w:type="dxa" w:w="3600"/>
            <w:vAlign w:val="center"/>
          </w:tcPr>
          <w:p>
            <w:pPr>
              <w:spacing w:after="0"/>
            </w:pPr>
            <w:r/>
            <w:r>
              <w:rPr>
                <w:b w:val="0"/>
              </w:rPr>
              <w:t>write_experiment_manifest</w:t>
            </w:r>
          </w:p>
        </w:tc>
        <w:tc>
          <w:tcPr>
            <w:tcW w:type="dxa" w:w="6480"/>
            <w:vAlign w:val="center"/>
          </w:tcPr>
          <w:p>
            <w:pPr>
              <w:spacing w:after="0"/>
            </w:pPr>
            <w:r/>
            <w:r>
              <w:rPr>
                <w:b w:val="0"/>
              </w:rPr>
              <w:t>Creates or validates the experiment manifest and refuses matrix/hash/environment drift.</w:t>
            </w:r>
          </w:p>
        </w:tc>
      </w:tr>
    </w:tbl>
    <w:p/>
    <w:p>
      <w:pPr>
        <w:pStyle w:val="Heading2"/>
      </w:pPr>
      <w:r>
        <w:t>5.3 Hugging Face/cache</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verify_external_drive</w:t>
            </w:r>
          </w:p>
        </w:tc>
        <w:tc>
          <w:tcPr>
            <w:tcW w:type="dxa" w:w="6480"/>
            <w:vAlign w:val="center"/>
          </w:tcPr>
          <w:p>
            <w:pPr>
              <w:spacing w:after="0"/>
            </w:pPr>
            <w:r/>
            <w:r>
              <w:rPr>
                <w:b w:val="0"/>
              </w:rPr>
              <w:t>Fails early if the external storage path is unavailable.</w:t>
            </w:r>
          </w:p>
        </w:tc>
      </w:tr>
      <w:tr>
        <w:tc>
          <w:tcPr>
            <w:tcW w:type="dxa" w:w="3600"/>
            <w:vAlign w:val="center"/>
          </w:tcPr>
          <w:p>
            <w:pPr>
              <w:spacing w:after="0"/>
            </w:pPr>
            <w:r/>
            <w:r>
              <w:rPr>
                <w:b w:val="0"/>
              </w:rPr>
              <w:t>configure_external_storage</w:t>
            </w:r>
          </w:p>
        </w:tc>
        <w:tc>
          <w:tcPr>
            <w:tcW w:type="dxa" w:w="6480"/>
            <w:vAlign w:val="center"/>
          </w:tcPr>
          <w:p>
            <w:pPr>
              <w:spacing w:after="0"/>
            </w:pPr>
            <w:r/>
            <w:r>
              <w:rPr>
                <w:b w:val="0"/>
              </w:rPr>
              <w:t>Creates cache directories and sets HF environment variables.</w:t>
            </w:r>
          </w:p>
        </w:tc>
      </w:tr>
      <w:tr>
        <w:tc>
          <w:tcPr>
            <w:tcW w:type="dxa" w:w="3600"/>
            <w:vAlign w:val="center"/>
          </w:tcPr>
          <w:p>
            <w:pPr>
              <w:spacing w:after="0"/>
            </w:pPr>
            <w:r/>
            <w:r>
              <w:rPr>
                <w:b w:val="0"/>
              </w:rPr>
              <w:t>verify_huggingface_storage</w:t>
            </w:r>
          </w:p>
        </w:tc>
        <w:tc>
          <w:tcPr>
            <w:tcW w:type="dxa" w:w="6480"/>
            <w:vAlign w:val="center"/>
          </w:tcPr>
          <w:p>
            <w:pPr>
              <w:spacing w:after="0"/>
            </w:pPr>
            <w:r/>
            <w:r>
              <w:rPr>
                <w:b w:val="0"/>
              </w:rPr>
              <w:t>Confirms required cache directories exist.</w:t>
            </w:r>
          </w:p>
        </w:tc>
      </w:tr>
      <w:tr>
        <w:tc>
          <w:tcPr>
            <w:tcW w:type="dxa" w:w="3600"/>
            <w:vAlign w:val="center"/>
          </w:tcPr>
          <w:p>
            <w:pPr>
              <w:spacing w:after="0"/>
            </w:pPr>
            <w:r/>
            <w:r>
              <w:rPr>
                <w:b w:val="0"/>
              </w:rPr>
              <w:t>load_revision_manifest / save_revision_manifest</w:t>
            </w:r>
          </w:p>
        </w:tc>
        <w:tc>
          <w:tcPr>
            <w:tcW w:type="dxa" w:w="6480"/>
            <w:vAlign w:val="center"/>
          </w:tcPr>
          <w:p>
            <w:pPr>
              <w:spacing w:after="0"/>
            </w:pPr>
            <w:r/>
            <w:r>
              <w:rPr>
                <w:b w:val="0"/>
              </w:rPr>
              <w:t>Reads/writes the model-to-commit-SHA map.</w:t>
            </w:r>
          </w:p>
        </w:tc>
      </w:tr>
      <w:tr>
        <w:tc>
          <w:tcPr>
            <w:tcW w:type="dxa" w:w="3600"/>
            <w:vAlign w:val="center"/>
          </w:tcPr>
          <w:p>
            <w:pPr>
              <w:spacing w:after="0"/>
            </w:pPr>
            <w:r/>
            <w:r>
              <w:rPr>
                <w:b w:val="0"/>
              </w:rPr>
              <w:t>get_or_pin_model_revision</w:t>
            </w:r>
          </w:p>
        </w:tc>
        <w:tc>
          <w:tcPr>
            <w:tcW w:type="dxa" w:w="6480"/>
            <w:vAlign w:val="center"/>
          </w:tcPr>
          <w:p>
            <w:pPr>
              <w:spacing w:after="0"/>
            </w:pPr>
            <w:r/>
            <w:r>
              <w:rPr>
                <w:b w:val="0"/>
              </w:rPr>
              <w:t>Obtains a commit SHA once and reuses it thereafter.</w:t>
            </w:r>
          </w:p>
        </w:tc>
      </w:tr>
      <w:tr>
        <w:tc>
          <w:tcPr>
            <w:tcW w:type="dxa" w:w="3600"/>
            <w:vAlign w:val="center"/>
          </w:tcPr>
          <w:p>
            <w:pPr>
              <w:spacing w:after="0"/>
            </w:pPr>
            <w:r/>
            <w:r>
              <w:rPr>
                <w:b w:val="0"/>
              </w:rPr>
              <w:t>_repository_files</w:t>
            </w:r>
          </w:p>
        </w:tc>
        <w:tc>
          <w:tcPr>
            <w:tcW w:type="dxa" w:w="6480"/>
            <w:vAlign w:val="center"/>
          </w:tcPr>
          <w:p>
            <w:pPr>
              <w:spacing w:after="0"/>
            </w:pPr>
            <w:r/>
            <w:r>
              <w:rPr>
                <w:b w:val="0"/>
              </w:rPr>
              <w:t>Lists repository files for a specific revision.</w:t>
            </w:r>
          </w:p>
        </w:tc>
      </w:tr>
      <w:tr>
        <w:tc>
          <w:tcPr>
            <w:tcW w:type="dxa" w:w="3600"/>
            <w:vAlign w:val="center"/>
          </w:tcPr>
          <w:p>
            <w:pPr>
              <w:spacing w:after="0"/>
            </w:pPr>
            <w:r/>
            <w:r>
              <w:rPr>
                <w:b w:val="0"/>
              </w:rPr>
              <w:t>_download_patterns</w:t>
            </w:r>
          </w:p>
        </w:tc>
        <w:tc>
          <w:tcPr>
            <w:tcW w:type="dxa" w:w="6480"/>
            <w:vAlign w:val="center"/>
          </w:tcPr>
          <w:p>
            <w:pPr>
              <w:spacing w:after="0"/>
            </w:pPr>
            <w:r/>
            <w:r>
              <w:rPr>
                <w:b w:val="0"/>
              </w:rPr>
              <w:t>Chooses PyTorch checkpoint file patterns and excludes foreign frameworks.</w:t>
            </w:r>
          </w:p>
        </w:tc>
      </w:tr>
      <w:tr>
        <w:tc>
          <w:tcPr>
            <w:tcW w:type="dxa" w:w="3600"/>
            <w:vAlign w:val="center"/>
          </w:tcPr>
          <w:p>
            <w:pPr>
              <w:spacing w:after="0"/>
            </w:pPr>
            <w:r/>
            <w:r>
              <w:rPr>
                <w:b w:val="0"/>
              </w:rPr>
              <w:t>_is_transient_download_error</w:t>
            </w:r>
          </w:p>
        </w:tc>
        <w:tc>
          <w:tcPr>
            <w:tcW w:type="dxa" w:w="6480"/>
            <w:vAlign w:val="center"/>
          </w:tcPr>
          <w:p>
            <w:pPr>
              <w:spacing w:after="0"/>
            </w:pPr>
            <w:r/>
            <w:r>
              <w:rPr>
                <w:b w:val="0"/>
              </w:rPr>
              <w:t>Classifies retryable Hub/network failures.</w:t>
            </w:r>
          </w:p>
        </w:tc>
      </w:tr>
      <w:tr>
        <w:tc>
          <w:tcPr>
            <w:tcW w:type="dxa" w:w="3600"/>
            <w:vAlign w:val="center"/>
          </w:tcPr>
          <w:p>
            <w:pPr>
              <w:spacing w:after="0"/>
            </w:pPr>
            <w:r/>
            <w:r>
              <w:rPr>
                <w:b w:val="0"/>
              </w:rPr>
              <w:t>_snapshot_download_compat</w:t>
            </w:r>
          </w:p>
        </w:tc>
        <w:tc>
          <w:tcPr>
            <w:tcW w:type="dxa" w:w="6480"/>
            <w:vAlign w:val="center"/>
          </w:tcPr>
          <w:p>
            <w:pPr>
              <w:spacing w:after="0"/>
            </w:pPr>
            <w:r/>
            <w:r>
              <w:rPr>
                <w:b w:val="0"/>
              </w:rPr>
              <w:t>Provides a version-compatible wrapper around snapshot_download.</w:t>
            </w:r>
          </w:p>
        </w:tc>
      </w:tr>
      <w:tr>
        <w:tc>
          <w:tcPr>
            <w:tcW w:type="dxa" w:w="3600"/>
            <w:vAlign w:val="center"/>
          </w:tcPr>
          <w:p>
            <w:pPr>
              <w:spacing w:after="0"/>
            </w:pPr>
            <w:r/>
            <w:r>
              <w:rPr>
                <w:b w:val="0"/>
              </w:rPr>
              <w:t>prepare_model</w:t>
            </w:r>
          </w:p>
        </w:tc>
        <w:tc>
          <w:tcPr>
            <w:tcW w:type="dxa" w:w="6480"/>
            <w:vAlign w:val="center"/>
          </w:tcPr>
          <w:p>
            <w:pPr>
              <w:spacing w:after="0"/>
            </w:pPr>
            <w:r/>
            <w:r>
              <w:rPr>
                <w:b w:val="0"/>
              </w:rPr>
              <w:t>Orchestrates revision pinning, file discovery, download retries, snapshot validation and timing.</w:t>
            </w:r>
          </w:p>
        </w:tc>
      </w:tr>
    </w:tbl>
    <w:p/>
    <w:p>
      <w:pPr>
        <w:pStyle w:val="Heading2"/>
      </w:pPr>
      <w:r>
        <w:t>5.3 Model architecture/preflight</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checkpoint_inventory</w:t>
            </w:r>
          </w:p>
        </w:tc>
        <w:tc>
          <w:tcPr>
            <w:tcW w:type="dxa" w:w="6480"/>
            <w:vAlign w:val="center"/>
          </w:tcPr>
          <w:p>
            <w:pPr>
              <w:spacing w:after="0"/>
            </w:pPr>
            <w:r/>
            <w:r>
              <w:rPr>
                <w:b w:val="0"/>
              </w:rPr>
              <w:t>Enumerates safetensors, .bin and checkpoint index files with sizes.</w:t>
            </w:r>
          </w:p>
        </w:tc>
      </w:tr>
      <w:tr>
        <w:tc>
          <w:tcPr>
            <w:tcW w:type="dxa" w:w="3600"/>
            <w:vAlign w:val="center"/>
          </w:tcPr>
          <w:p>
            <w:pPr>
              <w:spacing w:after="0"/>
            </w:pPr>
            <w:r/>
            <w:r>
              <w:rPr>
                <w:b w:val="0"/>
              </w:rPr>
              <w:t>model_weight_bytes</w:t>
            </w:r>
          </w:p>
        </w:tc>
        <w:tc>
          <w:tcPr>
            <w:tcW w:type="dxa" w:w="6480"/>
            <w:vAlign w:val="center"/>
          </w:tcPr>
          <w:p>
            <w:pPr>
              <w:spacing w:after="0"/>
            </w:pPr>
            <w:r/>
            <w:r>
              <w:rPr>
                <w:b w:val="0"/>
              </w:rPr>
              <w:t>Estimates active checkpoint size, preferring safetensors over stale .bin files.</w:t>
            </w:r>
          </w:p>
        </w:tc>
      </w:tr>
      <w:tr>
        <w:tc>
          <w:tcPr>
            <w:tcW w:type="dxa" w:w="3600"/>
            <w:vAlign w:val="center"/>
          </w:tcPr>
          <w:p>
            <w:pPr>
              <w:spacing w:after="0"/>
            </w:pPr>
            <w:r/>
            <w:r>
              <w:rPr>
                <w:b w:val="0"/>
              </w:rPr>
              <w:t>_validate_snapshot</w:t>
            </w:r>
          </w:p>
        </w:tc>
        <w:tc>
          <w:tcPr>
            <w:tcW w:type="dxa" w:w="6480"/>
            <w:vAlign w:val="center"/>
          </w:tcPr>
          <w:p>
            <w:pPr>
              <w:spacing w:after="0"/>
            </w:pPr>
            <w:r/>
            <w:r>
              <w:rPr>
                <w:b w:val="0"/>
              </w:rPr>
              <w:t>Checks the local snapshot is within the external root and contains usable checkpoint material.</w:t>
            </w:r>
          </w:p>
        </w:tc>
      </w:tr>
      <w:tr>
        <w:tc>
          <w:tcPr>
            <w:tcW w:type="dxa" w:w="3600"/>
            <w:vAlign w:val="center"/>
          </w:tcPr>
          <w:p>
            <w:pPr>
              <w:spacing w:after="0"/>
            </w:pPr>
            <w:r/>
            <w:r>
              <w:rPr>
                <w:b w:val="0"/>
              </w:rPr>
              <w:t>get_model_num_layers</w:t>
            </w:r>
          </w:p>
        </w:tc>
        <w:tc>
          <w:tcPr>
            <w:tcW w:type="dxa" w:w="6480"/>
            <w:vAlign w:val="center"/>
          </w:tcPr>
          <w:p>
            <w:pPr>
              <w:spacing w:after="0"/>
            </w:pPr>
            <w:r/>
            <w:r>
              <w:rPr>
                <w:b w:val="0"/>
              </w:rPr>
              <w:t>Extracts layer count from common configuration field names.</w:t>
            </w:r>
          </w:p>
        </w:tc>
      </w:tr>
      <w:tr>
        <w:tc>
          <w:tcPr>
            <w:tcW w:type="dxa" w:w="3600"/>
            <w:vAlign w:val="center"/>
          </w:tcPr>
          <w:p>
            <w:pPr>
              <w:spacing w:after="0"/>
            </w:pPr>
            <w:r/>
            <w:r>
              <w:rPr>
                <w:b w:val="0"/>
              </w:rPr>
              <w:t>get_model_hidden_size</w:t>
            </w:r>
          </w:p>
        </w:tc>
        <w:tc>
          <w:tcPr>
            <w:tcW w:type="dxa" w:w="6480"/>
            <w:vAlign w:val="center"/>
          </w:tcPr>
          <w:p>
            <w:pPr>
              <w:spacing w:after="0"/>
            </w:pPr>
            <w:r/>
            <w:r>
              <w:rPr>
                <w:b w:val="0"/>
              </w:rPr>
              <w:t>Extracts hidden dimensionality from common configuration field names.</w:t>
            </w:r>
          </w:p>
        </w:tc>
      </w:tr>
      <w:tr>
        <w:tc>
          <w:tcPr>
            <w:tcW w:type="dxa" w:w="3600"/>
            <w:vAlign w:val="center"/>
          </w:tcPr>
          <w:p>
            <w:pPr>
              <w:spacing w:after="0"/>
            </w:pPr>
            <w:r/>
            <w:r>
              <w:rPr>
                <w:b w:val="0"/>
              </w:rPr>
              <w:t>checkpoint_dtype_from_config</w:t>
            </w:r>
          </w:p>
        </w:tc>
        <w:tc>
          <w:tcPr>
            <w:tcW w:type="dxa" w:w="6480"/>
            <w:vAlign w:val="center"/>
          </w:tcPr>
          <w:p>
            <w:pPr>
              <w:spacing w:after="0"/>
            </w:pPr>
            <w:r/>
            <w:r>
              <w:rPr>
                <w:b w:val="0"/>
              </w:rPr>
              <w:t>Maps configuration dtype metadata to a torch dtype.</w:t>
            </w:r>
          </w:p>
        </w:tc>
      </w:tr>
      <w:tr>
        <w:tc>
          <w:tcPr>
            <w:tcW w:type="dxa" w:w="3600"/>
            <w:vAlign w:val="center"/>
          </w:tcPr>
          <w:p>
            <w:pPr>
              <w:spacing w:after="0"/>
            </w:pPr>
            <w:r/>
            <w:r>
              <w:rPr>
                <w:b w:val="0"/>
              </w:rPr>
              <w:t>estimate_loaded_weight_gb</w:t>
            </w:r>
          </w:p>
        </w:tc>
        <w:tc>
          <w:tcPr>
            <w:tcW w:type="dxa" w:w="6480"/>
            <w:vAlign w:val="center"/>
          </w:tcPr>
          <w:p>
            <w:pPr>
              <w:spacing w:after="0"/>
            </w:pPr>
            <w:r/>
            <w:r>
              <w:rPr>
                <w:b w:val="0"/>
              </w:rPr>
              <w:t>Estimates loaded parameter memory after dtype conversion.</w:t>
            </w:r>
          </w:p>
        </w:tc>
      </w:tr>
      <w:tr>
        <w:tc>
          <w:tcPr>
            <w:tcW w:type="dxa" w:w="3600"/>
            <w:vAlign w:val="center"/>
          </w:tcPr>
          <w:p>
            <w:pPr>
              <w:spacing w:after="0"/>
            </w:pPr>
            <w:r/>
            <w:r>
              <w:rPr>
                <w:b w:val="0"/>
              </w:rPr>
              <w:t>preflight_model</w:t>
            </w:r>
          </w:p>
        </w:tc>
        <w:tc>
          <w:tcPr>
            <w:tcW w:type="dxa" w:w="6480"/>
            <w:vAlign w:val="center"/>
          </w:tcPr>
          <w:p>
            <w:pPr>
              <w:spacing w:after="0"/>
            </w:pPr>
            <w:r/>
            <w:r>
              <w:rPr>
                <w:b w:val="0"/>
              </w:rPr>
              <w:t>Builds architecture/checkpoint/memory diagnostics and decides whether the model crosses the configured coarse memory threshold.</w:t>
            </w:r>
          </w:p>
        </w:tc>
      </w:tr>
    </w:tbl>
    <w:p/>
    <w:p>
      <w:pPr>
        <w:pStyle w:val="Heading2"/>
      </w:pPr>
      <w:r>
        <w:t>5.3 Model loading/probing</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has_meta_tensors</w:t>
            </w:r>
          </w:p>
        </w:tc>
        <w:tc>
          <w:tcPr>
            <w:tcW w:type="dxa" w:w="6480"/>
            <w:vAlign w:val="center"/>
          </w:tcPr>
          <w:p>
            <w:pPr>
              <w:spacing w:after="0"/>
            </w:pPr>
            <w:r/>
            <w:r>
              <w:rPr>
                <w:b w:val="0"/>
              </w:rPr>
              <w:t>Enumerates parameters/buffers still on the meta device.</w:t>
            </w:r>
          </w:p>
        </w:tc>
      </w:tr>
      <w:tr>
        <w:tc>
          <w:tcPr>
            <w:tcW w:type="dxa" w:w="3600"/>
            <w:vAlign w:val="center"/>
          </w:tcPr>
          <w:p>
            <w:pPr>
              <w:spacing w:after="0"/>
            </w:pPr>
            <w:r/>
            <w:r>
              <w:rPr>
                <w:b w:val="0"/>
              </w:rPr>
              <w:t>_accelerate_available</w:t>
            </w:r>
          </w:p>
        </w:tc>
        <w:tc>
          <w:tcPr>
            <w:tcW w:type="dxa" w:w="6480"/>
            <w:vAlign w:val="center"/>
          </w:tcPr>
          <w:p>
            <w:pPr>
              <w:spacing w:after="0"/>
            </w:pPr>
            <w:r/>
            <w:r>
              <w:rPr>
                <w:b w:val="0"/>
              </w:rPr>
              <w:t>Checks whether accelerate is installed for low-memory loading.</w:t>
            </w:r>
          </w:p>
        </w:tc>
      </w:tr>
      <w:tr>
        <w:tc>
          <w:tcPr>
            <w:tcW w:type="dxa" w:w="3600"/>
            <w:vAlign w:val="center"/>
          </w:tcPr>
          <w:p>
            <w:pPr>
              <w:spacing w:after="0"/>
            </w:pPr>
            <w:r/>
            <w:r>
              <w:rPr>
                <w:b w:val="0"/>
              </w:rPr>
              <w:t>get_forward_input_keys</w:t>
            </w:r>
          </w:p>
        </w:tc>
        <w:tc>
          <w:tcPr>
            <w:tcW w:type="dxa" w:w="6480"/>
            <w:vAlign w:val="center"/>
          </w:tcPr>
          <w:p>
            <w:pPr>
              <w:spacing w:after="0"/>
            </w:pPr>
            <w:r/>
            <w:r>
              <w:rPr>
                <w:b w:val="0"/>
              </w:rPr>
              <w:t>Inspects model.forward so only accepted tokenizer fields are passed.</w:t>
            </w:r>
          </w:p>
        </w:tc>
      </w:tr>
      <w:tr>
        <w:tc>
          <w:tcPr>
            <w:tcW w:type="dxa" w:w="3600"/>
            <w:vAlign w:val="center"/>
          </w:tcPr>
          <w:p>
            <w:pPr>
              <w:spacing w:after="0"/>
            </w:pPr>
            <w:r/>
            <w:r>
              <w:rPr>
                <w:b w:val="0"/>
              </w:rPr>
              <w:t>prepare_model_inputs</w:t>
            </w:r>
          </w:p>
        </w:tc>
        <w:tc>
          <w:tcPr>
            <w:tcW w:type="dxa" w:w="6480"/>
            <w:vAlign w:val="center"/>
          </w:tcPr>
          <w:p>
            <w:pPr>
              <w:spacing w:after="0"/>
            </w:pPr>
            <w:r/>
            <w:r>
              <w:rPr>
                <w:b w:val="0"/>
              </w:rPr>
              <w:t>Moves accepted input tensors to the target device.</w:t>
            </w:r>
          </w:p>
        </w:tc>
      </w:tr>
      <w:tr>
        <w:tc>
          <w:tcPr>
            <w:tcW w:type="dxa" w:w="3600"/>
            <w:vAlign w:val="center"/>
          </w:tcPr>
          <w:p>
            <w:pPr>
              <w:spacing w:after="0"/>
            </w:pPr>
            <w:r/>
            <w:r>
              <w:rPr>
                <w:b w:val="0"/>
              </w:rPr>
              <w:t>_normalise_key_list</w:t>
            </w:r>
          </w:p>
        </w:tc>
        <w:tc>
          <w:tcPr>
            <w:tcW w:type="dxa" w:w="6480"/>
            <w:vAlign w:val="center"/>
          </w:tcPr>
          <w:p>
            <w:pPr>
              <w:spacing w:after="0"/>
            </w:pPr>
            <w:r/>
            <w:r>
              <w:rPr>
                <w:b w:val="0"/>
              </w:rPr>
              <w:t>Normalises loading-info lists to string lists.</w:t>
            </w:r>
          </w:p>
        </w:tc>
      </w:tr>
      <w:tr>
        <w:tc>
          <w:tcPr>
            <w:tcW w:type="dxa" w:w="3600"/>
            <w:vAlign w:val="center"/>
          </w:tcPr>
          <w:p>
            <w:pPr>
              <w:spacing w:after="0"/>
            </w:pPr>
            <w:r/>
            <w:r>
              <w:rPr>
                <w:b w:val="0"/>
              </w:rPr>
              <w:t>classify_model_loading_issues</w:t>
            </w:r>
          </w:p>
        </w:tc>
        <w:tc>
          <w:tcPr>
            <w:tcW w:type="dxa" w:w="6480"/>
            <w:vAlign w:val="center"/>
          </w:tcPr>
          <w:p>
            <w:pPr>
              <w:spacing w:after="0"/>
            </w:pPr>
            <w:r/>
            <w:r>
              <w:rPr>
                <w:b w:val="0"/>
              </w:rPr>
              <w:t>Separates core versus non-core checkpoint discrepancies and meta tensors.</w:t>
            </w:r>
          </w:p>
        </w:tc>
      </w:tr>
      <w:tr>
        <w:tc>
          <w:tcPr>
            <w:tcW w:type="dxa" w:w="3600"/>
            <w:vAlign w:val="center"/>
          </w:tcPr>
          <w:p>
            <w:pPr>
              <w:spacing w:after="0"/>
            </w:pPr>
            <w:r/>
            <w:r>
              <w:rPr>
                <w:b w:val="0"/>
              </w:rPr>
              <w:t>classify_loading_info</w:t>
            </w:r>
          </w:p>
        </w:tc>
        <w:tc>
          <w:tcPr>
            <w:tcW w:type="dxa" w:w="6480"/>
            <w:vAlign w:val="center"/>
          </w:tcPr>
          <w:p>
            <w:pPr>
              <w:spacing w:after="0"/>
            </w:pPr>
            <w:r/>
            <w:r>
              <w:rPr>
                <w:b w:val="0"/>
              </w:rPr>
              <w:t>Compatibility alias for the same classifier.</w:t>
            </w:r>
          </w:p>
        </w:tc>
      </w:tr>
      <w:tr>
        <w:tc>
          <w:tcPr>
            <w:tcW w:type="dxa" w:w="3600"/>
            <w:vAlign w:val="center"/>
          </w:tcPr>
          <w:p>
            <w:pPr>
              <w:spacing w:after="0"/>
            </w:pPr>
            <w:r/>
            <w:r>
              <w:rPr>
                <w:b w:val="0"/>
              </w:rPr>
              <w:t>disable_optional_meta_modules</w:t>
            </w:r>
          </w:p>
        </w:tc>
        <w:tc>
          <w:tcPr>
            <w:tcW w:type="dxa" w:w="6480"/>
            <w:vAlign w:val="center"/>
          </w:tcPr>
          <w:p>
            <w:pPr>
              <w:spacing w:after="0"/>
            </w:pPr>
            <w:r/>
            <w:r>
              <w:rPr>
                <w:b w:val="0"/>
              </w:rPr>
              <w:t>Disables non-essential poolers when they contain meta tensors.</w:t>
            </w:r>
          </w:p>
        </w:tc>
      </w:tr>
      <w:tr>
        <w:tc>
          <w:tcPr>
            <w:tcW w:type="dxa" w:w="3600"/>
            <w:vAlign w:val="center"/>
          </w:tcPr>
          <w:p>
            <w:pPr>
              <w:spacing w:after="0"/>
            </w:pPr>
            <w:r/>
            <w:r>
              <w:rPr>
                <w:b w:val="0"/>
              </w:rPr>
              <w:t>_load_model_from_snapshot</w:t>
            </w:r>
          </w:p>
        </w:tc>
        <w:tc>
          <w:tcPr>
            <w:tcW w:type="dxa" w:w="6480"/>
            <w:vAlign w:val="center"/>
          </w:tcPr>
          <w:p>
            <w:pPr>
              <w:spacing w:after="0"/>
            </w:pPr>
            <w:r/>
            <w:r>
              <w:rPr>
                <w:b w:val="0"/>
              </w:rPr>
              <w:t>Calls AutoModel.from_pretrained with loading diagnostics and compatibility fallback.</w:t>
            </w:r>
          </w:p>
        </w:tc>
      </w:tr>
      <w:tr>
        <w:tc>
          <w:tcPr>
            <w:tcW w:type="dxa" w:w="3600"/>
            <w:vAlign w:val="center"/>
          </w:tcPr>
          <w:p>
            <w:pPr>
              <w:spacing w:after="0"/>
            </w:pPr>
            <w:r/>
            <w:r>
              <w:rPr>
                <w:b w:val="0"/>
              </w:rPr>
              <w:t>run_model_probe</w:t>
            </w:r>
          </w:p>
        </w:tc>
        <w:tc>
          <w:tcPr>
            <w:tcW w:type="dxa" w:w="6480"/>
            <w:vAlign w:val="center"/>
          </w:tcPr>
          <w:p>
            <w:pPr>
              <w:spacing w:after="0"/>
            </w:pPr>
            <w:r/>
            <w:r>
              <w:rPr>
                <w:b w:val="0"/>
              </w:rPr>
              <w:t>Executes a minimal real forward pass and validates hidden-state geometry and finite values.</w:t>
            </w:r>
          </w:p>
        </w:tc>
      </w:tr>
      <w:tr>
        <w:tc>
          <w:tcPr>
            <w:tcW w:type="dxa" w:w="3600"/>
            <w:vAlign w:val="center"/>
          </w:tcPr>
          <w:p>
            <w:pPr>
              <w:spacing w:after="0"/>
            </w:pPr>
            <w:r/>
            <w:r>
              <w:rPr>
                <w:b w:val="0"/>
              </w:rPr>
              <w:t>load_model</w:t>
            </w:r>
          </w:p>
        </w:tc>
        <w:tc>
          <w:tcPr>
            <w:tcW w:type="dxa" w:w="6480"/>
            <w:vAlign w:val="center"/>
          </w:tcPr>
          <w:p>
            <w:pPr>
              <w:spacing w:after="0"/>
            </w:pPr>
            <w:r/>
            <w:r>
              <w:rPr>
                <w:b w:val="0"/>
              </w:rPr>
              <w:t>Runs primary loading, probe validation, optional fallback, timing and diagnostic aggregation.</w:t>
            </w:r>
          </w:p>
        </w:tc>
      </w:tr>
      <w:tr>
        <w:tc>
          <w:tcPr>
            <w:tcW w:type="dxa" w:w="3600"/>
            <w:vAlign w:val="center"/>
          </w:tcPr>
          <w:p>
            <w:pPr>
              <w:spacing w:after="0"/>
            </w:pPr>
            <w:r/>
            <w:r>
              <w:rPr>
                <w:b w:val="0"/>
              </w:rPr>
              <w:t>load_model_config</w:t>
            </w:r>
          </w:p>
        </w:tc>
        <w:tc>
          <w:tcPr>
            <w:tcW w:type="dxa" w:w="6480"/>
            <w:vAlign w:val="center"/>
          </w:tcPr>
          <w:p>
            <w:pPr>
              <w:spacing w:after="0"/>
            </w:pPr>
            <w:r/>
            <w:r>
              <w:rPr>
                <w:b w:val="0"/>
              </w:rPr>
              <w:t>Loads AutoConfig from the local snapshot.</w:t>
            </w:r>
          </w:p>
        </w:tc>
      </w:tr>
      <w:tr>
        <w:tc>
          <w:tcPr>
            <w:tcW w:type="dxa" w:w="3600"/>
            <w:vAlign w:val="center"/>
          </w:tcPr>
          <w:p>
            <w:pPr>
              <w:spacing w:after="0"/>
            </w:pPr>
            <w:r/>
            <w:r>
              <w:rPr>
                <w:b w:val="0"/>
              </w:rPr>
              <w:t>load_tokenizer</w:t>
            </w:r>
          </w:p>
        </w:tc>
        <w:tc>
          <w:tcPr>
            <w:tcW w:type="dxa" w:w="6480"/>
            <w:vAlign w:val="center"/>
          </w:tcPr>
          <w:p>
            <w:pPr>
              <w:spacing w:after="0"/>
            </w:pPr>
            <w:r/>
            <w:r>
              <w:rPr>
                <w:b w:val="0"/>
              </w:rPr>
              <w:t>Loads fast tokenizer, then slow tokenizer, then an explicit DeBERTa SentencePiece fallback.</w:t>
            </w:r>
          </w:p>
        </w:tc>
      </w:tr>
    </w:tbl>
    <w:p/>
    <w:p>
      <w:pPr>
        <w:pStyle w:val="Heading2"/>
      </w:pPr>
      <w:r>
        <w:t>5.3 Dataset/storage</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_column_diagnostic</w:t>
            </w:r>
          </w:p>
        </w:tc>
        <w:tc>
          <w:tcPr>
            <w:tcW w:type="dxa" w:w="6480"/>
            <w:vAlign w:val="center"/>
          </w:tcPr>
          <w:p>
            <w:pPr>
              <w:spacing w:after="0"/>
            </w:pPr>
            <w:r/>
            <w:r>
              <w:rPr>
                <w:b w:val="0"/>
              </w:rPr>
              <w:t>Inspects sample values in a candidate dataset column.</w:t>
            </w:r>
          </w:p>
        </w:tc>
      </w:tr>
      <w:tr>
        <w:tc>
          <w:tcPr>
            <w:tcW w:type="dxa" w:w="3600"/>
            <w:vAlign w:val="center"/>
          </w:tcPr>
          <w:p>
            <w:pPr>
              <w:spacing w:after="0"/>
            </w:pPr>
            <w:r/>
            <w:r>
              <w:rPr>
                <w:b w:val="0"/>
              </w:rPr>
              <w:t>detect_text_column</w:t>
            </w:r>
          </w:p>
        </w:tc>
        <w:tc>
          <w:tcPr>
            <w:tcW w:type="dxa" w:w="6480"/>
            <w:vAlign w:val="center"/>
          </w:tcPr>
          <w:p>
            <w:pPr>
              <w:spacing w:after="0"/>
            </w:pPr>
            <w:r/>
            <w:r>
              <w:rPr>
                <w:b w:val="0"/>
              </w:rPr>
              <w:t>Selects a text column from known names or a conservative string-content heuristic.</w:t>
            </w:r>
          </w:p>
        </w:tc>
      </w:tr>
      <w:tr>
        <w:tc>
          <w:tcPr>
            <w:tcW w:type="dxa" w:w="3600"/>
            <w:vAlign w:val="center"/>
          </w:tcPr>
          <w:p>
            <w:pPr>
              <w:spacing w:after="0"/>
            </w:pPr>
            <w:r/>
            <w:r>
              <w:rPr>
                <w:b w:val="0"/>
              </w:rPr>
              <w:t>dataset_texts</w:t>
            </w:r>
          </w:p>
        </w:tc>
        <w:tc>
          <w:tcPr>
            <w:tcW w:type="dxa" w:w="6480"/>
            <w:vAlign w:val="center"/>
          </w:tcPr>
          <w:p>
            <w:pPr>
              <w:spacing w:after="0"/>
            </w:pPr>
            <w:r/>
            <w:r>
              <w:rPr>
                <w:b w:val="0"/>
              </w:rPr>
              <w:t>Converts the selected dataset column into a list of strings.</w:t>
            </w:r>
          </w:p>
        </w:tc>
      </w:tr>
      <w:tr>
        <w:tc>
          <w:tcPr>
            <w:tcW w:type="dxa" w:w="3600"/>
            <w:vAlign w:val="center"/>
          </w:tcPr>
          <w:p>
            <w:pPr>
              <w:spacing w:after="0"/>
            </w:pPr>
            <w:r/>
            <w:r>
              <w:rPr>
                <w:b w:val="0"/>
              </w:rPr>
              <w:t>dataset_fingerprint</w:t>
            </w:r>
          </w:p>
        </w:tc>
        <w:tc>
          <w:tcPr>
            <w:tcW w:type="dxa" w:w="6480"/>
            <w:vAlign w:val="center"/>
          </w:tcPr>
          <w:p>
            <w:pPr>
              <w:spacing w:after="0"/>
            </w:pPr>
            <w:r/>
            <w:r>
              <w:rPr>
                <w:b w:val="0"/>
              </w:rPr>
              <w:t>Uses the dataset-native fingerprint when available, otherwise a derived head/tail hash.</w:t>
            </w:r>
          </w:p>
        </w:tc>
      </w:tr>
      <w:tr>
        <w:tc>
          <w:tcPr>
            <w:tcW w:type="dxa" w:w="3600"/>
            <w:vAlign w:val="center"/>
          </w:tcPr>
          <w:p>
            <w:pPr>
              <w:spacing w:after="0"/>
            </w:pPr>
            <w:r/>
            <w:r>
              <w:rPr>
                <w:b w:val="0"/>
              </w:rPr>
              <w:t>dataset_signature</w:t>
            </w:r>
          </w:p>
        </w:tc>
        <w:tc>
          <w:tcPr>
            <w:tcW w:type="dxa" w:w="6480"/>
            <w:vAlign w:val="center"/>
          </w:tcPr>
          <w:p>
            <w:pPr>
              <w:spacing w:after="0"/>
            </w:pPr>
            <w:r/>
            <w:r>
              <w:rPr>
                <w:b w:val="0"/>
              </w:rPr>
              <w:t>Builds stronger provenance metadata including native fingerprint, text column, sample count and sample hashes.</w:t>
            </w:r>
          </w:p>
        </w:tc>
      </w:tr>
      <w:tr>
        <w:tc>
          <w:tcPr>
            <w:tcW w:type="dxa" w:w="3600"/>
            <w:vAlign w:val="center"/>
          </w:tcPr>
          <w:p>
            <w:pPr>
              <w:spacing w:after="0"/>
            </w:pPr>
            <w:r/>
            <w:r>
              <w:rPr>
                <w:b w:val="0"/>
              </w:rPr>
              <w:t>build_dataset_storage_paths</w:t>
            </w:r>
          </w:p>
        </w:tc>
        <w:tc>
          <w:tcPr>
            <w:tcW w:type="dxa" w:w="6480"/>
            <w:vAlign w:val="center"/>
          </w:tcPr>
          <w:p>
            <w:pPr>
              <w:spacing w:after="0"/>
            </w:pPr>
            <w:r/>
            <w:r>
              <w:rPr>
                <w:b w:val="0"/>
              </w:rPr>
              <w:t>Creates the data/metadata directory tree and standard output filenames.</w:t>
            </w:r>
          </w:p>
        </w:tc>
      </w:tr>
      <w:tr>
        <w:tc>
          <w:tcPr>
            <w:tcW w:type="dxa" w:w="3600"/>
            <w:vAlign w:val="center"/>
          </w:tcPr>
          <w:p>
            <w:pPr>
              <w:spacing w:after="0"/>
            </w:pPr>
            <w:r/>
            <w:r>
              <w:rPr>
                <w:b w:val="0"/>
              </w:rPr>
              <w:t>build_model_directory / build_dataset_directory</w:t>
            </w:r>
          </w:p>
        </w:tc>
        <w:tc>
          <w:tcPr>
            <w:tcW w:type="dxa" w:w="6480"/>
            <w:vAlign w:val="center"/>
          </w:tcPr>
          <w:p>
            <w:pPr>
              <w:spacing w:after="0"/>
            </w:pPr>
            <w:r/>
            <w:r>
              <w:rPr>
                <w:b w:val="0"/>
              </w:rPr>
              <w:t>Build deterministic model/dataset output locations.</w:t>
            </w:r>
          </w:p>
        </w:tc>
      </w:tr>
      <w:tr>
        <w:tc>
          <w:tcPr>
            <w:tcW w:type="dxa" w:w="3600"/>
            <w:vAlign w:val="center"/>
          </w:tcPr>
          <w:p>
            <w:pPr>
              <w:spacing w:after="0"/>
            </w:pPr>
            <w:r/>
            <w:r>
              <w:rPr>
                <w:b w:val="0"/>
              </w:rPr>
              <w:t>flush_array</w:t>
            </w:r>
          </w:p>
        </w:tc>
        <w:tc>
          <w:tcPr>
            <w:tcW w:type="dxa" w:w="6480"/>
            <w:vAlign w:val="center"/>
          </w:tcPr>
          <w:p>
            <w:pPr>
              <w:spacing w:after="0"/>
            </w:pPr>
            <w:r/>
            <w:r>
              <w:rPr>
                <w:b w:val="0"/>
              </w:rPr>
              <w:t>Flushes a NumPy memmap to disk when applicable.</w:t>
            </w:r>
          </w:p>
        </w:tc>
      </w:tr>
      <w:tr>
        <w:tc>
          <w:tcPr>
            <w:tcW w:type="dxa" w:w="3600"/>
            <w:vAlign w:val="center"/>
          </w:tcPr>
          <w:p>
            <w:pPr>
              <w:spacing w:after="0"/>
            </w:pPr>
            <w:r/>
            <w:r>
              <w:rPr>
                <w:b w:val="0"/>
              </w:rPr>
              <w:t>_metadata_matches_completion_signature</w:t>
            </w:r>
          </w:p>
        </w:tc>
        <w:tc>
          <w:tcPr>
            <w:tcW w:type="dxa" w:w="6480"/>
            <w:vAlign w:val="center"/>
          </w:tcPr>
          <w:p>
            <w:pPr>
              <w:spacing w:after="0"/>
            </w:pPr>
            <w:r/>
            <w:r>
              <w:rPr>
                <w:b w:val="0"/>
              </w:rPr>
              <w:t>Checks whether an existing completed dataset belongs to the same experiment/provenance contract.</w:t>
            </w:r>
          </w:p>
        </w:tc>
      </w:tr>
      <w:tr>
        <w:tc>
          <w:tcPr>
            <w:tcW w:type="dxa" w:w="3600"/>
            <w:vAlign w:val="center"/>
          </w:tcPr>
          <w:p>
            <w:pPr>
              <w:spacing w:after="0"/>
            </w:pPr>
            <w:r/>
            <w:r>
              <w:rPr>
                <w:b w:val="0"/>
              </w:rPr>
              <w:t>dataset_output_is_complete</w:t>
            </w:r>
          </w:p>
        </w:tc>
        <w:tc>
          <w:tcPr>
            <w:tcW w:type="dxa" w:w="6480"/>
            <w:vAlign w:val="center"/>
          </w:tcPr>
          <w:p>
            <w:pPr>
              <w:spacing w:after="0"/>
            </w:pPr>
            <w:r/>
            <w:r>
              <w:rPr>
                <w:b w:val="0"/>
              </w:rPr>
              <w:t>Requires states, completion map, all completion flags and matching metadata before declaring completion.</w:t>
            </w:r>
          </w:p>
        </w:tc>
      </w:tr>
      <w:tr>
        <w:tc>
          <w:tcPr>
            <w:tcW w:type="dxa" w:w="3600"/>
            <w:vAlign w:val="center"/>
          </w:tcPr>
          <w:p>
            <w:pPr>
              <w:spacing w:after="0"/>
            </w:pPr>
            <w:r/>
            <w:r>
              <w:rPr>
                <w:b w:val="0"/>
              </w:rPr>
              <w:t>all_model_datasets_complete</w:t>
            </w:r>
          </w:p>
        </w:tc>
        <w:tc>
          <w:tcPr>
            <w:tcW w:type="dxa" w:w="6480"/>
            <w:vAlign w:val="center"/>
          </w:tcPr>
          <w:p>
            <w:pPr>
              <w:spacing w:after="0"/>
            </w:pPr>
            <w:r/>
            <w:r>
              <w:rPr>
                <w:b w:val="0"/>
              </w:rPr>
              <w:t>Checks every requested dataset before loading a model.</w:t>
            </w:r>
          </w:p>
        </w:tc>
      </w:tr>
    </w:tbl>
    <w:p/>
    <w:p>
      <w:pPr>
        <w:pStyle w:val="Heading2"/>
      </w:pPr>
      <w:r>
        <w:t>5.3 Extraction</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pool_hidden_states</w:t>
            </w:r>
          </w:p>
        </w:tc>
        <w:tc>
          <w:tcPr>
            <w:tcW w:type="dxa" w:w="6480"/>
            <w:vAlign w:val="center"/>
          </w:tcPr>
          <w:p>
            <w:pPr>
              <w:spacing w:after="0"/>
            </w:pPr>
            <w:r/>
            <w:r>
              <w:rPr>
                <w:b w:val="0"/>
              </w:rPr>
              <w:t>Converts all token-level hidden states in a batch into layer-wise pooled representations.</w:t>
            </w:r>
          </w:p>
        </w:tc>
      </w:tr>
      <w:tr>
        <w:tc>
          <w:tcPr>
            <w:tcW w:type="dxa" w:w="3600"/>
            <w:vAlign w:val="center"/>
          </w:tcPr>
          <w:p>
            <w:pPr>
              <w:spacing w:after="0"/>
            </w:pPr>
            <w:r/>
            <w:r>
              <w:rPr>
                <w:b w:val="0"/>
              </w:rPr>
              <w:t>is_oom_error</w:t>
            </w:r>
          </w:p>
        </w:tc>
        <w:tc>
          <w:tcPr>
            <w:tcW w:type="dxa" w:w="6480"/>
            <w:vAlign w:val="center"/>
          </w:tcPr>
          <w:p>
            <w:pPr>
              <w:spacing w:after="0"/>
            </w:pPr>
            <w:r/>
            <w:r>
              <w:rPr>
                <w:b w:val="0"/>
              </w:rPr>
              <w:t>Recognises common memory-exhaustion exceptions without changing the configured batch.</w:t>
            </w:r>
          </w:p>
        </w:tc>
      </w:tr>
      <w:tr>
        <w:tc>
          <w:tcPr>
            <w:tcW w:type="dxa" w:w="3600"/>
            <w:vAlign w:val="center"/>
          </w:tcPr>
          <w:p>
            <w:pPr>
              <w:spacing w:after="0"/>
            </w:pPr>
            <w:r/>
            <w:r>
              <w:rPr>
                <w:b w:val="0"/>
              </w:rPr>
              <w:t>_find_first_incomplete</w:t>
            </w:r>
          </w:p>
        </w:tc>
        <w:tc>
          <w:tcPr>
            <w:tcW w:type="dxa" w:w="6480"/>
            <w:vAlign w:val="center"/>
          </w:tcPr>
          <w:p>
            <w:pPr>
              <w:spacing w:after="0"/>
            </w:pPr>
            <w:r/>
            <w:r>
              <w:rPr>
                <w:b w:val="0"/>
              </w:rPr>
              <w:t>Locates the first unfinished sample in a completion map.</w:t>
            </w:r>
          </w:p>
        </w:tc>
      </w:tr>
      <w:tr>
        <w:tc>
          <w:tcPr>
            <w:tcW w:type="dxa" w:w="3600"/>
            <w:vAlign w:val="center"/>
          </w:tcPr>
          <w:p>
            <w:pPr>
              <w:spacing w:after="0"/>
            </w:pPr>
            <w:r/>
            <w:r>
              <w:rPr>
                <w:b w:val="0"/>
              </w:rPr>
              <w:t>extract_dataset</w:t>
            </w:r>
          </w:p>
        </w:tc>
        <w:tc>
          <w:tcPr>
            <w:tcW w:type="dxa" w:w="6480"/>
            <w:vAlign w:val="center"/>
          </w:tcPr>
          <w:p>
            <w:pPr>
              <w:spacing w:after="0"/>
            </w:pPr>
            <w:r/>
            <w:r>
              <w:rPr>
                <w:b w:val="0"/>
              </w:rPr>
              <w:t>Core representation-extraction function: provenance, memmap allocation, resume, tokenisation, forward pass, layer-wise pooling, validation, durable writes, runtime telemetry and final metadata.</w:t>
            </w:r>
          </w:p>
        </w:tc>
      </w:tr>
    </w:tbl>
    <w:p/>
    <w:p>
      <w:pPr>
        <w:pStyle w:val="Heading2"/>
      </w:pPr>
      <w:r>
        <w:t>5.3 Execution/orchestration</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E7E7E7"/>
          </w:tcPr>
          <w:p>
            <w:pPr>
              <w:spacing w:after="0"/>
            </w:pPr>
            <w:r/>
            <w:r>
              <w:rPr>
                <w:b/>
              </w:rPr>
              <w:t>Function</w:t>
            </w:r>
          </w:p>
        </w:tc>
        <w:tc>
          <w:tcPr>
            <w:tcW w:type="dxa" w:w="6480"/>
            <w:vAlign w:val="center"/>
            <w:shd w:fill="E7E7E7"/>
          </w:tcPr>
          <w:p>
            <w:pPr>
              <w:spacing w:after="0"/>
            </w:pPr>
            <w:r/>
            <w:r>
              <w:rPr>
                <w:b/>
              </w:rPr>
              <w:t>Purpose</w:t>
            </w:r>
          </w:p>
        </w:tc>
      </w:tr>
      <w:tr>
        <w:tc>
          <w:tcPr>
            <w:tcW w:type="dxa" w:w="3600"/>
            <w:vAlign w:val="center"/>
          </w:tcPr>
          <w:p>
            <w:pPr>
              <w:spacing w:after="0"/>
            </w:pPr>
            <w:r/>
            <w:r>
              <w:rPr>
                <w:b w:val="0"/>
              </w:rPr>
              <w:t>write_model_metadata</w:t>
            </w:r>
          </w:p>
        </w:tc>
        <w:tc>
          <w:tcPr>
            <w:tcW w:type="dxa" w:w="6480"/>
            <w:vAlign w:val="center"/>
          </w:tcPr>
          <w:p>
            <w:pPr>
              <w:spacing w:after="0"/>
            </w:pPr>
            <w:r/>
            <w:r>
              <w:rPr>
                <w:b w:val="0"/>
              </w:rPr>
              <w:t>Persists model-level provenance and loading diagnostics.</w:t>
            </w:r>
          </w:p>
        </w:tc>
      </w:tr>
      <w:tr>
        <w:tc>
          <w:tcPr>
            <w:tcW w:type="dxa" w:w="3600"/>
            <w:vAlign w:val="center"/>
          </w:tcPr>
          <w:p>
            <w:pPr>
              <w:spacing w:after="0"/>
            </w:pPr>
            <w:r/>
            <w:r>
              <w:rPr>
                <w:b w:val="0"/>
              </w:rPr>
              <w:t>check_transformers_version</w:t>
            </w:r>
          </w:p>
        </w:tc>
        <w:tc>
          <w:tcPr>
            <w:tcW w:type="dxa" w:w="6480"/>
            <w:vAlign w:val="center"/>
          </w:tcPr>
          <w:p>
            <w:pPr>
              <w:spacing w:after="0"/>
            </w:pPr>
            <w:r/>
            <w:r>
              <w:rPr>
                <w:b w:val="0"/>
              </w:rPr>
              <w:t>Gates models against registry-declared minimum Transformers versions.</w:t>
            </w:r>
          </w:p>
        </w:tc>
      </w:tr>
      <w:tr>
        <w:tc>
          <w:tcPr>
            <w:tcW w:type="dxa" w:w="3600"/>
            <w:vAlign w:val="center"/>
          </w:tcPr>
          <w:p>
            <w:pPr>
              <w:spacing w:after="0"/>
            </w:pPr>
            <w:r/>
            <w:r>
              <w:rPr>
                <w:b w:val="0"/>
              </w:rPr>
              <w:t>_prepare_environment</w:t>
            </w:r>
          </w:p>
        </w:tc>
        <w:tc>
          <w:tcPr>
            <w:tcW w:type="dxa" w:w="6480"/>
            <w:vAlign w:val="center"/>
          </w:tcPr>
          <w:p>
            <w:pPr>
              <w:spacing w:after="0"/>
            </w:pPr>
            <w:r/>
            <w:r>
              <w:rPr>
                <w:b w:val="0"/>
              </w:rPr>
              <w:t>Selects device, applies thread settings and captures the environment fingerprint.</w:t>
            </w:r>
          </w:p>
        </w:tc>
      </w:tr>
      <w:tr>
        <w:tc>
          <w:tcPr>
            <w:tcW w:type="dxa" w:w="3600"/>
            <w:vAlign w:val="center"/>
          </w:tcPr>
          <w:p>
            <w:pPr>
              <w:spacing w:after="0"/>
            </w:pPr>
            <w:r/>
            <w:r>
              <w:rPr>
                <w:b w:val="0"/>
              </w:rPr>
              <w:t>_run_resolved_experiment</w:t>
            </w:r>
          </w:p>
        </w:tc>
        <w:tc>
          <w:tcPr>
            <w:tcW w:type="dxa" w:w="6480"/>
            <w:vAlign w:val="center"/>
          </w:tcPr>
          <w:p>
            <w:pPr>
              <w:spacing w:after="0"/>
            </w:pPr>
            <w:r/>
            <w:r>
              <w:rPr>
                <w:b w:val="0"/>
              </w:rPr>
              <w:t>Executes the already-resolved experiment across models and datasets; handles failures and cleanup.</w:t>
            </w:r>
          </w:p>
        </w:tc>
      </w:tr>
      <w:tr>
        <w:tc>
          <w:tcPr>
            <w:tcW w:type="dxa" w:w="3600"/>
            <w:vAlign w:val="center"/>
          </w:tcPr>
          <w:p>
            <w:pPr>
              <w:spacing w:after="0"/>
            </w:pPr>
            <w:r/>
            <w:r>
              <w:rPr>
                <w:b w:val="0"/>
              </w:rPr>
              <w:t>run_experiments</w:t>
            </w:r>
          </w:p>
        </w:tc>
        <w:tc>
          <w:tcPr>
            <w:tcW w:type="dxa" w:w="6480"/>
            <w:vAlign w:val="center"/>
          </w:tcPr>
          <w:p>
            <w:pPr>
              <w:spacing w:after="0"/>
            </w:pPr>
            <w:r/>
            <w:r>
              <w:rPr>
                <w:b w:val="0"/>
              </w:rPr>
              <w:t>Public API for running an explicit model list after resolving configuration exactly once.</w:t>
            </w:r>
          </w:p>
        </w:tc>
      </w:tr>
      <w:tr>
        <w:tc>
          <w:tcPr>
            <w:tcW w:type="dxa" w:w="3600"/>
            <w:vAlign w:val="center"/>
          </w:tcPr>
          <w:p>
            <w:pPr>
              <w:spacing w:after="0"/>
            </w:pPr>
            <w:r/>
            <w:r>
              <w:rPr>
                <w:b w:val="0"/>
              </w:rPr>
              <w:t>run_model_matrix</w:t>
            </w:r>
          </w:p>
        </w:tc>
        <w:tc>
          <w:tcPr>
            <w:tcW w:type="dxa" w:w="6480"/>
            <w:vAlign w:val="center"/>
          </w:tcPr>
          <w:p>
            <w:pPr>
              <w:spacing w:after="0"/>
            </w:pPr>
            <w:r/>
            <w:r>
              <w:rPr>
                <w:b w:val="0"/>
              </w:rPr>
              <w:t>Public API for executing the registry-driven model matrix.</w:t>
            </w:r>
          </w:p>
        </w:tc>
      </w:tr>
      <w:tr>
        <w:tc>
          <w:tcPr>
            <w:tcW w:type="dxa" w:w="3600"/>
            <w:vAlign w:val="center"/>
          </w:tcPr>
          <w:p>
            <w:pPr>
              <w:spacing w:after="0"/>
            </w:pPr>
            <w:r/>
            <w:r>
              <w:rPr>
                <w:b w:val="0"/>
              </w:rPr>
              <w:t>summarize_measurement</w:t>
            </w:r>
          </w:p>
        </w:tc>
        <w:tc>
          <w:tcPr>
            <w:tcW w:type="dxa" w:w="6480"/>
            <w:vAlign w:val="center"/>
          </w:tcPr>
          <w:p>
            <w:pPr>
              <w:spacing w:after="0"/>
            </w:pPr>
            <w:r/>
            <w:r>
              <w:rPr>
                <w:b w:val="0"/>
              </w:rPr>
              <w:t>Flattens the principal performance fields of a measurement record for later analysis.</w:t>
            </w:r>
          </w:p>
        </w:tc>
      </w:tr>
      <w:tr>
        <w:tc>
          <w:tcPr>
            <w:tcW w:type="dxa" w:w="3600"/>
            <w:vAlign w:val="center"/>
          </w:tcPr>
          <w:p>
            <w:pPr>
              <w:spacing w:after="0"/>
            </w:pPr>
            <w:r/>
            <w:r>
              <w:rPr>
                <w:b w:val="0"/>
              </w:rPr>
              <w:t>record_hyperparameter_measurement</w:t>
            </w:r>
          </w:p>
        </w:tc>
        <w:tc>
          <w:tcPr>
            <w:tcW w:type="dxa" w:w="6480"/>
            <w:vAlign w:val="center"/>
          </w:tcPr>
          <w:p>
            <w:pPr>
              <w:spacing w:after="0"/>
            </w:pPr>
            <w:r/>
            <w:r>
              <w:rPr>
                <w:b w:val="0"/>
              </w:rPr>
              <w:t>Adds hyperparameter/measurement pairs to the append-only experiment ledger.</w:t>
            </w:r>
          </w:p>
        </w:tc>
      </w:tr>
    </w:tbl>
    <w:p/>
    <w:p>
      <w:pPr>
        <w:pStyle w:val="Heading2"/>
      </w:pPr>
      <w:r>
        <w:t>5.4 Corrected interpretation of matrix entries 10-12</w:t>
      </w:r>
    </w:p>
    <w:p>
      <w:r>
        <w:t>The three entries that previously caused disproportionate confusion are now treated explicitly. SmolLM2-360M is a 32-layer Llama-architecture model with hidden size 960; the current registry uses a frozen batch hint of 8 for an 8-GiB CPU extraction because retaining all 33 hidden states at 512 tokens creates substantial activation memory. The official model card describes SmolLM2-360M as the 360M member of the SmolLM2 family. (Hugging Face model card and configuration for SmolLM2-360M, checked 23 August 2026).</w:t>
      </w:r>
    </w:p>
    <w:p>
      <w:r>
        <w:t>Gemma 3 270M is structurally different from the earlier decoder-only entries: the current configuration exposes 18 hidden layers and a 640-dimensional hidden state. The model is gated in the registry and is version-gated so an older Transformers installation is skipped rather than loaded optimistically. Current Hugging Face configuration examples expose the Gemma 3 text configuration with hidden size 640 and 18 layers. (Hugging Face Gemma 3 configuration sources, checked 23 August 2026).</w:t>
      </w:r>
    </w:p>
    <w:p>
      <w:r>
        <w:t>Qwen2-0.5B is a 24-layer Qwen2 decoder with hidden size 896. The official configuration records bfloat16 weights and 24 hidden layers; when this project deliberately converts to CPU float32 for deterministic extraction, the parameter footprint approximately doubles relative to the bfloat16 checkpoint, before activation memory is considered. The frozen batch hint is therefore reduced to 8 in the corrected matrix. (Hugging Face Qwen2-0.5B model card and configuration, checked 23 August 2026).</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E7E7E7"/>
          </w:tcPr>
          <w:p>
            <w:pPr>
              <w:spacing w:after="0"/>
            </w:pPr>
            <w:r/>
            <w:r>
              <w:rPr>
                <w:b/>
              </w:rPr>
              <w:t>Entry</w:t>
            </w:r>
          </w:p>
        </w:tc>
        <w:tc>
          <w:tcPr>
            <w:tcW w:type="dxa" w:w="4752"/>
            <w:vAlign w:val="center"/>
            <w:shd w:fill="E7E7E7"/>
          </w:tcPr>
          <w:p>
            <w:pPr>
              <w:spacing w:after="0"/>
            </w:pPr>
            <w:r/>
            <w:r>
              <w:rPr>
                <w:b/>
              </w:rPr>
              <w:t>Corrected matrix interpretation</w:t>
            </w:r>
          </w:p>
        </w:tc>
        <w:tc>
          <w:tcPr>
            <w:tcW w:type="dxa" w:w="2880"/>
            <w:vAlign w:val="center"/>
            <w:shd w:fill="E7E7E7"/>
          </w:tcPr>
          <w:p>
            <w:pPr>
              <w:spacing w:after="0"/>
            </w:pPr>
            <w:r/>
            <w:r>
              <w:rPr>
                <w:b/>
              </w:rPr>
              <w:t>Reason</w:t>
            </w:r>
          </w:p>
        </w:tc>
      </w:tr>
      <w:tr>
        <w:tc>
          <w:tcPr>
            <w:tcW w:type="dxa" w:w="2304"/>
            <w:vAlign w:val="center"/>
          </w:tcPr>
          <w:p>
            <w:pPr>
              <w:spacing w:after="0"/>
            </w:pPr>
            <w:r/>
            <w:r>
              <w:rPr>
                <w:b w:val="0"/>
              </w:rPr>
              <w:t>10 — SmolLM2-360M</w:t>
            </w:r>
          </w:p>
        </w:tc>
        <w:tc>
          <w:tcPr>
            <w:tcW w:type="dxa" w:w="4752"/>
            <w:vAlign w:val="center"/>
          </w:tcPr>
          <w:p>
            <w:pPr>
              <w:spacing w:after="0"/>
            </w:pPr>
            <w:r/>
            <w:r>
              <w:rPr>
                <w:b w:val="0"/>
              </w:rPr>
              <w:t>360M-class; 32 layers; hidden size 960; frozen batch 8</w:t>
            </w:r>
          </w:p>
        </w:tc>
        <w:tc>
          <w:tcPr>
            <w:tcW w:type="dxa" w:w="2880"/>
            <w:vAlign w:val="center"/>
          </w:tcPr>
          <w:p>
            <w:pPr>
              <w:spacing w:after="0"/>
            </w:pPr>
            <w:r/>
            <w:r>
              <w:rPr>
                <w:b w:val="0"/>
              </w:rPr>
              <w:t>All-layer hidden-state retention creates much more activation memory than parameter count alone suggests.</w:t>
            </w:r>
          </w:p>
        </w:tc>
      </w:tr>
      <w:tr>
        <w:tc>
          <w:tcPr>
            <w:tcW w:type="dxa" w:w="2304"/>
            <w:vAlign w:val="center"/>
          </w:tcPr>
          <w:p>
            <w:pPr>
              <w:spacing w:after="0"/>
            </w:pPr>
            <w:r/>
            <w:r>
              <w:rPr>
                <w:b w:val="0"/>
              </w:rPr>
              <w:t>11 — Gemma 3 270M</w:t>
            </w:r>
          </w:p>
        </w:tc>
        <w:tc>
          <w:tcPr>
            <w:tcW w:type="dxa" w:w="4752"/>
            <w:vAlign w:val="center"/>
          </w:tcPr>
          <w:p>
            <w:pPr>
              <w:spacing w:after="0"/>
            </w:pPr>
            <w:r/>
            <w:r>
              <w:rPr>
                <w:b w:val="0"/>
              </w:rPr>
              <w:t>268M-class; 18 layers; hidden size 640; frozen batch 16; version-gated</w:t>
            </w:r>
          </w:p>
        </w:tc>
        <w:tc>
          <w:tcPr>
            <w:tcW w:type="dxa" w:w="2880"/>
            <w:vAlign w:val="center"/>
          </w:tcPr>
          <w:p>
            <w:pPr>
              <w:spacing w:after="0"/>
            </w:pPr>
            <w:r/>
            <w:r>
              <w:rPr>
                <w:b w:val="0"/>
              </w:rPr>
              <w:t>Newer Gemma 3 architecture requires an adequately recent Transformers implementation.</w:t>
            </w:r>
          </w:p>
        </w:tc>
      </w:tr>
      <w:tr>
        <w:tc>
          <w:tcPr>
            <w:tcW w:type="dxa" w:w="2304"/>
            <w:vAlign w:val="center"/>
          </w:tcPr>
          <w:p>
            <w:pPr>
              <w:spacing w:after="0"/>
            </w:pPr>
            <w:r/>
            <w:r>
              <w:rPr>
                <w:b w:val="0"/>
              </w:rPr>
              <w:t>12 — Qwen2-0.5B</w:t>
            </w:r>
          </w:p>
        </w:tc>
        <w:tc>
          <w:tcPr>
            <w:tcW w:type="dxa" w:w="4752"/>
            <w:vAlign w:val="center"/>
          </w:tcPr>
          <w:p>
            <w:pPr>
              <w:spacing w:after="0"/>
            </w:pPr>
            <w:r/>
            <w:r>
              <w:rPr>
                <w:b w:val="0"/>
              </w:rPr>
              <w:t>0.5B-class; 24 layers; hidden size 896; frozen batch 8</w:t>
            </w:r>
          </w:p>
        </w:tc>
        <w:tc>
          <w:tcPr>
            <w:tcW w:type="dxa" w:w="2880"/>
            <w:vAlign w:val="center"/>
          </w:tcPr>
          <w:p>
            <w:pPr>
              <w:spacing w:after="0"/>
            </w:pPr>
            <w:r/>
            <w:r>
              <w:rPr>
                <w:b w:val="0"/>
              </w:rPr>
              <w:t>CPU float32 loading plus all-layer activations makes the former batch-32 setting unsafe on an 8-GiB machine.</w:t>
            </w:r>
          </w:p>
        </w:tc>
      </w:tr>
    </w:tbl>
    <w:p/>
    <w:p>
      <w:pPr>
        <w:pStyle w:val="Heading1"/>
      </w:pPr>
      <w:r>
        <w:t>6. Runtime data model and persistent outputs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E7E7E7"/>
          </w:tcPr>
          <w:p>
            <w:pPr>
              <w:spacing w:after="0"/>
            </w:pPr>
            <w:r/>
            <w:r>
              <w:rPr>
                <w:b/>
              </w:rPr>
              <w:t>Artifact</w:t>
            </w:r>
          </w:p>
        </w:tc>
        <w:tc>
          <w:tcPr>
            <w:tcW w:type="dxa" w:w="4032"/>
            <w:vAlign w:val="center"/>
            <w:shd w:fill="E7E7E7"/>
          </w:tcPr>
          <w:p>
            <w:pPr>
              <w:spacing w:after="0"/>
            </w:pPr>
            <w:r/>
            <w:r>
              <w:rPr>
                <w:b/>
              </w:rPr>
              <w:t>Purpose</w:t>
            </w:r>
          </w:p>
        </w:tc>
        <w:tc>
          <w:tcPr>
            <w:tcW w:type="dxa" w:w="3744"/>
            <w:vAlign w:val="center"/>
            <w:shd w:fill="E7E7E7"/>
          </w:tcPr>
          <w:p>
            <w:pPr>
              <w:spacing w:after="0"/>
            </w:pPr>
            <w:r/>
            <w:r>
              <w:rPr>
                <w:b/>
              </w:rPr>
              <w:t>Research significance</w:t>
            </w:r>
          </w:p>
        </w:tc>
      </w:tr>
      <w:tr>
        <w:tc>
          <w:tcPr>
            <w:tcW w:type="dxa" w:w="2304"/>
            <w:vAlign w:val="center"/>
          </w:tcPr>
          <w:p>
            <w:pPr>
              <w:spacing w:after="0"/>
            </w:pPr>
            <w:r/>
            <w:r>
              <w:rPr>
                <w:b w:val="0"/>
              </w:rPr>
              <w:t>run_manifest.json</w:t>
            </w:r>
          </w:p>
        </w:tc>
        <w:tc>
          <w:tcPr>
            <w:tcW w:type="dxa" w:w="4032"/>
            <w:vAlign w:val="center"/>
          </w:tcPr>
          <w:p>
            <w:pPr>
              <w:spacing w:after="0"/>
            </w:pPr>
            <w:r/>
            <w:r>
              <w:rPr>
                <w:b w:val="0"/>
              </w:rPr>
              <w:t>Frozen experiment configuration and matrix identity.</w:t>
            </w:r>
          </w:p>
        </w:tc>
        <w:tc>
          <w:tcPr>
            <w:tcW w:type="dxa" w:w="3744"/>
            <w:vAlign w:val="center"/>
          </w:tcPr>
          <w:p>
            <w:pPr>
              <w:spacing w:after="0"/>
            </w:pPr>
            <w:r/>
            <w:r>
              <w:rPr>
                <w:b w:val="0"/>
              </w:rPr>
              <w:t>Prevents silent configuration drift during long-running experiments.</w:t>
            </w:r>
          </w:p>
        </w:tc>
      </w:tr>
      <w:tr>
        <w:tc>
          <w:tcPr>
            <w:tcW w:type="dxa" w:w="2304"/>
            <w:vAlign w:val="center"/>
          </w:tcPr>
          <w:p>
            <w:pPr>
              <w:spacing w:after="0"/>
            </w:pPr>
            <w:r/>
            <w:r>
              <w:rPr>
                <w:b w:val="0"/>
              </w:rPr>
              <w:t>hyperparameters.json</w:t>
            </w:r>
          </w:p>
        </w:tc>
        <w:tc>
          <w:tcPr>
            <w:tcW w:type="dxa" w:w="4032"/>
            <w:vAlign w:val="center"/>
          </w:tcPr>
          <w:p>
            <w:pPr>
              <w:spacing w:after="0"/>
            </w:pPr>
            <w:r/>
            <w:r>
              <w:rPr>
                <w:b w:val="0"/>
              </w:rPr>
              <w:t>Readable copy of the frozen parameter set.</w:t>
            </w:r>
          </w:p>
        </w:tc>
        <w:tc>
          <w:tcPr>
            <w:tcW w:type="dxa" w:w="3744"/>
            <w:vAlign w:val="center"/>
          </w:tcPr>
          <w:p>
            <w:pPr>
              <w:spacing w:after="0"/>
            </w:pPr>
            <w:r/>
            <w:r>
              <w:rPr>
                <w:b w:val="0"/>
              </w:rPr>
              <w:t>Human-auditable experiment contract.</w:t>
            </w:r>
          </w:p>
        </w:tc>
      </w:tr>
      <w:tr>
        <w:tc>
          <w:tcPr>
            <w:tcW w:type="dxa" w:w="2304"/>
            <w:vAlign w:val="center"/>
          </w:tcPr>
          <w:p>
            <w:pPr>
              <w:spacing w:after="0"/>
            </w:pPr>
            <w:r/>
            <w:r>
              <w:rPr>
                <w:b w:val="0"/>
              </w:rPr>
              <w:t>environment.json</w:t>
            </w:r>
          </w:p>
        </w:tc>
        <w:tc>
          <w:tcPr>
            <w:tcW w:type="dxa" w:w="4032"/>
            <w:vAlign w:val="center"/>
          </w:tcPr>
          <w:p>
            <w:pPr>
              <w:spacing w:after="0"/>
            </w:pPr>
            <w:r/>
            <w:r>
              <w:rPr>
                <w:b w:val="0"/>
              </w:rPr>
              <w:t>Runtime/platform/device information.</w:t>
            </w:r>
          </w:p>
        </w:tc>
        <w:tc>
          <w:tcPr>
            <w:tcW w:type="dxa" w:w="3744"/>
            <w:vAlign w:val="center"/>
          </w:tcPr>
          <w:p>
            <w:pPr>
              <w:spacing w:after="0"/>
            </w:pPr>
            <w:r/>
            <w:r>
              <w:rPr>
                <w:b w:val="0"/>
              </w:rPr>
              <w:t>Records the computational environment.</w:t>
            </w:r>
          </w:p>
        </w:tc>
      </w:tr>
      <w:tr>
        <w:tc>
          <w:tcPr>
            <w:tcW w:type="dxa" w:w="2304"/>
            <w:vAlign w:val="center"/>
          </w:tcPr>
          <w:p>
            <w:pPr>
              <w:spacing w:after="0"/>
            </w:pPr>
            <w:r/>
            <w:r>
              <w:rPr>
                <w:b w:val="0"/>
              </w:rPr>
              <w:t>model_metadata.json</w:t>
            </w:r>
          </w:p>
        </w:tc>
        <w:tc>
          <w:tcPr>
            <w:tcW w:type="dxa" w:w="4032"/>
            <w:vAlign w:val="center"/>
          </w:tcPr>
          <w:p>
            <w:pPr>
              <w:spacing w:after="0"/>
            </w:pPr>
            <w:r/>
            <w:r>
              <w:rPr>
                <w:b w:val="0"/>
              </w:rPr>
              <w:t>Model revision, preflight, load/probe diagnostics.</w:t>
            </w:r>
          </w:p>
        </w:tc>
        <w:tc>
          <w:tcPr>
            <w:tcW w:type="dxa" w:w="3744"/>
            <w:vAlign w:val="center"/>
          </w:tcPr>
          <w:p>
            <w:pPr>
              <w:spacing w:after="0"/>
            </w:pPr>
            <w:r/>
            <w:r>
              <w:rPr>
                <w:b w:val="0"/>
              </w:rPr>
              <w:t>Connects representations to an exact model checkpoint.</w:t>
            </w:r>
          </w:p>
        </w:tc>
      </w:tr>
      <w:tr>
        <w:tc>
          <w:tcPr>
            <w:tcW w:type="dxa" w:w="2304"/>
            <w:vAlign w:val="center"/>
          </w:tcPr>
          <w:p>
            <w:pPr>
              <w:spacing w:after="0"/>
            </w:pPr>
            <w:r/>
            <w:r>
              <w:rPr>
                <w:b w:val="0"/>
              </w:rPr>
              <w:t>hidden_states.npy</w:t>
            </w:r>
          </w:p>
        </w:tc>
        <w:tc>
          <w:tcPr>
            <w:tcW w:type="dxa" w:w="4032"/>
            <w:vAlign w:val="center"/>
          </w:tcPr>
          <w:p>
            <w:pPr>
              <w:spacing w:after="0"/>
            </w:pPr>
            <w:r/>
            <w:r>
              <w:rPr>
                <w:b w:val="0"/>
              </w:rPr>
              <w:t>Memory-mapped pooled representations.</w:t>
            </w:r>
          </w:p>
        </w:tc>
        <w:tc>
          <w:tcPr>
            <w:tcW w:type="dxa" w:w="3744"/>
            <w:vAlign w:val="center"/>
          </w:tcPr>
          <w:p>
            <w:pPr>
              <w:spacing w:after="0"/>
            </w:pPr>
            <w:r/>
            <w:r>
              <w:rPr>
                <w:b w:val="0"/>
              </w:rPr>
              <w:t>Primary data product consumed by probing.</w:t>
            </w:r>
          </w:p>
        </w:tc>
      </w:tr>
      <w:tr>
        <w:tc>
          <w:tcPr>
            <w:tcW w:type="dxa" w:w="2304"/>
            <w:vAlign w:val="center"/>
          </w:tcPr>
          <w:p>
            <w:pPr>
              <w:spacing w:after="0"/>
            </w:pPr>
            <w:r/>
            <w:r>
              <w:rPr>
                <w:b w:val="0"/>
              </w:rPr>
              <w:t>completed.npy</w:t>
            </w:r>
          </w:p>
        </w:tc>
        <w:tc>
          <w:tcPr>
            <w:tcW w:type="dxa" w:w="4032"/>
            <w:vAlign w:val="center"/>
          </w:tcPr>
          <w:p>
            <w:pPr>
              <w:spacing w:after="0"/>
            </w:pPr>
            <w:r/>
            <w:r>
              <w:rPr>
                <w:b w:val="0"/>
              </w:rPr>
              <w:t>Boolean completion map per sample.</w:t>
            </w:r>
          </w:p>
        </w:tc>
        <w:tc>
          <w:tcPr>
            <w:tcW w:type="dxa" w:w="3744"/>
            <w:vAlign w:val="center"/>
          </w:tcPr>
          <w:p>
            <w:pPr>
              <w:spacing w:after="0"/>
            </w:pPr>
            <w:r/>
            <w:r>
              <w:rPr>
                <w:b w:val="0"/>
              </w:rPr>
              <w:t>Supports restart/resume without discarding completed work.</w:t>
            </w:r>
          </w:p>
        </w:tc>
      </w:tr>
      <w:tr>
        <w:tc>
          <w:tcPr>
            <w:tcW w:type="dxa" w:w="2304"/>
            <w:vAlign w:val="center"/>
          </w:tcPr>
          <w:p>
            <w:pPr>
              <w:spacing w:after="0"/>
            </w:pPr>
            <w:r/>
            <w:r>
              <w:rPr>
                <w:b w:val="0"/>
              </w:rPr>
              <w:t>extraction.json</w:t>
            </w:r>
          </w:p>
        </w:tc>
        <w:tc>
          <w:tcPr>
            <w:tcW w:type="dxa" w:w="4032"/>
            <w:vAlign w:val="center"/>
          </w:tcPr>
          <w:p>
            <w:pPr>
              <w:spacing w:after="0"/>
            </w:pPr>
            <w:r/>
            <w:r>
              <w:rPr>
                <w:b w:val="0"/>
              </w:rPr>
              <w:t>Final dataset performance/provenance record.</w:t>
            </w:r>
          </w:p>
        </w:tc>
        <w:tc>
          <w:tcPr>
            <w:tcW w:type="dxa" w:w="3744"/>
            <w:vAlign w:val="center"/>
          </w:tcPr>
          <w:p>
            <w:pPr>
              <w:spacing w:after="0"/>
            </w:pPr>
            <w:r/>
            <w:r>
              <w:rPr>
                <w:b w:val="0"/>
              </w:rPr>
              <w:t>Links data, code settings and timing.</w:t>
            </w:r>
          </w:p>
        </w:tc>
      </w:tr>
      <w:tr>
        <w:tc>
          <w:tcPr>
            <w:tcW w:type="dxa" w:w="2304"/>
            <w:vAlign w:val="center"/>
          </w:tcPr>
          <w:p>
            <w:pPr>
              <w:spacing w:after="0"/>
            </w:pPr>
            <w:r/>
            <w:r>
              <w:rPr>
                <w:b w:val="0"/>
              </w:rPr>
              <w:t>runtime_state.json</w:t>
            </w:r>
          </w:p>
        </w:tc>
        <w:tc>
          <w:tcPr>
            <w:tcW w:type="dxa" w:w="4032"/>
            <w:vAlign w:val="center"/>
          </w:tcPr>
          <w:p>
            <w:pPr>
              <w:spacing w:after="0"/>
            </w:pPr>
            <w:r/>
            <w:r>
              <w:rPr>
                <w:b w:val="0"/>
              </w:rPr>
              <w:t>Latest runtime or final measurement state.</w:t>
            </w:r>
          </w:p>
        </w:tc>
        <w:tc>
          <w:tcPr>
            <w:tcW w:type="dxa" w:w="3744"/>
            <w:vAlign w:val="center"/>
          </w:tcPr>
          <w:p>
            <w:pPr>
              <w:spacing w:after="0"/>
            </w:pPr>
            <w:r/>
            <w:r>
              <w:rPr>
                <w:b w:val="0"/>
              </w:rPr>
              <w:t>Operational record for crashes and performance anomalies.</w:t>
            </w:r>
          </w:p>
        </w:tc>
      </w:tr>
      <w:tr>
        <w:tc>
          <w:tcPr>
            <w:tcW w:type="dxa" w:w="2304"/>
            <w:vAlign w:val="center"/>
          </w:tcPr>
          <w:p>
            <w:pPr>
              <w:spacing w:after="0"/>
            </w:pPr>
            <w:r/>
            <w:r>
              <w:rPr>
                <w:b w:val="0"/>
              </w:rPr>
              <w:t>runtime_events.jsonl</w:t>
            </w:r>
          </w:p>
        </w:tc>
        <w:tc>
          <w:tcPr>
            <w:tcW w:type="dxa" w:w="4032"/>
            <w:vAlign w:val="center"/>
          </w:tcPr>
          <w:p>
            <w:pPr>
              <w:spacing w:after="0"/>
            </w:pPr>
            <w:r/>
            <w:r>
              <w:rPr>
                <w:b w:val="0"/>
              </w:rPr>
              <w:t>Detailed append-only runtime events.</w:t>
            </w:r>
          </w:p>
        </w:tc>
        <w:tc>
          <w:tcPr>
            <w:tcW w:type="dxa" w:w="3744"/>
            <w:vAlign w:val="center"/>
          </w:tcPr>
          <w:p>
            <w:pPr>
              <w:spacing w:after="0"/>
            </w:pPr>
            <w:r/>
            <w:r>
              <w:rPr>
                <w:b w:val="0"/>
              </w:rPr>
              <w:t>Forensic timeline for individual batches/errors.</w:t>
            </w:r>
          </w:p>
        </w:tc>
      </w:tr>
      <w:tr>
        <w:tc>
          <w:tcPr>
            <w:tcW w:type="dxa" w:w="2304"/>
            <w:vAlign w:val="center"/>
          </w:tcPr>
          <w:p>
            <w:pPr>
              <w:spacing w:after="0"/>
            </w:pPr>
            <w:r/>
            <w:r>
              <w:rPr>
                <w:b w:val="0"/>
              </w:rPr>
              <w:t>measurement_ledger.jsonl</w:t>
            </w:r>
          </w:p>
        </w:tc>
        <w:tc>
          <w:tcPr>
            <w:tcW w:type="dxa" w:w="4032"/>
            <w:vAlign w:val="center"/>
          </w:tcPr>
          <w:p>
            <w:pPr>
              <w:spacing w:after="0"/>
            </w:pPr>
            <w:r/>
            <w:r>
              <w:rPr>
                <w:b w:val="0"/>
              </w:rPr>
              <w:t>Cross-experiment measurement ledger.</w:t>
            </w:r>
          </w:p>
        </w:tc>
        <w:tc>
          <w:tcPr>
            <w:tcW w:type="dxa" w:w="3744"/>
            <w:vAlign w:val="center"/>
          </w:tcPr>
          <w:p>
            <w:pPr>
              <w:spacing w:after="0"/>
            </w:pPr>
            <w:r/>
            <w:r>
              <w:rPr>
                <w:b w:val="0"/>
              </w:rPr>
              <w:t>Supports later performance/hyperparameter analysis.</w:t>
            </w:r>
          </w:p>
        </w:tc>
      </w:tr>
    </w:tbl>
    <w:p/>
    <w:p>
      <w:pPr>
        <w:pStyle w:val="Heading1"/>
      </w:pPr>
      <w:r>
        <w:t>7. Exact relationship to classifier probing</w:t>
      </w:r>
    </w:p>
    <w:p>
      <w:r>
        <w:t>The output representation can be conceptualised as X[layer, sample, feature]. A linear probe for a categorical emotion dataset would learn W_layer and b_layer such that softmax(X_layer W_layer + b_layer) predicts the emotion labels. Repeating this independently for every layer gives a layer-by-layer recoverability curve. The extractor is therefore the part of the pipeline that creates X; the probe and evaluation stages must create the curves and evidence needed to answer the research question.</w:t>
      </w:r>
    </w:p>
    <w:p>
      <w:pPr>
        <w:ind w:left="360"/>
      </w:pPr>
      <w:r>
        <w:rPr>
          <w:rFonts w:ascii="Courier New" w:hAnsi="Courier New"/>
          <w:sz w:val="18"/>
        </w:rPr>
        <w:t>Representation matrix for one dataset:  X ∈ R^(N × L × H)</w:t>
        <w:br/>
        <w:t>where N=samples, L=hidden states, H=hidden size.</w:t>
      </w:r>
    </w:p>
    <w:p>
      <w:pPr>
        <w:ind w:left="360"/>
      </w:pPr>
      <w:r>
        <w:rPr>
          <w:rFonts w:ascii="Courier New" w:hAnsi="Courier New"/>
          <w:sz w:val="18"/>
        </w:rPr>
        <w:t>For each layer l:  probe_l(X[:, l, :]) → emotion label</w:t>
        <w:br/>
        <w:t>Then compare accuracy, macro-F1, per-class F1, confusion matrices and confidence across l.</w:t>
      </w:r>
    </w:p>
    <w:p>
      <w:pPr>
        <w:pStyle w:val="Heading1"/>
      </w:pPr>
      <w:r>
        <w:t>8. Important specification gaps</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E7E7E7"/>
          </w:tcPr>
          <w:p>
            <w:pPr>
              <w:spacing w:after="0"/>
            </w:pPr>
            <w:r/>
            <w:r>
              <w:rPr>
                <w:b/>
              </w:rPr>
              <w:t>Gap</w:t>
            </w:r>
          </w:p>
        </w:tc>
        <w:tc>
          <w:tcPr>
            <w:tcW w:type="dxa" w:w="1296"/>
            <w:vAlign w:val="center"/>
            <w:shd w:fill="E7E7E7"/>
          </w:tcPr>
          <w:p>
            <w:pPr>
              <w:spacing w:after="0"/>
            </w:pPr>
            <w:r/>
            <w:r>
              <w:rPr>
                <w:b/>
              </w:rPr>
              <w:t>Priority</w:t>
            </w:r>
          </w:p>
        </w:tc>
        <w:tc>
          <w:tcPr>
            <w:tcW w:type="dxa" w:w="5328"/>
            <w:vAlign w:val="center"/>
            <w:shd w:fill="E7E7E7"/>
          </w:tcPr>
          <w:p>
            <w:pPr>
              <w:spacing w:after="0"/>
            </w:pPr>
            <w:r/>
            <w:r>
              <w:rPr>
                <w:b/>
              </w:rPr>
              <w:t>Required action</w:t>
            </w:r>
          </w:p>
        </w:tc>
      </w:tr>
      <w:tr>
        <w:tc>
          <w:tcPr>
            <w:tcW w:type="dxa" w:w="3456"/>
            <w:vAlign w:val="center"/>
          </w:tcPr>
          <w:p>
            <w:pPr>
              <w:spacing w:after="0"/>
            </w:pPr>
            <w:r/>
            <w:r>
              <w:rPr>
                <w:b w:val="0"/>
              </w:rPr>
              <w:t>No probe classifier is implemented.</w:t>
            </w:r>
          </w:p>
        </w:tc>
        <w:tc>
          <w:tcPr>
            <w:tcW w:type="dxa" w:w="1296"/>
            <w:vAlign w:val="center"/>
          </w:tcPr>
          <w:p>
            <w:pPr>
              <w:spacing w:after="0"/>
            </w:pPr>
            <w:r/>
            <w:r>
              <w:rPr>
                <w:b w:val="0"/>
              </w:rPr>
              <w:t>Critical</w:t>
            </w:r>
          </w:p>
        </w:tc>
        <w:tc>
          <w:tcPr>
            <w:tcW w:type="dxa" w:w="5328"/>
            <w:vAlign w:val="center"/>
          </w:tcPr>
          <w:p>
            <w:pPr>
              <w:spacing w:after="0"/>
            </w:pPr>
            <w:r/>
            <w:r>
              <w:rPr>
                <w:b w:val="0"/>
              </w:rPr>
              <w:t>Add a separate probing module that consumes the memmaps and trains a linear classifier first, followed by an explicitly controlled non-linear probe only if justified.</w:t>
            </w:r>
          </w:p>
        </w:tc>
      </w:tr>
      <w:tr>
        <w:tc>
          <w:tcPr>
            <w:tcW w:type="dxa" w:w="3456"/>
            <w:vAlign w:val="center"/>
          </w:tcPr>
          <w:p>
            <w:pPr>
              <w:spacing w:after="0"/>
            </w:pPr>
            <w:r/>
            <w:r>
              <w:rPr>
                <w:b w:val="0"/>
              </w:rPr>
              <w:t>No label/split artifact is emitted.</w:t>
            </w:r>
          </w:p>
        </w:tc>
        <w:tc>
          <w:tcPr>
            <w:tcW w:type="dxa" w:w="1296"/>
            <w:vAlign w:val="center"/>
          </w:tcPr>
          <w:p>
            <w:pPr>
              <w:spacing w:after="0"/>
            </w:pPr>
            <w:r/>
            <w:r>
              <w:rPr>
                <w:b w:val="0"/>
              </w:rPr>
              <w:t>Critical</w:t>
            </w:r>
          </w:p>
        </w:tc>
        <w:tc>
          <w:tcPr>
            <w:tcW w:type="dxa" w:w="5328"/>
            <w:vAlign w:val="center"/>
          </w:tcPr>
          <w:p>
            <w:pPr>
              <w:spacing w:after="0"/>
            </w:pPr>
            <w:r/>
            <w:r>
              <w:rPr>
                <w:b w:val="0"/>
              </w:rPr>
              <w:t>Persist sample index, original label(s), dataset split and a stable row-order identifier next to every extracted dataset.</w:t>
            </w:r>
          </w:p>
        </w:tc>
      </w:tr>
      <w:tr>
        <w:tc>
          <w:tcPr>
            <w:tcW w:type="dxa" w:w="3456"/>
            <w:vAlign w:val="center"/>
          </w:tcPr>
          <w:p>
            <w:pPr>
              <w:spacing w:after="0"/>
            </w:pPr>
            <w:r/>
            <w:r>
              <w:rPr>
                <w:b w:val="0"/>
              </w:rPr>
              <w:t>No token-level representations are persisted.</w:t>
            </w:r>
          </w:p>
        </w:tc>
        <w:tc>
          <w:tcPr>
            <w:tcW w:type="dxa" w:w="1296"/>
            <w:vAlign w:val="center"/>
          </w:tcPr>
          <w:p>
            <w:pPr>
              <w:spacing w:after="0"/>
            </w:pPr>
            <w:r/>
            <w:r>
              <w:rPr>
                <w:b w:val="0"/>
              </w:rPr>
              <w:t>High</w:t>
            </w:r>
          </w:p>
        </w:tc>
        <w:tc>
          <w:tcPr>
            <w:tcW w:type="dxa" w:w="5328"/>
            <w:vAlign w:val="center"/>
          </w:tcPr>
          <w:p>
            <w:pPr>
              <w:spacing w:after="0"/>
            </w:pPr>
            <w:r/>
            <w:r>
              <w:rPr>
                <w:b w:val="0"/>
              </w:rPr>
              <w:t>The specification requests both token-level and overall representations. Full token storage is prohibitively large for all models; use a documented subset/stratified token-level store or a configurable token-level mode.</w:t>
            </w:r>
          </w:p>
        </w:tc>
      </w:tr>
      <w:tr>
        <w:tc>
          <w:tcPr>
            <w:tcW w:type="dxa" w:w="3456"/>
            <w:vAlign w:val="center"/>
          </w:tcPr>
          <w:p>
            <w:pPr>
              <w:spacing w:after="0"/>
            </w:pPr>
            <w:r/>
            <w:r>
              <w:rPr>
                <w:b w:val="0"/>
              </w:rPr>
              <w:t>No accuracy/F1/confusion matrix analysis exists.</w:t>
            </w:r>
          </w:p>
        </w:tc>
        <w:tc>
          <w:tcPr>
            <w:tcW w:type="dxa" w:w="1296"/>
            <w:vAlign w:val="center"/>
          </w:tcPr>
          <w:p>
            <w:pPr>
              <w:spacing w:after="0"/>
            </w:pPr>
            <w:r/>
            <w:r>
              <w:rPr>
                <w:b w:val="0"/>
              </w:rPr>
              <w:t>Critical</w:t>
            </w:r>
          </w:p>
        </w:tc>
        <w:tc>
          <w:tcPr>
            <w:tcW w:type="dxa" w:w="5328"/>
            <w:vAlign w:val="center"/>
          </w:tcPr>
          <w:p>
            <w:pPr>
              <w:spacing w:after="0"/>
            </w:pPr>
            <w:r/>
            <w:r>
              <w:rPr>
                <w:b w:val="0"/>
              </w:rPr>
              <w:t>Implement layer-wise train/validation/test evaluation, macro-F1, weighted-F1, per-class metrics and confusion matrices.</w:t>
            </w:r>
          </w:p>
        </w:tc>
      </w:tr>
      <w:tr>
        <w:tc>
          <w:tcPr>
            <w:tcW w:type="dxa" w:w="3456"/>
            <w:vAlign w:val="center"/>
          </w:tcPr>
          <w:p>
            <w:pPr>
              <w:spacing w:after="0"/>
            </w:pPr>
            <w:r/>
            <w:r>
              <w:rPr>
                <w:b w:val="0"/>
              </w:rPr>
              <w:t>No ablation study exists.</w:t>
            </w:r>
          </w:p>
        </w:tc>
        <w:tc>
          <w:tcPr>
            <w:tcW w:type="dxa" w:w="1296"/>
            <w:vAlign w:val="center"/>
          </w:tcPr>
          <w:p>
            <w:pPr>
              <w:spacing w:after="0"/>
            </w:pPr>
            <w:r/>
            <w:r>
              <w:rPr>
                <w:b w:val="0"/>
              </w:rPr>
              <w:t>High</w:t>
            </w:r>
          </w:p>
        </w:tc>
        <w:tc>
          <w:tcPr>
            <w:tcW w:type="dxa" w:w="5328"/>
            <w:vAlign w:val="center"/>
          </w:tcPr>
          <w:p>
            <w:pPr>
              <w:spacing w:after="0"/>
            </w:pPr>
            <w:r/>
            <w:r>
              <w:rPr>
                <w:b w:val="0"/>
              </w:rPr>
              <w:t>Implement controlled lexical masking/removal and/or label-focused ablations, with exactly matched evaluation protocols.</w:t>
            </w:r>
          </w:p>
        </w:tc>
      </w:tr>
      <w:tr>
        <w:tc>
          <w:tcPr>
            <w:tcW w:type="dxa" w:w="3456"/>
            <w:vAlign w:val="center"/>
          </w:tcPr>
          <w:p>
            <w:pPr>
              <w:spacing w:after="0"/>
            </w:pPr>
            <w:r/>
            <w:r>
              <w:rPr>
                <w:b w:val="0"/>
              </w:rPr>
              <w:t>No split/reproducibility lock for probing exists.</w:t>
            </w:r>
          </w:p>
        </w:tc>
        <w:tc>
          <w:tcPr>
            <w:tcW w:type="dxa" w:w="1296"/>
            <w:vAlign w:val="center"/>
          </w:tcPr>
          <w:p>
            <w:pPr>
              <w:spacing w:after="0"/>
            </w:pPr>
            <w:r/>
            <w:r>
              <w:rPr>
                <w:b w:val="0"/>
              </w:rPr>
              <w:t>High</w:t>
            </w:r>
          </w:p>
        </w:tc>
        <w:tc>
          <w:tcPr>
            <w:tcW w:type="dxa" w:w="5328"/>
            <w:vAlign w:val="center"/>
          </w:tcPr>
          <w:p>
            <w:pPr>
              <w:spacing w:after="0"/>
            </w:pPr>
            <w:r/>
            <w:r>
              <w:rPr>
                <w:b w:val="0"/>
              </w:rPr>
              <w:t>Freeze train/validation/test indices and random seeds in an experiment manifest.</w:t>
            </w:r>
          </w:p>
        </w:tc>
      </w:tr>
      <w:tr>
        <w:tc>
          <w:tcPr>
            <w:tcW w:type="dxa" w:w="3456"/>
            <w:vAlign w:val="center"/>
          </w:tcPr>
          <w:p>
            <w:pPr>
              <w:spacing w:after="0"/>
            </w:pPr>
            <w:r/>
            <w:r>
              <w:rPr>
                <w:b w:val="0"/>
              </w:rPr>
              <w:t>Mean/first/last pooling policy is available but last/first token pooling is padding-sensitive.</w:t>
            </w:r>
          </w:p>
        </w:tc>
        <w:tc>
          <w:tcPr>
            <w:tcW w:type="dxa" w:w="1296"/>
            <w:vAlign w:val="center"/>
          </w:tcPr>
          <w:p>
            <w:pPr>
              <w:spacing w:after="0"/>
            </w:pPr>
            <w:r/>
            <w:r>
              <w:rPr>
                <w:b w:val="0"/>
              </w:rPr>
              <w:t>High</w:t>
            </w:r>
          </w:p>
        </w:tc>
        <w:tc>
          <w:tcPr>
            <w:tcW w:type="dxa" w:w="5328"/>
            <w:vAlign w:val="center"/>
          </w:tcPr>
          <w:p>
            <w:pPr>
              <w:spacing w:after="0"/>
            </w:pPr>
            <w:r/>
            <w:r>
              <w:rPr>
                <w:b w:val="0"/>
              </w:rPr>
              <w:t>Select the first/last valid token using attention-mask positions, not absolute positions 0 or sum(mask)-1.</w:t>
            </w:r>
          </w:p>
        </w:tc>
      </w:tr>
      <w:tr>
        <w:tc>
          <w:tcPr>
            <w:tcW w:type="dxa" w:w="3456"/>
            <w:vAlign w:val="center"/>
          </w:tcPr>
          <w:p>
            <w:pPr>
              <w:spacing w:after="0"/>
            </w:pPr>
            <w:r/>
            <w:r>
              <w:rPr>
                <w:b w:val="0"/>
              </w:rPr>
              <w:t>Preflight ignores batch activation and output_hidden_states memory.</w:t>
            </w:r>
          </w:p>
        </w:tc>
        <w:tc>
          <w:tcPr>
            <w:tcW w:type="dxa" w:w="1296"/>
            <w:vAlign w:val="center"/>
          </w:tcPr>
          <w:p>
            <w:pPr>
              <w:spacing w:after="0"/>
            </w:pPr>
            <w:r/>
            <w:r>
              <w:rPr>
                <w:b w:val="0"/>
              </w:rPr>
              <w:t>High</w:t>
            </w:r>
          </w:p>
        </w:tc>
        <w:tc>
          <w:tcPr>
            <w:tcW w:type="dxa" w:w="5328"/>
            <w:vAlign w:val="center"/>
          </w:tcPr>
          <w:p>
            <w:pPr>
              <w:spacing w:after="0"/>
            </w:pPr>
            <w:r/>
            <w:r>
              <w:rPr>
                <w:b w:val="0"/>
              </w:rPr>
              <w:t>Estimate activation cost; this is especially important because the extractor requests every layer’s token-level hidden state before pooling.</w:t>
            </w:r>
          </w:p>
        </w:tc>
      </w:tr>
      <w:tr>
        <w:tc>
          <w:tcPr>
            <w:tcW w:type="dxa" w:w="3456"/>
            <w:vAlign w:val="center"/>
          </w:tcPr>
          <w:p>
            <w:pPr>
              <w:spacing w:after="0"/>
            </w:pPr>
            <w:r/>
            <w:r>
              <w:rPr>
                <w:b w:val="0"/>
              </w:rPr>
              <w:t>Cached models still depend on Hub file discovery before download validation.</w:t>
            </w:r>
          </w:p>
        </w:tc>
        <w:tc>
          <w:tcPr>
            <w:tcW w:type="dxa" w:w="1296"/>
            <w:vAlign w:val="center"/>
          </w:tcPr>
          <w:p>
            <w:pPr>
              <w:spacing w:after="0"/>
            </w:pPr>
            <w:r/>
            <w:r>
              <w:rPr>
                <w:b w:val="0"/>
              </w:rPr>
              <w:t>Medium</w:t>
            </w:r>
          </w:p>
        </w:tc>
        <w:tc>
          <w:tcPr>
            <w:tcW w:type="dxa" w:w="5328"/>
            <w:vAlign w:val="center"/>
          </w:tcPr>
          <w:p>
            <w:pPr>
              <w:spacing w:after="0"/>
            </w:pPr>
            <w:r/>
            <w:r>
              <w:rPr>
                <w:b w:val="0"/>
              </w:rPr>
              <w:t>Prefer a validated local pinned snapshot before attempting network discovery on resume.</w:t>
            </w:r>
          </w:p>
        </w:tc>
      </w:tr>
      <w:tr>
        <w:tc>
          <w:tcPr>
            <w:tcW w:type="dxa" w:w="3456"/>
            <w:vAlign w:val="center"/>
          </w:tcPr>
          <w:p>
            <w:pPr>
              <w:spacing w:after="0"/>
            </w:pPr>
            <w:r/>
            <w:r>
              <w:rPr>
                <w:b w:val="0"/>
              </w:rPr>
              <w:t>Runtime anomaly counting can re-count the same last batch.</w:t>
            </w:r>
          </w:p>
        </w:tc>
        <w:tc>
          <w:tcPr>
            <w:tcW w:type="dxa" w:w="1296"/>
            <w:vAlign w:val="center"/>
          </w:tcPr>
          <w:p>
            <w:pPr>
              <w:spacing w:after="0"/>
            </w:pPr>
            <w:r/>
            <w:r>
              <w:rPr>
                <w:b w:val="0"/>
              </w:rPr>
              <w:t>Medium</w:t>
            </w:r>
          </w:p>
        </w:tc>
        <w:tc>
          <w:tcPr>
            <w:tcW w:type="dxa" w:w="5328"/>
            <w:vAlign w:val="center"/>
          </w:tcPr>
          <w:p>
            <w:pPr>
              <w:spacing w:after="0"/>
            </w:pPr>
            <w:r/>
            <w:r>
              <w:rPr>
                <w:b w:val="0"/>
              </w:rPr>
              <w:t>Track the batch identifier already analysed by the anomaly detector.</w:t>
            </w:r>
          </w:p>
        </w:tc>
      </w:tr>
      <w:tr>
        <w:tc>
          <w:tcPr>
            <w:tcW w:type="dxa" w:w="3456"/>
            <w:vAlign w:val="center"/>
          </w:tcPr>
          <w:p>
            <w:pPr>
              <w:spacing w:after="0"/>
            </w:pPr>
            <w:r/>
            <w:r>
              <w:rPr>
                <w:b w:val="0"/>
              </w:rPr>
              <w:t>Final runtime state is overwritten by extraction metadata.</w:t>
            </w:r>
          </w:p>
        </w:tc>
        <w:tc>
          <w:tcPr>
            <w:tcW w:type="dxa" w:w="1296"/>
            <w:vAlign w:val="center"/>
          </w:tcPr>
          <w:p>
            <w:pPr>
              <w:spacing w:after="0"/>
            </w:pPr>
            <w:r/>
            <w:r>
              <w:rPr>
                <w:b w:val="0"/>
              </w:rPr>
              <w:t>Medium</w:t>
            </w:r>
          </w:p>
        </w:tc>
        <w:tc>
          <w:tcPr>
            <w:tcW w:type="dxa" w:w="5328"/>
            <w:vAlign w:val="center"/>
          </w:tcPr>
          <w:p>
            <w:pPr>
              <w:spacing w:after="0"/>
            </w:pPr>
            <w:r/>
            <w:r>
              <w:rPr>
                <w:b w:val="0"/>
              </w:rPr>
              <w:t>Keep runtime_state.json as a runtime-state schema and store final extraction metadata separately.</w:t>
            </w:r>
          </w:p>
        </w:tc>
      </w:tr>
      <w:tr>
        <w:tc>
          <w:tcPr>
            <w:tcW w:type="dxa" w:w="3456"/>
            <w:vAlign w:val="center"/>
          </w:tcPr>
          <w:p>
            <w:pPr>
              <w:spacing w:after="0"/>
            </w:pPr>
            <w:r/>
            <w:r>
              <w:rPr>
                <w:b w:val="0"/>
              </w:rPr>
              <w:t>Current use_half_precision flag has no effect on CPU inference.</w:t>
            </w:r>
          </w:p>
        </w:tc>
        <w:tc>
          <w:tcPr>
            <w:tcW w:type="dxa" w:w="1296"/>
            <w:vAlign w:val="center"/>
          </w:tcPr>
          <w:p>
            <w:pPr>
              <w:spacing w:after="0"/>
            </w:pPr>
            <w:r/>
            <w:r>
              <w:rPr>
                <w:b w:val="0"/>
              </w:rPr>
              <w:t>Medium</w:t>
            </w:r>
          </w:p>
        </w:tc>
        <w:tc>
          <w:tcPr>
            <w:tcW w:type="dxa" w:w="5328"/>
            <w:vAlign w:val="center"/>
          </w:tcPr>
          <w:p>
            <w:pPr>
              <w:spacing w:after="0"/>
            </w:pPr>
            <w:r/>
            <w:r>
              <w:rPr>
                <w:b w:val="0"/>
              </w:rPr>
              <w:t>Make this explicit in the report and diagnostics; optionally define a CPU policy such as “FP32 forced for CPU”.</w:t>
            </w:r>
          </w:p>
        </w:tc>
      </w:tr>
    </w:tbl>
    <w:p/>
    <w:p>
      <w:pPr>
        <w:pStyle w:val="Heading1"/>
      </w:pPr>
      <w:r>
        <w:t>9. Memory and performance implications</w:t>
      </w:r>
    </w:p>
    <w:p>
      <w:r>
        <w:t>A major design fact is that output_hidden_states=True retains every layer’s sequence representation for the batch. This means the apparent model parameter size is not the only memory driver. The batch activation itself can be substantial. For illustration, a BERT-style configuration with batch 64, sequence length 512, 13 hidden states and hidden size 768 requires approximately 1.22 GiB just for float32 hidden-state tensors before inputs, model parameters, temporary attention buffers, tokenizer objects and Python overhead. A Qwen2-0.5B-like configuration with batch 32, sequence length 512, 25 states and hidden size 896 is approximately 1.37 GiB for those hidden states alone. This explains why a small model can still be slow or memory-heavy when all layers are retained.</w:t>
      </w:r>
    </w:p>
    <w:p>
      <w:pPr>
        <w:pStyle w:val="ListBullet"/>
      </w:pPr>
      <w:r>
        <w:t>On CPU, the forward pass is the dominant cost in the existing telemetry; tokenizer, pooling and memmap writes are typically much smaller except during anomalous batches.</w:t>
      </w:r>
    </w:p>
    <w:p>
      <w:pPr>
        <w:pStyle w:val="ListBullet"/>
      </w:pPr>
      <w:r>
        <w:t>The frozen batch policy is scientifically useful because it prevents runtime adaptation from changing the conditions under which models are compared.</w:t>
      </w:r>
    </w:p>
    <w:p>
      <w:pPr>
        <w:pStyle w:val="ListBullet"/>
      </w:pPr>
      <w:r>
        <w:t>For maximum speed, the next optimisation should reduce unnecessary full-sequence hidden-state retention while preserving the exact per-layer pooled representation needed by the probes.</w:t>
      </w:r>
    </w:p>
    <w:p>
      <w:pPr>
        <w:pStyle w:val="Heading1"/>
      </w:pPr>
      <w:r>
        <w:t>10. Novel engineering techniques and contributions</w:t>
      </w:r>
    </w:p>
    <w:p>
      <w:r>
        <w:t>These features should be described as engineering contributions unless they are experimentally validated as a novel research method. The code itself does not yet establish scientific novelty in emotion probing.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7E7"/>
          </w:tcPr>
          <w:p>
            <w:pPr>
              <w:spacing w:after="0"/>
            </w:pPr>
            <w:r/>
            <w:r>
              <w:rPr>
                <w:b/>
              </w:rPr>
              <w:t>Technique</w:t>
            </w:r>
          </w:p>
        </w:tc>
        <w:tc>
          <w:tcPr>
            <w:tcW w:type="dxa" w:w="4968"/>
            <w:vAlign w:val="center"/>
            <w:shd w:fill="E7E7E7"/>
          </w:tcPr>
          <w:p>
            <w:pPr>
              <w:spacing w:after="0"/>
            </w:pPr>
            <w:r/>
            <w:r>
              <w:rPr>
                <w:b/>
              </w:rPr>
              <w:t>Why it is useful</w:t>
            </w:r>
          </w:p>
        </w:tc>
      </w:tr>
      <w:tr>
        <w:tc>
          <w:tcPr>
            <w:tcW w:type="dxa" w:w="4968"/>
            <w:vAlign w:val="center"/>
          </w:tcPr>
          <w:p>
            <w:pPr>
              <w:spacing w:after="0"/>
            </w:pPr>
            <w:r/>
            <w:r>
              <w:rPr>
                <w:b w:val="0"/>
              </w:rPr>
              <w:t>Frozen experiment manifest with hash</w:t>
            </w:r>
          </w:p>
        </w:tc>
        <w:tc>
          <w:tcPr>
            <w:tcW w:type="dxa" w:w="4968"/>
            <w:vAlign w:val="center"/>
          </w:tcPr>
          <w:p>
            <w:pPr>
              <w:spacing w:after="0"/>
            </w:pPr>
            <w:r/>
            <w:r>
              <w:rPr>
                <w:b w:val="0"/>
              </w:rPr>
              <w:t>Turns a long-running extraction into an immutable experimental contract.</w:t>
            </w:r>
          </w:p>
        </w:tc>
      </w:tr>
      <w:tr>
        <w:tc>
          <w:tcPr>
            <w:tcW w:type="dxa" w:w="4968"/>
            <w:vAlign w:val="center"/>
          </w:tcPr>
          <w:p>
            <w:pPr>
              <w:spacing w:after="0"/>
            </w:pPr>
            <w:r/>
            <w:r>
              <w:rPr>
                <w:b w:val="0"/>
              </w:rPr>
              <w:t>Pinned model revision matrix</w:t>
            </w:r>
          </w:p>
        </w:tc>
        <w:tc>
          <w:tcPr>
            <w:tcW w:type="dxa" w:w="4968"/>
            <w:vAlign w:val="center"/>
          </w:tcPr>
          <w:p>
            <w:pPr>
              <w:spacing w:after="0"/>
            </w:pPr>
            <w:r/>
            <w:r>
              <w:rPr>
                <w:b w:val="0"/>
              </w:rPr>
              <w:t>Prevents silent model drift between runs and makes cross-model comparisons reproducible.</w:t>
            </w:r>
          </w:p>
        </w:tc>
      </w:tr>
      <w:tr>
        <w:tc>
          <w:tcPr>
            <w:tcW w:type="dxa" w:w="4968"/>
            <w:vAlign w:val="center"/>
          </w:tcPr>
          <w:p>
            <w:pPr>
              <w:spacing w:after="0"/>
            </w:pPr>
            <w:r/>
            <w:r>
              <w:rPr>
                <w:b w:val="0"/>
              </w:rPr>
              <w:t>Forensic loading classification</w:t>
            </w:r>
          </w:p>
        </w:tc>
        <w:tc>
          <w:tcPr>
            <w:tcW w:type="dxa" w:w="4968"/>
            <w:vAlign w:val="center"/>
          </w:tcPr>
          <w:p>
            <w:pPr>
              <w:spacing w:after="0"/>
            </w:pPr>
            <w:r/>
            <w:r>
              <w:rPr>
                <w:b w:val="0"/>
              </w:rPr>
              <w:t>Separates harmless task-head/pooler discrepancies from missing core representation weights.</w:t>
            </w:r>
          </w:p>
        </w:tc>
      </w:tr>
      <w:tr>
        <w:tc>
          <w:tcPr>
            <w:tcW w:type="dxa" w:w="4968"/>
            <w:vAlign w:val="center"/>
          </w:tcPr>
          <w:p>
            <w:pPr>
              <w:spacing w:after="0"/>
            </w:pPr>
            <w:r/>
            <w:r>
              <w:rPr>
                <w:b w:val="0"/>
              </w:rPr>
              <w:t>Probe-before-extraction validation</w:t>
            </w:r>
          </w:p>
        </w:tc>
        <w:tc>
          <w:tcPr>
            <w:tcW w:type="dxa" w:w="4968"/>
            <w:vAlign w:val="center"/>
          </w:tcPr>
          <w:p>
            <w:pPr>
              <w:spacing w:after="0"/>
            </w:pPr>
            <w:r/>
            <w:r>
              <w:rPr>
                <w:b w:val="0"/>
              </w:rPr>
              <w:t>Prevents wasting hours extracting a dataset with a model that cannot produce valid hidden states.</w:t>
            </w:r>
          </w:p>
        </w:tc>
      </w:tr>
      <w:tr>
        <w:tc>
          <w:tcPr>
            <w:tcW w:type="dxa" w:w="4968"/>
            <w:vAlign w:val="center"/>
          </w:tcPr>
          <w:p>
            <w:pPr>
              <w:spacing w:after="0"/>
            </w:pPr>
            <w:r/>
            <w:r>
              <w:rPr>
                <w:b w:val="0"/>
              </w:rPr>
              <w:t>Completion map + provenance signature</w:t>
            </w:r>
          </w:p>
        </w:tc>
        <w:tc>
          <w:tcPr>
            <w:tcW w:type="dxa" w:w="4968"/>
            <w:vAlign w:val="center"/>
          </w:tcPr>
          <w:p>
            <w:pPr>
              <w:spacing w:after="0"/>
            </w:pPr>
            <w:r/>
            <w:r>
              <w:rPr>
                <w:b w:val="0"/>
              </w:rPr>
              <w:t>Allows restart/resume while protecting against accidental mixing of incompatible datasets/configurations.</w:t>
            </w:r>
          </w:p>
        </w:tc>
      </w:tr>
      <w:tr>
        <w:tc>
          <w:tcPr>
            <w:tcW w:type="dxa" w:w="4968"/>
            <w:vAlign w:val="center"/>
          </w:tcPr>
          <w:p>
            <w:pPr>
              <w:spacing w:after="0"/>
            </w:pPr>
            <w:r/>
            <w:r>
              <w:rPr>
                <w:b w:val="0"/>
              </w:rPr>
              <w:t>Layered observability</w:t>
            </w:r>
          </w:p>
        </w:tc>
        <w:tc>
          <w:tcPr>
            <w:tcW w:type="dxa" w:w="4968"/>
            <w:vAlign w:val="center"/>
          </w:tcPr>
          <w:p>
            <w:pPr>
              <w:spacing w:after="0"/>
            </w:pPr>
            <w:r/>
            <w:r>
              <w:rPr>
                <w:b w:val="0"/>
              </w:rPr>
              <w:t>Separates scientific speed/state information from verbose forensic information and per-batch DEBUG output.</w:t>
            </w:r>
          </w:p>
        </w:tc>
      </w:tr>
      <w:tr>
        <w:tc>
          <w:tcPr>
            <w:tcW w:type="dxa" w:w="4968"/>
            <w:vAlign w:val="center"/>
          </w:tcPr>
          <w:p>
            <w:pPr>
              <w:spacing w:after="0"/>
            </w:pPr>
            <w:r/>
            <w:r>
              <w:rPr>
                <w:b w:val="0"/>
              </w:rPr>
              <w:t>Persistent measurement ledger</w:t>
            </w:r>
          </w:p>
        </w:tc>
        <w:tc>
          <w:tcPr>
            <w:tcW w:type="dxa" w:w="4968"/>
            <w:vAlign w:val="center"/>
          </w:tcPr>
          <w:p>
            <w:pPr>
              <w:spacing w:after="0"/>
            </w:pPr>
            <w:r/>
            <w:r>
              <w:rPr>
                <w:b w:val="0"/>
              </w:rPr>
              <w:t>Creates a machine-readable history of runs for later performance and hyperparameter analysis.</w:t>
            </w:r>
          </w:p>
        </w:tc>
      </w:tr>
      <w:tr>
        <w:tc>
          <w:tcPr>
            <w:tcW w:type="dxa" w:w="4968"/>
            <w:vAlign w:val="center"/>
          </w:tcPr>
          <w:p>
            <w:pPr>
              <w:spacing w:after="0"/>
            </w:pPr>
            <w:r/>
            <w:r>
              <w:rPr>
                <w:b w:val="0"/>
              </w:rPr>
              <w:t>External-cache architecture</w:t>
            </w:r>
          </w:p>
        </w:tc>
        <w:tc>
          <w:tcPr>
            <w:tcW w:type="dxa" w:w="4968"/>
            <w:vAlign w:val="center"/>
          </w:tcPr>
          <w:p>
            <w:pPr>
              <w:spacing w:after="0"/>
            </w:pPr>
            <w:r/>
            <w:r>
              <w:rPr>
                <w:b w:val="0"/>
              </w:rPr>
              <w:t>Separates model/hidden-state storage from the primary system volume, improving capacity management.</w:t>
            </w:r>
          </w:p>
        </w:tc>
      </w:tr>
      <w:tr>
        <w:tc>
          <w:tcPr>
            <w:tcW w:type="dxa" w:w="4968"/>
            <w:vAlign w:val="center"/>
          </w:tcPr>
          <w:p>
            <w:pPr>
              <w:spacing w:after="0"/>
            </w:pPr>
            <w:r/>
            <w:r>
              <w:rPr>
                <w:b w:val="0"/>
              </w:rPr>
              <w:t>Explicit no-runtime-batch-change rule</w:t>
            </w:r>
          </w:p>
        </w:tc>
        <w:tc>
          <w:tcPr>
            <w:tcW w:type="dxa" w:w="4968"/>
            <w:vAlign w:val="center"/>
          </w:tcPr>
          <w:p>
            <w:pPr>
              <w:spacing w:after="0"/>
            </w:pPr>
            <w:r/>
            <w:r>
              <w:rPr>
                <w:b w:val="0"/>
              </w:rPr>
              <w:t>Protects the comparability of probing experiments at the cost of adaptive performance.</w:t>
            </w:r>
          </w:p>
        </w:tc>
      </w:tr>
    </w:tbl>
    <w:p/>
    <w:p>
      <w:pPr>
        <w:pStyle w:val="Heading1"/>
      </w:pPr>
      <w:r>
        <w:t>11. Recommended final architecture to satisfy the specification</w:t>
      </w:r>
    </w:p>
    <w:p>
      <w:pPr>
        <w:pStyle w:val="ListBullet"/>
      </w:pPr>
      <w:r>
        <w:t>Extraction stage: retain the current module as the controlled representation-acquisition engine.</w:t>
      </w:r>
    </w:p>
    <w:p>
      <w:pPr>
        <w:pStyle w:val="ListBullet"/>
      </w:pPr>
      <w:r>
        <w:t>Label/split stage: write aligned labels, row IDs and train/validation/test indices to a frozen dataset manifest.</w:t>
      </w:r>
    </w:p>
    <w:p>
      <w:pPr>
        <w:pStyle w:val="ListBullet"/>
      </w:pPr>
      <w:r>
        <w:t>Probe stage: first train independent linear probes on every layer using the pooled representations.</w:t>
      </w:r>
    </w:p>
    <w:p>
      <w:pPr>
        <w:pStyle w:val="ListBullet"/>
      </w:pPr>
      <w:r>
        <w:t>Validation stage: evaluate on held-out data and record accuracy, macro-F1, weighted-F1, per-class F1 and confusion matrices.</w:t>
      </w:r>
    </w:p>
    <w:p>
      <w:pPr>
        <w:pStyle w:val="ListBullet"/>
      </w:pPr>
      <w:r>
        <w:t>Non-linear extension: only introduce a small MLP when the linear probe fails in a way that justifies the additional capacity; record probe architecture and random seed as part of the experiment hash.</w:t>
      </w:r>
    </w:p>
    <w:p>
      <w:pPr>
        <w:pStyle w:val="ListBullet"/>
      </w:pPr>
      <w:r>
        <w:t>Ablation stage: remove or mask controlled lexical cues and rerun the same frozen probe protocol.</w:t>
      </w:r>
    </w:p>
    <w:p>
      <w:pPr>
        <w:pStyle w:val="ListBullet"/>
      </w:pPr>
      <w:r>
        <w:t>Cross-model extension: use BERT/Qwen2/etc. as comparative experiments after the principal Qwen result is complete.</w:t>
      </w:r>
    </w:p>
    <w:p>
      <w:pPr>
        <w:pStyle w:val="ListBullet"/>
      </w:pPr>
      <w:r>
        <w:t>Interpretation stage: identify the first layer at which emotion information becomes recoverable, the layer of peak recoverability, and whether late layers preserve, compress or transform that signal.</w:t>
      </w:r>
    </w:p>
    <w:p>
      <w:pPr>
        <w:pStyle w:val="Heading1"/>
      </w:pPr>
      <w:r>
        <w:t>12. Proposed downstream probing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7E7"/>
          </w:tcPr>
          <w:p>
            <w:pPr>
              <w:spacing w:after="0"/>
            </w:pPr>
            <w:r/>
            <w:r>
              <w:rPr>
                <w:b/>
              </w:rPr>
              <w:t>File</w:t>
            </w:r>
          </w:p>
        </w:tc>
        <w:tc>
          <w:tcPr>
            <w:tcW w:type="dxa" w:w="4968"/>
            <w:vAlign w:val="center"/>
            <w:shd w:fill="E7E7E7"/>
          </w:tcPr>
          <w:p>
            <w:pPr>
              <w:spacing w:after="0"/>
            </w:pPr>
            <w:r/>
            <w:r>
              <w:rPr>
                <w:b/>
              </w:rPr>
              <w:t>Content</w:t>
            </w:r>
          </w:p>
        </w:tc>
      </w:tr>
      <w:tr>
        <w:tc>
          <w:tcPr>
            <w:tcW w:type="dxa" w:w="4968"/>
            <w:vAlign w:val="center"/>
          </w:tcPr>
          <w:p>
            <w:pPr>
              <w:spacing w:after="0"/>
            </w:pPr>
            <w:r/>
            <w:r>
              <w:rPr>
                <w:b w:val="0"/>
              </w:rPr>
              <w:t>probe_manifest.json</w:t>
            </w:r>
          </w:p>
        </w:tc>
        <w:tc>
          <w:tcPr>
            <w:tcW w:type="dxa" w:w="4968"/>
            <w:vAlign w:val="center"/>
          </w:tcPr>
          <w:p>
            <w:pPr>
              <w:spacing w:after="0"/>
            </w:pPr>
            <w:r/>
            <w:r>
              <w:rPr>
                <w:b w:val="0"/>
              </w:rPr>
              <w:t>Frozen probe architecture, seed, split IDs, input representation, layer list.</w:t>
            </w:r>
          </w:p>
        </w:tc>
      </w:tr>
      <w:tr>
        <w:tc>
          <w:tcPr>
            <w:tcW w:type="dxa" w:w="4968"/>
            <w:vAlign w:val="center"/>
          </w:tcPr>
          <w:p>
            <w:pPr>
              <w:spacing w:after="0"/>
            </w:pPr>
            <w:r/>
            <w:r>
              <w:rPr>
                <w:b w:val="0"/>
              </w:rPr>
              <w:t>layer_metrics.csv</w:t>
            </w:r>
          </w:p>
        </w:tc>
        <w:tc>
          <w:tcPr>
            <w:tcW w:type="dxa" w:w="4968"/>
            <w:vAlign w:val="center"/>
          </w:tcPr>
          <w:p>
            <w:pPr>
              <w:spacing w:after="0"/>
            </w:pPr>
            <w:r/>
            <w:r>
              <w:rPr>
                <w:b w:val="0"/>
              </w:rPr>
              <w:t>One row per model × dataset × layer with accuracy/F1/other metrics.</w:t>
            </w:r>
          </w:p>
        </w:tc>
      </w:tr>
      <w:tr>
        <w:tc>
          <w:tcPr>
            <w:tcW w:type="dxa" w:w="4968"/>
            <w:vAlign w:val="center"/>
          </w:tcPr>
          <w:p>
            <w:pPr>
              <w:spacing w:after="0"/>
            </w:pPr>
            <w:r/>
            <w:r>
              <w:rPr>
                <w:b w:val="0"/>
              </w:rPr>
              <w:t>confusion_matrix_layer_XX.png</w:t>
            </w:r>
          </w:p>
        </w:tc>
        <w:tc>
          <w:tcPr>
            <w:tcW w:type="dxa" w:w="4968"/>
            <w:vAlign w:val="center"/>
          </w:tcPr>
          <w:p>
            <w:pPr>
              <w:spacing w:after="0"/>
            </w:pPr>
            <w:r/>
            <w:r>
              <w:rPr>
                <w:b w:val="0"/>
              </w:rPr>
              <w:t>Visual confusion matrix for each selected layer.</w:t>
            </w:r>
          </w:p>
        </w:tc>
      </w:tr>
      <w:tr>
        <w:tc>
          <w:tcPr>
            <w:tcW w:type="dxa" w:w="4968"/>
            <w:vAlign w:val="center"/>
          </w:tcPr>
          <w:p>
            <w:pPr>
              <w:spacing w:after="0"/>
            </w:pPr>
            <w:r/>
            <w:r>
              <w:rPr>
                <w:b w:val="0"/>
              </w:rPr>
              <w:t>layer_curve.png</w:t>
            </w:r>
          </w:p>
        </w:tc>
        <w:tc>
          <w:tcPr>
            <w:tcW w:type="dxa" w:w="4968"/>
            <w:vAlign w:val="center"/>
          </w:tcPr>
          <w:p>
            <w:pPr>
              <w:spacing w:after="0"/>
            </w:pPr>
            <w:r/>
            <w:r>
              <w:rPr>
                <w:b w:val="0"/>
              </w:rPr>
              <w:t>Accuracy and macro-F1 versus layer depth.</w:t>
            </w:r>
          </w:p>
        </w:tc>
      </w:tr>
      <w:tr>
        <w:tc>
          <w:tcPr>
            <w:tcW w:type="dxa" w:w="4968"/>
            <w:vAlign w:val="center"/>
          </w:tcPr>
          <w:p>
            <w:pPr>
              <w:spacing w:after="0"/>
            </w:pPr>
            <w:r/>
            <w:r>
              <w:rPr>
                <w:b w:val="0"/>
              </w:rPr>
              <w:t>ablation_results.csv</w:t>
            </w:r>
          </w:p>
        </w:tc>
        <w:tc>
          <w:tcPr>
            <w:tcW w:type="dxa" w:w="4968"/>
            <w:vAlign w:val="center"/>
          </w:tcPr>
          <w:p>
            <w:pPr>
              <w:spacing w:after="0"/>
            </w:pPr>
            <w:r/>
            <w:r>
              <w:rPr>
                <w:b w:val="0"/>
              </w:rPr>
              <w:t>Controlled ablation comparison.</w:t>
            </w:r>
          </w:p>
        </w:tc>
      </w:tr>
      <w:tr>
        <w:tc>
          <w:tcPr>
            <w:tcW w:type="dxa" w:w="4968"/>
            <w:vAlign w:val="center"/>
          </w:tcPr>
          <w:p>
            <w:pPr>
              <w:spacing w:after="0"/>
            </w:pPr>
            <w:r/>
            <w:r>
              <w:rPr>
                <w:b w:val="0"/>
              </w:rPr>
              <w:t>probe_summary.json</w:t>
            </w:r>
          </w:p>
        </w:tc>
        <w:tc>
          <w:tcPr>
            <w:tcW w:type="dxa" w:w="4968"/>
            <w:vAlign w:val="center"/>
          </w:tcPr>
          <w:p>
            <w:pPr>
              <w:spacing w:after="0"/>
            </w:pPr>
            <w:r/>
            <w:r>
              <w:rPr>
                <w:b w:val="0"/>
              </w:rPr>
              <w:t>Peak layer, early-emergence layer, uncertainty/variance and protocol summary.</w:t>
            </w:r>
          </w:p>
        </w:tc>
      </w:tr>
    </w:tbl>
    <w:p/>
    <w:p>
      <w:pPr>
        <w:pStyle w:val="Heading1"/>
      </w:pPr>
      <w:r>
        <w:t>13. Suggested report structure aligned with the specification</w:t>
      </w:r>
    </w:p>
    <w:p>
      <w:pPr>
        <w:pStyle w:val="ListBullet"/>
      </w:pPr>
      <w:r>
        <w:t>1 Introduction — motivation, black-box framing, emotion representation question.</w:t>
      </w:r>
    </w:p>
    <w:p>
      <w:pPr>
        <w:pStyle w:val="ListBullet"/>
      </w:pPr>
      <w:r>
        <w:t>2 Emotion Models — categorical versus dimensional emotion representations.</w:t>
      </w:r>
    </w:p>
    <w:p>
      <w:pPr>
        <w:pStyle w:val="ListBullet"/>
      </w:pPr>
      <w:r>
        <w:t>3 LLMs — tokenisation, transformers and Qwen architecture.</w:t>
      </w:r>
    </w:p>
    <w:p>
      <w:pPr>
        <w:pStyle w:val="ListBullet"/>
      </w:pPr>
      <w:r>
        <w:t>4 Interpretability and Explainability — classifier probing, linear/non-linear probes and limitations.</w:t>
      </w:r>
    </w:p>
    <w:p>
      <w:pPr>
        <w:pStyle w:val="ListBullet"/>
      </w:pPr>
      <w:r>
        <w:t>5 Project Specification — research question, datasets, controlled pipeline and hypotheses.</w:t>
      </w:r>
    </w:p>
    <w:p>
      <w:pPr>
        <w:pStyle w:val="ListBullet"/>
      </w:pPr>
      <w:r>
        <w:t>6 Implementation — Extraction6 architecture, reproducibility controls, hidden-state storage and runtime instrumentation.</w:t>
      </w:r>
    </w:p>
    <w:p>
      <w:pPr>
        <w:pStyle w:val="ListBullet"/>
      </w:pPr>
      <w:r>
        <w:t>7 Experiments — Qwen primary results, layer-by-layer probes, controls, split methodology and ablations.</w:t>
      </w:r>
    </w:p>
    <w:p>
      <w:pPr>
        <w:pStyle w:val="ListBullet"/>
      </w:pPr>
      <w:r>
        <w:t>8 Comparative Study — Qwen2/BERT/other registered models if retained as an extension.</w:t>
      </w:r>
    </w:p>
    <w:p>
      <w:pPr>
        <w:pStyle w:val="ListBullet"/>
      </w:pPr>
      <w:r>
        <w:t>9 Discussion — where emotion information becomes recoverable, limitations of probe-based conclusions, dataset effects and alternative explanations.</w:t>
      </w:r>
    </w:p>
    <w:p>
      <w:pPr>
        <w:pStyle w:val="ListBullet"/>
      </w:pPr>
      <w:r>
        <w:t>10 Conclusion — direct answer to whether and where emotional information is encoded/recoverable.</w:t>
      </w:r>
    </w:p>
    <w:p>
      <w:pPr>
        <w:pStyle w:val="Heading1"/>
      </w:pPr>
      <w:r>
        <w:t>14. Claims the current code can and cannot support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7E7"/>
          </w:tcPr>
          <w:p>
            <w:pPr>
              <w:spacing w:after="0"/>
            </w:pPr>
            <w:r/>
            <w:r>
              <w:rPr>
                <w:b/>
              </w:rPr>
              <w:t>Claim</w:t>
            </w:r>
          </w:p>
        </w:tc>
        <w:tc>
          <w:tcPr>
            <w:tcW w:type="dxa" w:w="4968"/>
            <w:vAlign w:val="center"/>
            <w:shd w:fill="E7E7E7"/>
          </w:tcPr>
          <w:p>
            <w:pPr>
              <w:spacing w:after="0"/>
            </w:pPr>
            <w:r/>
            <w:r>
              <w:rPr>
                <w:b/>
              </w:rPr>
              <w:t>Can the current module support it?</w:t>
            </w:r>
          </w:p>
        </w:tc>
      </w:tr>
      <w:tr>
        <w:tc>
          <w:tcPr>
            <w:tcW w:type="dxa" w:w="4968"/>
            <w:vAlign w:val="center"/>
          </w:tcPr>
          <w:p>
            <w:pPr>
              <w:spacing w:after="0"/>
            </w:pPr>
            <w:r/>
            <w:r>
              <w:rPr>
                <w:b w:val="0"/>
              </w:rPr>
              <w:t>The model checkpoint is pinned and reproducible.</w:t>
            </w:r>
          </w:p>
        </w:tc>
        <w:tc>
          <w:tcPr>
            <w:tcW w:type="dxa" w:w="4968"/>
            <w:vAlign w:val="center"/>
          </w:tcPr>
          <w:p>
            <w:pPr>
              <w:spacing w:after="0"/>
            </w:pPr>
            <w:r/>
            <w:r>
              <w:rPr>
                <w:b w:val="0"/>
              </w:rPr>
              <w:t>Yes, subject to the environment and external cache being preserved.</w:t>
            </w:r>
          </w:p>
        </w:tc>
      </w:tr>
      <w:tr>
        <w:tc>
          <w:tcPr>
            <w:tcW w:type="dxa" w:w="4968"/>
            <w:vAlign w:val="center"/>
          </w:tcPr>
          <w:p>
            <w:pPr>
              <w:spacing w:after="0"/>
            </w:pPr>
            <w:r/>
            <w:r>
              <w:rPr>
                <w:b w:val="0"/>
              </w:rPr>
              <w:t>Representations can be extracted layer-wise.</w:t>
            </w:r>
          </w:p>
        </w:tc>
        <w:tc>
          <w:tcPr>
            <w:tcW w:type="dxa" w:w="4968"/>
            <w:vAlign w:val="center"/>
          </w:tcPr>
          <w:p>
            <w:pPr>
              <w:spacing w:after="0"/>
            </w:pPr>
            <w:r/>
            <w:r>
              <w:rPr>
                <w:b w:val="0"/>
              </w:rPr>
              <w:t>Yes, for the model families that successfully load and pass the probe.</w:t>
            </w:r>
          </w:p>
        </w:tc>
      </w:tr>
      <w:tr>
        <w:tc>
          <w:tcPr>
            <w:tcW w:type="dxa" w:w="4968"/>
            <w:vAlign w:val="center"/>
          </w:tcPr>
          <w:p>
            <w:pPr>
              <w:spacing w:after="0"/>
            </w:pPr>
            <w:r/>
            <w:r>
              <w:rPr>
                <w:b w:val="0"/>
              </w:rPr>
              <w:t>The model has learned emotion.</w:t>
            </w:r>
          </w:p>
        </w:tc>
        <w:tc>
          <w:tcPr>
            <w:tcW w:type="dxa" w:w="4968"/>
            <w:vAlign w:val="center"/>
          </w:tcPr>
          <w:p>
            <w:pPr>
              <w:spacing w:after="0"/>
            </w:pPr>
            <w:r/>
            <w:r>
              <w:rPr>
                <w:b w:val="0"/>
              </w:rPr>
              <w:t>No. Extraction alone does not establish this.</w:t>
            </w:r>
          </w:p>
        </w:tc>
      </w:tr>
      <w:tr>
        <w:tc>
          <w:tcPr>
            <w:tcW w:type="dxa" w:w="4968"/>
            <w:vAlign w:val="center"/>
          </w:tcPr>
          <w:p>
            <w:pPr>
              <w:spacing w:after="0"/>
            </w:pPr>
            <w:r/>
            <w:r>
              <w:rPr>
                <w:b w:val="0"/>
              </w:rPr>
              <w:t>Emotion appears at layer N.</w:t>
            </w:r>
          </w:p>
        </w:tc>
        <w:tc>
          <w:tcPr>
            <w:tcW w:type="dxa" w:w="4968"/>
            <w:vAlign w:val="center"/>
          </w:tcPr>
          <w:p>
            <w:pPr>
              <w:spacing w:after="0"/>
            </w:pPr>
            <w:r/>
            <w:r>
              <w:rPr>
                <w:b w:val="0"/>
              </w:rPr>
              <w:t>No. Requires probe evaluation across layers.</w:t>
            </w:r>
          </w:p>
        </w:tc>
      </w:tr>
      <w:tr>
        <w:tc>
          <w:tcPr>
            <w:tcW w:type="dxa" w:w="4968"/>
            <w:vAlign w:val="center"/>
          </w:tcPr>
          <w:p>
            <w:pPr>
              <w:spacing w:after="0"/>
            </w:pPr>
            <w:r/>
            <w:r>
              <w:rPr>
                <w:b w:val="0"/>
              </w:rPr>
              <w:t>Qwen is better than BERT for emotion representation.</w:t>
            </w:r>
          </w:p>
        </w:tc>
        <w:tc>
          <w:tcPr>
            <w:tcW w:type="dxa" w:w="4968"/>
            <w:vAlign w:val="center"/>
          </w:tcPr>
          <w:p>
            <w:pPr>
              <w:spacing w:after="0"/>
            </w:pPr>
            <w:r/>
            <w:r>
              <w:rPr>
                <w:b w:val="0"/>
              </w:rPr>
              <w:t>No. Requires identical probing protocols and statistical comparison.</w:t>
            </w:r>
          </w:p>
        </w:tc>
      </w:tr>
      <w:tr>
        <w:tc>
          <w:tcPr>
            <w:tcW w:type="dxa" w:w="4968"/>
            <w:vAlign w:val="center"/>
          </w:tcPr>
          <w:p>
            <w:pPr>
              <w:spacing w:after="0"/>
            </w:pPr>
            <w:r/>
            <w:r>
              <w:rPr>
                <w:b w:val="0"/>
              </w:rPr>
              <w:t>A representation contains task information.</w:t>
            </w:r>
          </w:p>
        </w:tc>
        <w:tc>
          <w:tcPr>
            <w:tcW w:type="dxa" w:w="4968"/>
            <w:vAlign w:val="center"/>
          </w:tcPr>
          <w:p>
            <w:pPr>
              <w:spacing w:after="0"/>
            </w:pPr>
            <w:r/>
            <w:r>
              <w:rPr>
                <w:b w:val="0"/>
              </w:rPr>
              <w:t>Only as a hypothesis until a properly controlled probe demonstrates recoverability.</w:t>
            </w:r>
          </w:p>
        </w:tc>
      </w:tr>
    </w:tbl>
    <w:p/>
    <w:p>
      <w:pPr>
        <w:pStyle w:val="Heading2"/>
      </w:pPr>
      <w:r>
        <w:t>14.1 External verification notes</w:t>
      </w:r>
    </w:p>
    <w:p>
      <w:r>
        <w:t>Model-entry corrections in this report were cross-checked against the current Hugging Face model cards/configuration pages for SmolLM2-360M, Gemma 3 270M and Qwen2-0.5B on 23 August 2026. The report uses these sources only to verify model architecture/size metadata; they do not alter the experimental protocol or constitute experimental results.</w:t>
      </w:r>
    </w:p>
    <w:p>
      <w:pPr>
        <w:pStyle w:val="Heading1"/>
      </w:pPr>
      <w:r>
        <w:t>15. Final assessment</w:t>
      </w:r>
    </w:p>
    <w:p>
      <w:r>
        <w:t>The current code is a strong foundation for the project because it turns model probing from an ad-hoc notebook procedure into a controlled, resumable and heavily instrumented data-production pipeline. Its strongest contribution is experimental discipline: exact model revisions, frozen hyperparameters, explicit device and batch policy, provenance-aware resumption, checkpoint diagnostics, probe-before-extraction validation, and persistent runtime evidence. These characteristics are unusually valuable for a final-year project where thousands of batches and many model variants can otherwise make the final dataset difficult to audit.</w:t>
      </w:r>
    </w:p>
    <w:p>
      <w:r>
        <w:t>The key distinction for the dissertation is between representation availability and scientific evidence. Extraction6 creates the representations on which the scientific test will operate; it does not itself test the emotion-learning hypothesis. The next implementation milestone should therefore focus less on adding additional models and more on building the layer-wise linear-probing experiment, frozen dataset splits and label provenance. Once those are in place, the existing runtime and provenance infrastructure will make the resulting conclusions substantially easier to defend.</w:t>
      </w:r>
    </w:p>
    <w:p>
      <w:pPr>
        <w:pStyle w:val="Heading1"/>
      </w:pPr>
      <w:r>
        <w:t>Appendix A — Engineering corrections implemented in v6.2</w:t>
      </w:r>
    </w:p>
    <w:p>
      <w:pPr>
        <w:pStyle w:val="ListBullet"/>
      </w:pPr>
      <w:r>
        <w:t>First-token and last-token pooling now resolve positions from attention_mask, so left padding cannot silently select padding tokens.</w:t>
      </w:r>
    </w:p>
    <w:p>
      <w:pPr>
        <w:pStyle w:val="ListBullet"/>
      </w:pPr>
      <w:r>
        <w:t>Preflight now estimates both loaded parameter memory and the all-layer hidden-state activation footprint for the frozen batch.</w:t>
      </w:r>
    </w:p>
    <w:p>
      <w:pPr>
        <w:pStyle w:val="ListBullet"/>
      </w:pPr>
      <w:r>
        <w:t>Completion provenance now includes dataset head/tail hashes and the native dataset fingerprint when available.</w:t>
      </w:r>
    </w:p>
    <w:p>
      <w:pPr>
        <w:pStyle w:val="ListBullet"/>
      </w:pPr>
      <w:r>
        <w:t>Runtime anomaly counting records the analysed batch identity so the same batch is not counted repeatedly by periodic reports.</w:t>
      </w:r>
    </w:p>
    <w:p>
      <w:pPr>
        <w:pStyle w:val="ListBullet"/>
      </w:pPr>
      <w:r>
        <w:t>Runtime state remains a dedicated operational record rather than being replaced wholesale by final extraction metadata.</w:t>
      </w:r>
    </w:p>
    <w:p>
      <w:pPr>
        <w:pStyle w:val="ListBullet"/>
      </w:pPr>
      <w:r>
        <w:t>External-storage setup is no longer forced during module import; the public experiment entry points initialise it explicitly.</w:t>
      </w:r>
    </w:p>
    <w:p>
      <w:pPr>
        <w:pStyle w:val="ListBullet"/>
      </w:pPr>
      <w:r>
        <w:t>Model-registry validation now checks names, groups, parameter counts and batch hints, and entries 10–12 have corrected memory-aware frozen batch hints.</w:t>
      </w:r>
    </w:p>
    <w:p>
      <w:pPr>
        <w:pStyle w:val="ListBullet"/>
      </w:pPr>
      <w:r>
        <w:t>Hyperparameter validation now rejects unsafe experiment IDs and invalid CPU thread counts.</w:t>
      </w:r>
    </w:p>
    <w:p>
      <w:pPr>
        <w:pStyle w:val="Heading1"/>
      </w:pPr>
      <w:r>
        <w:t>Appendix B — concise interpretation of the present module</w:t>
      </w:r>
    </w:p>
    <w:p>
      <w:r>
        <w:t>In one sentence: Extraction6 v6.2 is a deterministic, provenance-aware, forensic hidden-state acquisition system whose principal output is a layer-by-sample representation tensor for downstream classifier probing.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