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حمایت باقی می‌مانَد، کار کن — پروپوزال سیاستی (۴ صفحه)</w:t>
      </w:r>
    </w:p>
    <w:p>
      <w:pPr>
        <w:jc w:val="center"/>
      </w:pPr>
      <w:r>
        <w:rPr>
          <w:b/>
          <w:sz w:val="22"/>
        </w:rPr>
        <w:t>Submitted by: Amir Mohammad Ehtiatkar Soumehsaraei • 07 November 2025 • Email: Mohammad.ek700@gmail.com</w:t>
      </w:r>
    </w:p>
    <w:p>
      <w:r>
        <w:rPr>
          <w:sz w:val="22"/>
        </w:rPr>
        <w:t>۱) زمینه و مسئله</w:t>
        <w:br/>
        <w:t>ترس از قطع مزایا باعث می‌شود بسیاری از دریافت‌کنندگان PIP/LCWRA با شرایط سلامت نوسانی وارد اشتغال قانونی نشوند یا اشتغال را گزارش نکنند. این وضعیت هم به فرد آسیب می‌زند (از دست‌دادن فرصت استقلال مالی و عزت‌نفس) و هم به دولت (عدم بازگشت مالیاتی).</w:t>
      </w:r>
    </w:p>
    <w:p>
      <w:r>
        <w:rPr>
          <w:sz w:val="22"/>
        </w:rPr>
        <w:t>۲) هدف</w:t>
        <w:br/>
        <w:t>ایجاد چارچوبی که در آن اشتغال هرگز باعث قطع یا کاهش PIP/LCWRA نشود؛ بازبینی‌ها صرفاً پزشکی و زمان‌بندی‌شده باشد؛ و سازوکار صیانت از منابع عمومی با رضایت داده‌ای و پایش ریسکی برقرار بماند.</w:t>
      </w:r>
    </w:p>
    <w:p>
      <w:r>
        <w:rPr>
          <w:sz w:val="22"/>
        </w:rPr>
        <w:t>۳) اصول سیاستی</w:t>
        <w:br/>
        <w:t>• اشتغال ≠ قطع حمایت؛ معیار تصمیم صرفاً وضعیت پزشکی.</w:t>
        <w:br/>
        <w:t>• چرخه بازبینی پویا: ۲→۳→۵ سال (در صورت ثبات).</w:t>
        <w:br/>
        <w:t>• GP/تیم درمان: ستون شواهد فکت‌محور (نه تصمیم‌گیر نهایی).</w:t>
        <w:br/>
        <w:t>• رضایت برای بررسی داده‌های HMRC در نقطه Award.</w:t>
        <w:br/>
        <w:t>• دامنه: فقط از لحظه صدور Award برای PIP/LCWRA فعال می‌شود.</w:t>
      </w:r>
    </w:p>
    <w:p>
      <w:r>
        <w:rPr>
          <w:sz w:val="22"/>
        </w:rPr>
        <w:t>۴) مکانیک اجرا (Flow)</w:t>
        <w:br/>
        <w:t>Award PIP/LCWRA → فعال‌سازی مصونیت از قطع به‌علت اشتغال → امکان اعلام اشتغال بدون ترس → جمع‌آوری مالیات و NIC → بازبینی پزشکی طبق تقویم → تداوم یا تعدیل بر اساس شواهد پزشکی.</w:t>
      </w:r>
    </w:p>
    <w:p>
      <w:r>
        <w:rPr>
          <w:sz w:val="22"/>
        </w:rPr>
        <w:t>۵) نقش GP و استاندارد شواهد</w:t>
        <w:br/>
        <w:t>• فرم استاندارد «گزارش فکت‌محور» با محوریت محدودیت عملکردی و نوسان‌پذیری.</w:t>
        <w:br/>
        <w:t>• امکان Fast-Track در صورت شواهد کافی.</w:t>
        <w:br/>
        <w:t>• تصمیم نهایی نزد DWP؛ GP تحت فشار تصمیم‌گیری اجرایی قرار نمی‌گیرد.</w:t>
      </w:r>
    </w:p>
    <w:p>
      <w:r>
        <w:rPr>
          <w:sz w:val="22"/>
        </w:rPr>
        <w:t>۶) صیانت و ضد سوءاستفاده (بدون ایجاد ترس)</w:t>
        <w:br/>
        <w:t>• اخذ رضایتِ صریح برای بررسی داده‌های مالیاتی (HMRC) در Award.</w:t>
        <w:br/>
        <w:t>• پایش ریسکی هدفمند؛ در صورت شواهد سوءاستفاده: اطلاع، فرصت توضیح، رسیدگی منصفانه.</w:t>
        <w:br/>
        <w:t>• عدم «قطع خودکار» صرفِ اشتغال.</w:t>
      </w:r>
    </w:p>
    <w:p>
      <w:r>
        <w:rPr>
          <w:sz w:val="22"/>
        </w:rPr>
        <w:t>۷) اقتصاد و برآورد اولیه</w:t>
        <w:br/>
        <w:t>فرض: تنها ۶٪ از جامعه هدف وارد کار شوند؛ متوسط درآمد پاره‌وقت ~£14,560؛ آستانه شخصی £12,570؛ نرخ پایه مالیات ۲۰٪ روی £1,990؛ NIC کارمند ~۸٪؛ NIC کارفرما ~۱۵٪.</w:t>
        <w:br/>
        <w:t>نتیجه تقریبی هر نفر: ~£398 مالیات + ~£159 NIC کارمند + ~£1,434 NIC کارفرما.</w:t>
        <w:br/>
        <w:t>سناریو LCWRA (۱.۹میلیون ×۶٪=۱۱۴هزار): درآمد سالانه جدید ~£63.5m (فقط مالیات+NIC کارمند) یا ~£227m با احتساب NIC کارفرما.</w:t>
        <w:br/>
        <w:t>سناریو PIP (۳.۸میلیون ×۶٪=۲۲۸هزار): ~£127m یا ~£454m با احتساب NIC کارفرما.</w:t>
        <w:br/>
        <w:t>(همپوشانی PIP/LCWRA باید در تحلیل نهایی کسر شود.)</w:t>
      </w:r>
    </w:p>
    <w:p>
      <w:r>
        <w:rPr>
          <w:sz w:val="22"/>
        </w:rPr>
        <w:t>۸) مزایا برای ذی‌نفعان</w:t>
        <w:br/>
        <w:t>• افراد: کاهش اضطراب، افزایش استقلال، مسیر بازگشت به کار.</w:t>
        <w:br/>
        <w:t>• دولت: افزایش پایه مالیاتی، کاهش کار سیاه، تمرکز منابع ارزیابی بر پرونده‌های متغیر.</w:t>
        <w:br/>
        <w:t>• NHS/GP: نقش شواهدی استاندارد بدون تحمیل تصمیم‌گیری اجرایی.</w:t>
      </w:r>
    </w:p>
    <w:p>
      <w:r>
        <w:rPr>
          <w:sz w:val="22"/>
        </w:rPr>
        <w:t>۹) ریسک‌ها و پاسخ‌ها</w:t>
        <w:br/>
        <w:t>• ریسک باقی‌ماندن دائم در سیستم → بازبینی پله‌ای ۲→۳→۵ سال.</w:t>
        <w:br/>
        <w:t>• فشار بر GP → فرم فکت‌محور و حفظ تصمیم نزد DWP.</w:t>
        <w:br/>
        <w:t>• پنهان‌کاری درآمد → رضایت + پایش داده‌ای هدفمند، فرایند منصفانه.</w:t>
        <w:br/>
        <w:t>• عدالت اجتماعی → دامنه محدود به PIP/LCWRA (شرایط سلامت)، نه UC عمومی.</w:t>
      </w:r>
    </w:p>
    <w:p>
      <w:r>
        <w:rPr>
          <w:sz w:val="22"/>
        </w:rPr>
        <w:t>۱۰) ارزیابی و پایلوت</w:t>
        <w:br/>
        <w:t>• پایلوت ۱۲ ماهه در دو منطقه با جامعه هدف مشخص.</w:t>
        <w:br/>
        <w:t>• شاخص‌ها: نرخ اعلام اشتغال، مالیات و NIC وصولی، رضایت متقاضیان، تغییر در overpayments.</w:t>
        <w:br/>
        <w:t>• گزارش‌های دوره‌ای: ماه ۶ و ۱۲.</w:t>
      </w:r>
    </w:p>
    <w:p>
      <w:r>
        <w:rPr>
          <w:sz w:val="22"/>
        </w:rPr>
        <w:t>۱۱) پیام انسانی</w:t>
        <w:br/>
        <w:t>«کار وقتی می‌توانی؛ حمایت وقتی نمی‌توانی.»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Work Without Fear Reform — Policy Proposal (≈4 pages)</w:t>
      </w:r>
    </w:p>
    <w:p>
      <w:pPr>
        <w:jc w:val="center"/>
      </w:pPr>
      <w:r>
        <w:rPr>
          <w:b/>
          <w:sz w:val="22"/>
        </w:rPr>
        <w:t>Submitted by: Amir Mohammad Ehtiatkar Soumehsaraei • 07 November 2025 • Email: Mohammad.ek700@gmail.com</w:t>
      </w:r>
    </w:p>
    <w:p>
      <w:r>
        <w:rPr>
          <w:sz w:val="22"/>
        </w:rPr>
        <w:t>1) Context &amp; Problem</w:t>
        <w:br/>
        <w:t>Fear of losing benefits prevents many PIP/LCWRA awardees with fluctuating conditions from taking lawful work or reporting it. This harms individuals (lost independence) and the state (no tax return).</w:t>
      </w:r>
    </w:p>
    <w:p>
      <w:r>
        <w:rPr>
          <w:sz w:val="22"/>
        </w:rPr>
        <w:t>2) Objective</w:t>
        <w:br/>
        <w:t>Create a framework where employment never triggers reduction/cessation of PIP/LCWRA; reviews remain purely medical and scheduled; safeguards protect public funds via consented, risk-based HMRC data checks.</w:t>
      </w:r>
    </w:p>
    <w:p>
      <w:r>
        <w:rPr>
          <w:sz w:val="22"/>
        </w:rPr>
        <w:t>3) Core Principles</w:t>
        <w:br/>
        <w:t>• Employment ≠ benefit loss; medical evidence rules.</w:t>
        <w:br/>
        <w:t>• Dynamic review cycle: 2→3→5 years (longer intervals if stable).</w:t>
        <w:br/>
        <w:t>• GP/treating clinician as strong factual evidence; final decision with DWP.</w:t>
        <w:br/>
        <w:t>• Explicit consent for HMRC data checks at award.</w:t>
        <w:br/>
        <w:t>• Scope: activates only upon a PIP/LCWRA award; general UC out of scope.</w:t>
      </w:r>
    </w:p>
    <w:p>
      <w:r>
        <w:rPr>
          <w:sz w:val="22"/>
        </w:rPr>
        <w:t>4) Mechanics (Flow)</w:t>
        <w:br/>
        <w:t>Award → activation of employment-safe support → fear-free work disclosure → tax &amp; NIC collection → scheduled medical review → continuation/adjustment based on medical evidence.</w:t>
      </w:r>
    </w:p>
    <w:p>
      <w:r>
        <w:rPr>
          <w:sz w:val="22"/>
        </w:rPr>
        <w:t>5) GP Role &amp; Evidence Standard</w:t>
        <w:br/>
        <w:t>• Standard factual medical report focusing on functional limitation &amp; fluctuation.</w:t>
        <w:br/>
        <w:t>• Fast-track route when evidence is sufficient.</w:t>
        <w:br/>
        <w:t>• Final adjudication remains with DWP; no undue burden on GPs.</w:t>
      </w:r>
    </w:p>
    <w:p>
      <w:r>
        <w:rPr>
          <w:sz w:val="22"/>
        </w:rPr>
        <w:t>6) Safeguards (No Fear, No Abuse)</w:t>
        <w:br/>
        <w:t>• Consent-based HMRC data access at award.</w:t>
        <w:br/>
        <w:t>• Risk-based monitoring; where evidence suggests abuse: notify, allow explanation, then adjudicate.</w:t>
        <w:br/>
        <w:t>• No automatic sanctions for taking work.</w:t>
      </w:r>
    </w:p>
    <w:p>
      <w:r>
        <w:rPr>
          <w:sz w:val="22"/>
        </w:rPr>
        <w:t>7) Economics (Sketch)</w:t>
        <w:br/>
        <w:t>Assume only 6% of the target cohort moves into work; median PT earnings ~£14,560; personal allowance £12,570; basic income tax 20% on ~£1,990; employee NIC ~8%; employer NIC ~15%.</w:t>
        <w:br/>
        <w:t>Per worker: ~£398 tax + ~£159 employee NIC + ~£1,434 employer NIC.</w:t>
        <w:br/>
        <w:t>LCWRA scenario (1.9m × 6% = 114k): ~£63.5m (tax+employee NIC) or ~£227m incl. employer NIC.</w:t>
        <w:br/>
        <w:t>PIP scenario (3.8m × 6% = 228k): ~£127m or ~£454m incl. employer NIC.</w:t>
        <w:br/>
        <w:t>(Overlap between PIP/LCWRA must be netted out in full analysis.)</w:t>
      </w:r>
    </w:p>
    <w:p>
      <w:r>
        <w:rPr>
          <w:sz w:val="22"/>
        </w:rPr>
        <w:t>8) Stakeholder Benefits</w:t>
        <w:br/>
        <w:t>• Individuals: reduced anxiety, greater independence, safe path back to work.</w:t>
        <w:br/>
        <w:t>• Government: broader tax base, less undeclared work, better targeting of assessments.</w:t>
        <w:br/>
        <w:t>• NHS/GPs: standardised evidence role without adjudication pressure.</w:t>
      </w:r>
    </w:p>
    <w:p>
      <w:r>
        <w:rPr>
          <w:sz w:val="22"/>
        </w:rPr>
        <w:t>9) Risks &amp; Mitigations</w:t>
        <w:br/>
        <w:t>• Perpetual dependency → staged 2→3→5-year reviews.</w:t>
        <w:br/>
        <w:t>• GP burden → factual forms; DWP retains decisions.</w:t>
        <w:br/>
        <w:t>• Income hiding → consent + data checks; fair process.</w:t>
        <w:br/>
        <w:t>• Fairness → limited to PIP/LCWRA (health-based), not general UC.</w:t>
      </w:r>
    </w:p>
    <w:p>
      <w:r>
        <w:rPr>
          <w:sz w:val="22"/>
        </w:rPr>
        <w:t>10) Evaluation &amp; Pilot</w:t>
        <w:br/>
        <w:t>• 12-month dual-site pilot with defined cohort.</w:t>
        <w:br/>
        <w:t>• KPIs: work disclosure rate, tax/NIC receipts, claimant satisfaction, overpayment shifts.</w:t>
        <w:br/>
        <w:t>• Reporting: month 6 &amp; month 12.</w:t>
      </w:r>
    </w:p>
    <w:p>
      <w:r>
        <w:rPr>
          <w:sz w:val="22"/>
        </w:rPr>
        <w:t>11) Human Message</w:t>
        <w:br/>
        <w:t>“Work when able; when not able, support remains.”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