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حمایت باقی می‌مانَد، کار کن — خلاصه‌ی اجرایی (۱ صفحه‌ای)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هدف طرح: حذف ترس از قطع مزایا هنگام اشتغال برای افرادِ دارای شرایط سلامت که قبلاً PIP یا LCWRA دریافت می‌کنند.</w:t>
      </w:r>
    </w:p>
    <w:p>
      <w:r>
        <w:rPr>
          <w:sz w:val="22"/>
        </w:rPr>
        <w:t>اصل سیاستی:</w:t>
        <w:br/>
        <w:t>۱) اشتغال به‌هیچ‌وجه مبنای قطع یا کاهش PIP/LCWRA نباشد؛ تصمیمات صرفاً بر مبنای وضعیت پزشکی باشد.</w:t>
        <w:br/>
        <w:t>۲) بازبینی‌ها صرفاً پزشکی و زمان‌بندی‌شده باشد: ۲→۳→۵ سال (افزایش فاصله در صورت ثبات).</w:t>
        <w:br/>
        <w:t>۳) نقش GP ستون شواهد فکت‌محور با وزن بالا باشد؛ تصمیم نهایی نزد DWP باقی بماند.</w:t>
        <w:br/>
        <w:t>۴) در زمان اعطای PIP/LCWRA، رضایت شفاف برای بررسی داده‌های HMRC اخذ شود تا پایش ریسکیِ هدفمند ممکن شود (بدون قطع خودکار؛ با حق توضیح/اعتراض).</w:t>
        <w:br/>
        <w:t>۵) دامنه طرح: فقط پس از صدور Award برای PIP یا LCWRA فعال می‌شود؛ UC عمومی خارج از دامنه است.</w:t>
      </w:r>
    </w:p>
    <w:p>
      <w:r>
        <w:rPr>
          <w:sz w:val="22"/>
        </w:rPr>
        <w:t>مسئله‌ای که حل می‌شود:</w:t>
        <w:br/>
        <w:t>ترس از قطع مزایا باعث بیکاری یا پنهان‌کاری درآمد می‌شود؛ نتیجه: هزینهٔ عمومی بدون بازگشت مالیاتی.</w:t>
      </w:r>
    </w:p>
    <w:p>
      <w:r>
        <w:rPr>
          <w:sz w:val="22"/>
        </w:rPr>
        <w:t>اثر مورد انتظار:</w:t>
        <w:br/>
        <w:t>• افزایش مشارکت شغلی قانونی و پرداخت مالیات • کاهش کار سیاه • کاهش اضطراب متقاضی • هم‌ترازی حمایت و مشارکت.</w:t>
      </w:r>
    </w:p>
    <w:p>
      <w:r>
        <w:rPr>
          <w:sz w:val="22"/>
        </w:rPr>
        <w:t>اقتصادِ سریع (سناریوی محافظه‌کارانه):</w:t>
        <w:br/>
        <w:t>اگر تنها ۶٪ از جامعه هدف وارد کار شوند، ده‌ها تا صدها میلیون پوند درآمد سالانهٔ جدید از مالیات و NIC (به‌ویژه با لحاظ NI کارفرما) ایجاد می‌شود.</w:t>
      </w:r>
    </w:p>
    <w:p>
      <w:r>
        <w:rPr>
          <w:sz w:val="22"/>
        </w:rPr>
        <w:t>نقطه شروع و صیانت:</w:t>
        <w:br/>
        <w:t>طرح از لحظه صدور Award PIP/LCWRA فعال است. سوءاستفادهٔ محتمل از طریق پایش داده‌ای و فرایند منصفانه (هشدار، فرصت توضیح، رسیدگی) مدیریت می‌شود.</w:t>
      </w:r>
    </w:p>
    <w:p>
      <w:r>
        <w:rPr>
          <w:sz w:val="22"/>
        </w:rPr>
        <w:t>پیام انسانی طرح:</w:t>
        <w:br/>
        <w:t>«وقتی می‌توانی کار کن و مالیات بده؛ وقتی نمی‌توانی، حمایت باقی می‌مانَد.»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Work Without Fear Reform — Executive Summary (1 page)</w:t>
      </w:r>
    </w:p>
    <w:p>
      <w:pPr>
        <w:jc w:val="center"/>
      </w:pPr>
      <w:r>
        <w:rPr>
          <w:b/>
          <w:sz w:val="22"/>
        </w:rPr>
        <w:t>Submitted by: Amir Mohammad Ehtiatkar Soumehsaraei • 07 November 2025 • Email: Mohammad.ek700@gmail.com</w:t>
      </w:r>
    </w:p>
    <w:p>
      <w:r>
        <w:rPr>
          <w:sz w:val="22"/>
        </w:rPr>
        <w:t>Problem the proposal fixes:</w:t>
        <w:br/>
        <w:t>People with fluctuating conditions avoid work due to fear of benefit cessation. Result: public spending with limited tax return.</w:t>
      </w:r>
    </w:p>
    <w:p>
      <w:r>
        <w:rPr>
          <w:sz w:val="22"/>
        </w:rPr>
        <w:t>Core policy:</w:t>
        <w:br/>
        <w:t>1) Employment must never be a ground to reduce/stop PIP/LCWRA; decisions remain purely medical-based.</w:t>
        <w:br/>
        <w:t>2) Reviews remain medical and scheduled with a dynamic cycle: 2→3→5 years (interval increases if stable).</w:t>
        <w:br/>
        <w:t>3) GP acts as a strong factual-evidence pillar; final adjudication stays with DWP.</w:t>
        <w:br/>
        <w:t>4) At award, obtain explicit consent for HMRC data checks to enable risk-based oversight (no automatic sanctions; right to explain/appeal).</w:t>
        <w:br/>
        <w:t>5) Scope: activates only once a PIP or LCWRA award is made; general UC is out of scope.</w:t>
      </w:r>
    </w:p>
    <w:p>
      <w:r>
        <w:rPr>
          <w:sz w:val="22"/>
        </w:rPr>
        <w:t>Expected outcomes:</w:t>
        <w:br/>
        <w:t>• Higher lawful employment and tax receipts • Less undeclared work • Lower claimant anxiety • Better alignment of support and contribution.</w:t>
      </w:r>
    </w:p>
    <w:p>
      <w:r>
        <w:rPr>
          <w:sz w:val="22"/>
        </w:rPr>
        <w:t>Economic sketch (conservative):</w:t>
        <w:br/>
        <w:t>If only 6% of the target cohort move into work, additional annual revenue could reach tens to hundreds of millions of pounds (income tax + NIC, notably employer NIC).</w:t>
      </w:r>
    </w:p>
    <w:p>
      <w:r>
        <w:rPr>
          <w:sz w:val="22"/>
        </w:rPr>
        <w:t>Activation &amp; safeguards:</w:t>
        <w:br/>
        <w:t>Activation at PIP/LCWRA award. Potential abuse handled via data-led, fair process (notification, chance to explain, adjudication).</w:t>
      </w:r>
    </w:p>
    <w:p>
      <w:r>
        <w:rPr>
          <w:sz w:val="22"/>
        </w:rPr>
        <w:t>Human message:</w:t>
        <w:br/>
        <w:t>“Work when able and pay tax; when not able, support remains.”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