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hint="cs"/>
        </w:rPr>
      </w:pPr>
      <w:r>
        <w:rPr>
          <w:rFonts w:cs="B Titr" w:hint="cs"/>
          <w:rtl w:val="true"/>
        </w:rPr>
      </w:r>
    </w:p>
    <w:p>
      <w:pPr>
        <w:pStyle w:val="TitreVastPage"/>
        <w:ind w:end="0"/>
        <w:jc w:val="center"/>
        <w:rPr>
          <w:rFonts w:cs="B Titr" w:hint="cs"/>
        </w:rPr>
      </w:pPr>
      <w:r>
        <w:rPr>
          <w:rFonts w:cs="B Titr" w:hint="cs"/>
          <w:rtl w:val="true"/>
        </w:rPr>
      </w:r>
    </w:p>
    <w:p>
      <w:pPr>
        <w:pStyle w:val="TitreVastPage"/>
        <w:ind w:end="0"/>
        <w:jc w:val="center"/>
        <w:rPr>
          <w:rFonts w:cs="B Titr" w:hint="cs"/>
        </w:rPr>
      </w:pPr>
      <w:r>
        <w:rPr>
          <w:rFonts w:cs="B Titr" w:hint="cs"/>
          <w:rtl w:val="true"/>
        </w:rPr>
      </w:r>
    </w:p>
    <w:p>
      <w:pPr>
        <w:pStyle w:val="TitreVastPage"/>
        <w:ind w:end="0"/>
        <w:jc w:val="center"/>
        <w:rPr>
          <w:rFonts w:cs="B Titr" w:hint="cs"/>
        </w:rPr>
      </w:pPr>
      <w:r>
        <w:rPr>
          <w:rFonts w:cs="B Titr" w:hint="cs"/>
          <w:rtl w:val="true"/>
        </w:rPr>
      </w:r>
    </w:p>
    <w:p>
      <w:pPr>
        <w:pStyle w:val="TitreVastPage"/>
        <w:ind w:end="0"/>
        <w:jc w:val="center"/>
        <w:rPr>
          <w:rFonts w:cs="B Titr" w:hint="cs"/>
        </w:rPr>
      </w:pPr>
      <w:r>
        <w:rPr>
          <w:rFonts w:cs="B Titr" w:hint="cs"/>
          <w:rtl w:val="true"/>
        </w:rPr>
      </w:r>
    </w:p>
    <w:p>
      <w:pPr>
        <w:pStyle w:val="TitreVastPage"/>
        <w:ind w:end="0"/>
        <w:jc w:val="center"/>
        <w:rPr>
          <w:rFonts w:cs="B Titr" w:hint="cs"/>
        </w:rPr>
      </w:pPr>
      <w:r>
        <w:rPr>
          <w:rFonts w:cs="B Titr" w:hint="cs"/>
          <w:rtl w:val="true"/>
        </w:rPr>
      </w:r>
    </w:p>
    <w:p>
      <w:pPr>
        <w:pStyle w:val="TitreVastPage"/>
        <w:ind w:end="0"/>
        <w:jc w:val="center"/>
        <w:rPr>
          <w:rFonts w:cs="B Titr"/>
        </w:rPr>
      </w:pPr>
      <w:r>
        <w:rPr>
          <w:rFonts w:cs="B Titr"/>
          <w:rtl w:val="true"/>
        </w:rPr>
        <w:t xml:space="preserve">استاندارد حسابداري‌ شماره‌ </w:t>
      </w:r>
      <w:r>
        <w:rPr>
          <w:rFonts w:cs="B Titr"/>
        </w:rPr>
        <w:t>2</w:t>
      </w:r>
    </w:p>
    <w:p>
      <w:pPr>
        <w:pStyle w:val="TitreVastPage"/>
        <w:ind w:end="0"/>
        <w:jc w:val="center"/>
        <w:rPr>
          <w:rFonts w:cs="B Titr"/>
        </w:rPr>
        <w:sectPr>
          <w:headerReference w:type="default" r:id="rId2"/>
          <w:type w:val="nextPage"/>
          <w:pgSz w:w="11906" w:h="16838"/>
          <w:pgMar w:left="1701" w:right="1701" w:gutter="0" w:header="142" w:top="825" w:footer="0" w:bottom="1701"/>
          <w:pgNumType w:start="41" w:fmt="decimal"/>
          <w:formProt w:val="false"/>
          <w:textDirection w:val="lrTb"/>
          <w:rtlGutter/>
          <w:docGrid w:type="default" w:linePitch="360" w:charSpace="0"/>
        </w:sectPr>
      </w:pPr>
      <w:r>
        <w:rPr>
          <w:rFonts w:cs="B Titr"/>
          <w:rtl w:val="true"/>
        </w:rPr>
        <w:t>صورت‌ جريان‌ وجوه</w:t>
      </w:r>
      <w:r>
        <w:rPr>
          <w:rFonts w:ascii="Times New Roman" w:hAnsi="Times New Roman" w:hint="cs" w:cs="Times New Roman"/>
          <w:rtl w:val="true"/>
        </w:rPr>
        <w:t> </w:t>
      </w:r>
      <w:r>
        <w:rPr>
          <w:rFonts w:cs="B Titr"/>
          <w:rtl w:val="true"/>
        </w:rPr>
        <w:t>نقد</w:t>
      </w:r>
    </w:p>
    <w:p>
      <w:pPr>
        <w:pStyle w:val="TitreVastPage"/>
        <w:ind w:end="0"/>
        <w:jc w:val="center"/>
        <w:rPr>
          <w:rFonts w:cs="B Titr"/>
          <w:sz w:val="28"/>
          <w:szCs w:val="28"/>
        </w:rPr>
      </w:pPr>
      <w:r>
        <w:rPr>
          <w:rFonts w:cs="B Titr"/>
          <w:sz w:val="28"/>
          <w:szCs w:val="28"/>
          <w:rtl w:val="true"/>
        </w:rPr>
        <w:t xml:space="preserve">استاندارد حسابداري‌ شماره‌ </w:t>
      </w:r>
      <w:r>
        <w:rPr>
          <w:rFonts w:cs="B Titr"/>
          <w:sz w:val="28"/>
          <w:szCs w:val="28"/>
        </w:rPr>
        <w:t>2</w:t>
      </w:r>
    </w:p>
    <w:p>
      <w:pPr>
        <w:pStyle w:val="TitrePageOne"/>
        <w:ind w:end="0"/>
        <w:jc w:val="center"/>
        <w:rPr>
          <w:rFonts w:cs="B Titr"/>
          <w:sz w:val="26"/>
          <w:szCs w:val="26"/>
        </w:rPr>
      </w:pPr>
      <w:r>
        <w:rPr>
          <w:rFonts w:cs="B Titr"/>
          <w:sz w:val="26"/>
          <w:szCs w:val="26"/>
          <w:rtl w:val="true"/>
        </w:rPr>
        <w:t>صورت‌ جريان‌ وجوه</w:t>
      </w:r>
      <w:r>
        <w:rPr>
          <w:rFonts w:hint="cs" w:cs="B Titr"/>
          <w:sz w:val="26"/>
          <w:szCs w:val="26"/>
          <w:rtl w:val="true"/>
        </w:rPr>
        <w:t xml:space="preserve"> </w:t>
      </w:r>
      <w:r>
        <w:rPr>
          <w:rFonts w:cs="B Titr"/>
          <w:sz w:val="26"/>
          <w:szCs w:val="26"/>
          <w:rtl w:val="true"/>
        </w:rPr>
        <w:t>نقد</w:t>
      </w:r>
    </w:p>
    <w:p>
      <w:pPr>
        <w:pStyle w:val="TitrePageOne"/>
        <w:ind w:end="0"/>
        <w:jc w:val="center"/>
        <w:rPr>
          <w:rFonts w:cs="B Titr"/>
          <w:b w:val="false"/>
          <w:bCs w:val="false"/>
          <w:sz w:val="8"/>
          <w:szCs w:val="10"/>
        </w:rPr>
      </w:pPr>
      <w:r>
        <w:rPr>
          <w:rFonts w:cs="B Titr"/>
          <w:b w:val="false"/>
          <w:bCs w:val="false"/>
          <w:sz w:val="8"/>
          <w:szCs w:val="10"/>
          <w:rtl w:val="true"/>
        </w:rPr>
      </w:r>
    </w:p>
    <w:tbl>
      <w:tblPr>
        <w:bidiVisual w:val="true"/>
        <w:tblW w:w="8515" w:type="dxa"/>
        <w:jc w:val="center"/>
        <w:tblInd w:w="0" w:type="dxa"/>
        <w:tblLayout w:type="fixed"/>
        <w:tblCellMar>
          <w:top w:w="0" w:type="dxa"/>
          <w:start w:w="108" w:type="dxa"/>
          <w:bottom w:w="0" w:type="dxa"/>
          <w:end w:w="108" w:type="dxa"/>
        </w:tblCellMar>
      </w:tblPr>
      <w:tblGrid>
        <w:gridCol w:w="7088"/>
        <w:gridCol w:w="1427"/>
      </w:tblGrid>
      <w:tr>
        <w:trPr/>
        <w:tc>
          <w:tcPr>
            <w:tcW w:w="8515" w:type="dxa"/>
            <w:gridSpan w:val="2"/>
            <w:tcBorders/>
          </w:tcPr>
          <w:p>
            <w:pPr>
              <w:pStyle w:val="FehrestTitr"/>
              <w:spacing w:lineRule="exact" w:line="400"/>
              <w:ind w:end="0"/>
              <w:jc w:val="center"/>
              <w:rPr>
                <w:rFonts w:cs="B Zar"/>
                <w:szCs w:val="20"/>
              </w:rPr>
            </w:pPr>
            <w:r>
              <w:rPr>
                <w:rFonts w:hint="eastAsia" w:cs="B Zar"/>
                <w:rtl w:val="true"/>
              </w:rPr>
              <w:t>فهرست‌</w:t>
            </w:r>
            <w:r>
              <w:rPr>
                <w:rFonts w:cs="B Zar"/>
                <w:rtl w:val="true"/>
              </w:rPr>
              <w:t xml:space="preserve"> </w:t>
            </w:r>
            <w:r>
              <w:rPr>
                <w:rFonts w:hint="eastAsia" w:cs="B Zar"/>
                <w:rtl w:val="true"/>
              </w:rPr>
              <w:t>مندرجات‌</w:t>
            </w:r>
          </w:p>
        </w:tc>
      </w:tr>
      <w:tr>
        <w:trPr/>
        <w:tc>
          <w:tcPr>
            <w:tcW w:w="7088" w:type="dxa"/>
            <w:tcBorders/>
          </w:tcPr>
          <w:p>
            <w:pPr>
              <w:pStyle w:val="1Traffic"/>
              <w:bidi w:val="1"/>
              <w:snapToGrid w:val="false"/>
              <w:spacing w:lineRule="exact" w:line="400" w:before="0" w:after="0"/>
              <w:ind w:hanging="0" w:start="0" w:end="0"/>
              <w:jc w:val="both"/>
              <w:rPr/>
            </w:pPr>
            <w:r>
              <w:rPr>
                <w:rFonts w:cs="B Lotus"/>
                <w:szCs w:val="20"/>
                <w:rtl w:val="true"/>
              </w:rPr>
            </w:r>
          </w:p>
        </w:tc>
        <w:tc>
          <w:tcPr>
            <w:tcW w:w="1427" w:type="dxa"/>
            <w:tcBorders/>
          </w:tcPr>
          <w:p>
            <w:pPr>
              <w:pStyle w:val="Style6"/>
              <w:spacing w:lineRule="exact" w:line="400" w:before="0" w:after="0"/>
              <w:ind w:start="57" w:end="57"/>
              <w:jc w:val="center"/>
              <w:rPr>
                <w:rFonts w:cs="B Zar"/>
              </w:rPr>
            </w:pPr>
            <w:r>
              <w:rPr>
                <w:rFonts w:hint="eastAsia" w:cs="B Zar"/>
                <w:rtl w:val="true"/>
              </w:rPr>
              <w:t>شماره‌</w:t>
            </w:r>
            <w:r>
              <w:rPr>
                <w:rFonts w:cs="B Zar"/>
                <w:rtl w:val="true"/>
              </w:rPr>
              <w:t xml:space="preserve"> </w:t>
            </w:r>
            <w:r>
              <w:rPr>
                <w:rFonts w:hint="eastAsia" w:cs="B Zar"/>
                <w:rtl w:val="true"/>
              </w:rPr>
              <w:t>بند</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مقدمه</w:t>
            </w:r>
          </w:p>
        </w:tc>
        <w:tc>
          <w:tcPr>
            <w:tcW w:w="1427" w:type="dxa"/>
            <w:tcBorders/>
          </w:tcPr>
          <w:p>
            <w:pPr>
              <w:pStyle w:val="Style9"/>
              <w:spacing w:lineRule="exact" w:line="400"/>
              <w:ind w:end="0"/>
              <w:jc w:val="center"/>
              <w:rPr>
                <w:rFonts w:cs="B Lotus" w:hint="cs"/>
              </w:rPr>
            </w:pPr>
            <w:r>
              <w:rPr>
                <w:rFonts w:cs="B Lotus" w:hint="cs"/>
              </w:rPr>
              <w:t>5</w:t>
            </w:r>
            <w:r>
              <w:rPr>
                <w:rFonts w:cs="B Lotus" w:hint="cs"/>
                <w:rtl w:val="true"/>
              </w:rPr>
              <w:t xml:space="preserve"> </w:t>
            </w:r>
            <w:r>
              <w:rPr>
                <w:rFonts w:cs="B Lotus"/>
                <w:rtl w:val="true"/>
              </w:rPr>
              <w:t>-</w:t>
            </w:r>
            <w:r>
              <w:rPr>
                <w:rFonts w:cs="B Lotus" w:hint="cs"/>
                <w:rtl w:val="true"/>
              </w:rPr>
              <w:t xml:space="preserve"> </w:t>
            </w:r>
            <w:r>
              <w:rPr>
                <w:rFonts w:cs="B Lotus" w:hint="cs"/>
              </w:rPr>
              <w:t>1</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دامنه کاربرد</w:t>
            </w:r>
          </w:p>
        </w:tc>
        <w:tc>
          <w:tcPr>
            <w:tcW w:w="1427" w:type="dxa"/>
            <w:tcBorders/>
          </w:tcPr>
          <w:p>
            <w:pPr>
              <w:pStyle w:val="Style9"/>
              <w:spacing w:lineRule="exact" w:line="400"/>
              <w:ind w:end="0"/>
              <w:jc w:val="center"/>
              <w:rPr>
                <w:rFonts w:cs="B Lotus" w:hint="cs"/>
              </w:rPr>
            </w:pPr>
            <w:r>
              <w:rPr>
                <w:rFonts w:cs="B Lotus" w:hint="cs"/>
              </w:rPr>
              <w:t>10</w:t>
            </w:r>
            <w:r>
              <w:rPr>
                <w:rFonts w:cs="B Lotus"/>
                <w:rtl w:val="true"/>
              </w:rPr>
              <w:tab/>
            </w:r>
            <w:r>
              <w:rPr>
                <w:rFonts w:cs="B Lotus" w:hint="cs"/>
                <w:rtl w:val="true"/>
              </w:rPr>
              <w:t xml:space="preserve"> - </w:t>
            </w:r>
            <w:r>
              <w:rPr>
                <w:rFonts w:cs="B Lotus" w:hint="cs"/>
              </w:rPr>
              <w:t>6</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تعاريف</w:t>
            </w:r>
          </w:p>
        </w:tc>
        <w:tc>
          <w:tcPr>
            <w:tcW w:w="1427" w:type="dxa"/>
            <w:tcBorders/>
          </w:tcPr>
          <w:p>
            <w:pPr>
              <w:pStyle w:val="Style9"/>
              <w:spacing w:lineRule="exact" w:line="400"/>
              <w:ind w:end="0"/>
              <w:jc w:val="center"/>
              <w:rPr>
                <w:rFonts w:cs="B Lotus" w:hint="cs"/>
                <w:szCs w:val="30"/>
              </w:rPr>
            </w:pPr>
            <w:r>
              <w:rPr>
                <w:rFonts w:cs="B Lotus" w:hint="cs"/>
                <w:szCs w:val="30"/>
              </w:rPr>
              <w:t>11</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وجه</w:t>
            </w:r>
            <w:r>
              <w:rPr>
                <w:rFonts w:hint="cs" w:cs="Times New Roman"/>
                <w:rtl w:val="true"/>
              </w:rPr>
              <w:t> </w:t>
            </w:r>
            <w:r>
              <w:rPr>
                <w:rFonts w:hint="cs" w:cs="B Lotus"/>
                <w:rtl w:val="true"/>
              </w:rPr>
              <w:t>نقد</w:t>
            </w:r>
          </w:p>
        </w:tc>
        <w:tc>
          <w:tcPr>
            <w:tcW w:w="1427" w:type="dxa"/>
            <w:tcBorders/>
          </w:tcPr>
          <w:p>
            <w:pPr>
              <w:pStyle w:val="Style9"/>
              <w:spacing w:lineRule="exact" w:line="400"/>
              <w:ind w:end="0"/>
              <w:jc w:val="center"/>
              <w:rPr>
                <w:rFonts w:cs="B Lotus" w:hint="cs"/>
                <w:szCs w:val="30"/>
              </w:rPr>
            </w:pPr>
            <w:r>
              <w:rPr>
                <w:rFonts w:cs="B Lotus" w:hint="cs"/>
                <w:szCs w:val="30"/>
              </w:rPr>
              <w:t>13</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hint="cs"/>
                <w:szCs w:val="30"/>
              </w:rPr>
              <w:t>12</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طبقه</w:t>
            </w:r>
            <w:r>
              <w:rPr>
                <w:rFonts w:hint="eastAsia" w:cs="B Lotus"/>
                <w:rtl w:val="true"/>
              </w:rPr>
              <w:t>‌</w:t>
            </w:r>
            <w:r>
              <w:rPr>
                <w:rFonts w:hint="cs" w:cs="B Lotus"/>
                <w:rtl w:val="true"/>
              </w:rPr>
              <w:t>بندي جريانهاي نقدي و نحوه ارائه صورت جريان وجوه</w:t>
            </w:r>
            <w:r>
              <w:rPr>
                <w:rFonts w:hint="cs" w:cs="Times New Roman"/>
                <w:rtl w:val="true"/>
              </w:rPr>
              <w:t> </w:t>
            </w:r>
            <w:r>
              <w:rPr>
                <w:rFonts w:hint="cs" w:cs="B Lotus"/>
                <w:rtl w:val="true"/>
              </w:rPr>
              <w:t>نقد</w:t>
            </w:r>
          </w:p>
        </w:tc>
        <w:tc>
          <w:tcPr>
            <w:tcW w:w="1427" w:type="dxa"/>
            <w:tcBorders/>
          </w:tcPr>
          <w:p>
            <w:pPr>
              <w:pStyle w:val="Style9"/>
              <w:spacing w:lineRule="exact" w:line="400"/>
              <w:ind w:end="0"/>
              <w:jc w:val="center"/>
              <w:rPr>
                <w:rFonts w:cs="B Lotus" w:hint="cs"/>
                <w:szCs w:val="30"/>
              </w:rPr>
            </w:pPr>
            <w:r>
              <w:rPr>
                <w:rFonts w:cs="B Lotus" w:hint="cs"/>
                <w:szCs w:val="30"/>
              </w:rPr>
              <w:t>17</w:t>
            </w:r>
            <w:r>
              <w:rPr>
                <w:rFonts w:cs="B Lotus"/>
                <w:rtl w:val="true"/>
              </w:rPr>
              <w:tab/>
            </w:r>
            <w:r>
              <w:rPr>
                <w:rFonts w:cs="B Lotus" w:hint="cs"/>
                <w:rtl w:val="true"/>
              </w:rPr>
              <w:t xml:space="preserve"> </w:t>
            </w:r>
            <w:r>
              <w:rPr>
                <w:rFonts w:cs="B Lotus"/>
                <w:rtl w:val="true"/>
              </w:rPr>
              <w:t>-</w:t>
            </w:r>
            <w:r>
              <w:rPr>
                <w:rFonts w:cs="B Lotus" w:hint="cs"/>
                <w:rtl w:val="true"/>
              </w:rPr>
              <w:t xml:space="preserve"> </w:t>
            </w:r>
            <w:r>
              <w:rPr>
                <w:rFonts w:cs="B Lotus" w:hint="cs"/>
                <w:szCs w:val="30"/>
              </w:rPr>
              <w:t>14</w:t>
            </w:r>
          </w:p>
        </w:tc>
      </w:tr>
      <w:tr>
        <w:trPr/>
        <w:tc>
          <w:tcPr>
            <w:tcW w:w="7088" w:type="dxa"/>
            <w:tcBorders/>
          </w:tcPr>
          <w:p>
            <w:pPr>
              <w:pStyle w:val="Style10"/>
              <w:numPr>
                <w:ilvl w:val="0"/>
                <w:numId w:val="14"/>
              </w:numPr>
              <w:spacing w:lineRule="exact" w:line="400" w:before="0" w:after="0"/>
              <w:ind w:hanging="284" w:start="284" w:end="0"/>
              <w:jc w:val="both"/>
              <w:rPr>
                <w:rFonts w:cs="B Lotus"/>
              </w:rPr>
            </w:pPr>
            <w:r>
              <w:rPr>
                <w:rFonts w:hint="cs" w:cs="B Lotus"/>
                <w:rtl w:val="true"/>
              </w:rPr>
              <w:t>گزارش جريانهاي نقدي ناشي</w:t>
            </w:r>
            <w:r>
              <w:rPr>
                <w:rFonts w:hint="cs" w:cs="Times New Roman"/>
                <w:rtl w:val="true"/>
              </w:rPr>
              <w:t> </w:t>
            </w:r>
            <w:r>
              <w:rPr>
                <w:rFonts w:hint="cs" w:cs="B Lotus"/>
                <w:rtl w:val="true"/>
              </w:rPr>
              <w:t>از فعاليتهاي عملياتي</w:t>
            </w:r>
          </w:p>
        </w:tc>
        <w:tc>
          <w:tcPr>
            <w:tcW w:w="1427" w:type="dxa"/>
            <w:tcBorders/>
          </w:tcPr>
          <w:p>
            <w:pPr>
              <w:pStyle w:val="Style9"/>
              <w:spacing w:lineRule="exact" w:line="400"/>
              <w:ind w:end="0"/>
              <w:jc w:val="center"/>
              <w:rPr>
                <w:rFonts w:cs="B Lotus" w:hint="cs"/>
              </w:rPr>
            </w:pPr>
            <w:r>
              <w:rPr>
                <w:rFonts w:cs="B Lotus" w:hint="cs"/>
              </w:rPr>
              <w:t>26</w:t>
            </w:r>
            <w:r>
              <w:rPr>
                <w:rFonts w:cs="B Lotus" w:hint="cs"/>
                <w:rtl w:val="true"/>
              </w:rPr>
              <w:t xml:space="preserve"> </w:t>
            </w:r>
            <w:r>
              <w:rPr>
                <w:rFonts w:cs="B Lotus"/>
                <w:rtl w:val="true"/>
              </w:rPr>
              <w:t>-</w:t>
            </w:r>
            <w:r>
              <w:rPr>
                <w:rFonts w:cs="B Lotus" w:hint="cs"/>
                <w:rtl w:val="true"/>
              </w:rPr>
              <w:t xml:space="preserve"> </w:t>
            </w:r>
            <w:r>
              <w:rPr>
                <w:rFonts w:cs="B Lotus" w:hint="cs"/>
              </w:rPr>
              <w:t>18</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گزارش ساير جريانهاي نقدي</w:t>
            </w:r>
          </w:p>
        </w:tc>
        <w:tc>
          <w:tcPr>
            <w:tcW w:w="1427" w:type="dxa"/>
            <w:tcBorders/>
          </w:tcPr>
          <w:p>
            <w:pPr>
              <w:pStyle w:val="Style9"/>
              <w:spacing w:lineRule="exact" w:line="400"/>
              <w:ind w:end="0"/>
              <w:jc w:val="center"/>
              <w:rPr>
                <w:rFonts w:cs="B Lotus" w:hint="cs"/>
              </w:rPr>
            </w:pPr>
            <w:r>
              <w:rPr>
                <w:rFonts w:cs="B Lotus" w:hint="cs"/>
              </w:rPr>
              <w:t>35</w:t>
            </w:r>
            <w:r>
              <w:rPr>
                <w:rFonts w:cs="B Lotus" w:hint="cs"/>
                <w:rtl w:val="true"/>
              </w:rPr>
              <w:t xml:space="preserve"> </w:t>
            </w:r>
            <w:r>
              <w:rPr>
                <w:rFonts w:cs="B Lotus"/>
                <w:rtl w:val="true"/>
              </w:rPr>
              <w:t>-</w:t>
            </w:r>
            <w:r>
              <w:rPr>
                <w:rFonts w:cs="B Lotus" w:hint="cs"/>
                <w:rtl w:val="true"/>
              </w:rPr>
              <w:t xml:space="preserve"> </w:t>
            </w:r>
            <w:r>
              <w:rPr>
                <w:rFonts w:cs="B Lotus" w:hint="cs"/>
              </w:rPr>
              <w:t>27</w:t>
            </w:r>
          </w:p>
        </w:tc>
      </w:tr>
      <w:tr>
        <w:trPr/>
        <w:tc>
          <w:tcPr>
            <w:tcW w:w="7088" w:type="dxa"/>
            <w:tcBorders/>
          </w:tcPr>
          <w:p>
            <w:pPr>
              <w:pStyle w:val="Style13"/>
              <w:spacing w:lineRule="exact" w:line="400" w:before="0" w:after="0"/>
              <w:ind w:end="0"/>
              <w:jc w:val="both"/>
              <w:rPr>
                <w:rFonts w:cs="B Lotus" w:hint="cs"/>
              </w:rPr>
            </w:pPr>
            <w:r>
              <w:rPr>
                <w:rFonts w:cs="Times New Roman" w:hint="cs"/>
                <w:rtl w:val="true"/>
              </w:rPr>
              <w:t>–</w:t>
            </w:r>
            <w:r>
              <w:rPr>
                <w:rFonts w:cs="B Lotus" w:hint="cs"/>
                <w:rtl w:val="true"/>
              </w:rPr>
              <w:tab/>
            </w:r>
            <w:r>
              <w:rPr>
                <w:rFonts w:hint="cs" w:cs="B Lotus"/>
                <w:rtl w:val="true"/>
              </w:rPr>
              <w:t xml:space="preserve">بازده سرمايه‌گذاريها و سود </w:t>
            </w:r>
            <w:r>
              <w:rPr>
                <w:rFonts w:hint="eastAsia" w:cs="B Lotus"/>
                <w:rtl w:val="true"/>
              </w:rPr>
              <w:t>پ</w:t>
            </w:r>
            <w:r>
              <w:rPr>
                <w:rFonts w:hint="cs" w:cs="B Lotus"/>
                <w:rtl w:val="true"/>
              </w:rPr>
              <w:t>رداختي بابت تأمين مالي</w:t>
            </w:r>
          </w:p>
        </w:tc>
        <w:tc>
          <w:tcPr>
            <w:tcW w:w="1427" w:type="dxa"/>
            <w:tcBorders/>
          </w:tcPr>
          <w:p>
            <w:pPr>
              <w:pStyle w:val="Style9"/>
              <w:spacing w:lineRule="exact" w:line="400"/>
              <w:ind w:end="0"/>
              <w:jc w:val="center"/>
              <w:rPr>
                <w:rFonts w:cs="B Lotus" w:hint="cs"/>
              </w:rPr>
            </w:pPr>
            <w:r>
              <w:rPr>
                <w:rFonts w:cs="B Lotus" w:hint="cs"/>
              </w:rPr>
              <w:t>30</w:t>
            </w:r>
            <w:r>
              <w:rPr>
                <w:rFonts w:cs="B Lotus" w:hint="cs"/>
                <w:rtl w:val="true"/>
              </w:rPr>
              <w:t xml:space="preserve"> </w:t>
            </w:r>
            <w:r>
              <w:rPr>
                <w:rFonts w:cs="B Lotus"/>
                <w:rtl w:val="true"/>
              </w:rPr>
              <w:t>-</w:t>
            </w:r>
            <w:r>
              <w:rPr>
                <w:rFonts w:cs="B Lotus" w:hint="cs"/>
                <w:rtl w:val="true"/>
              </w:rPr>
              <w:t xml:space="preserve"> </w:t>
            </w:r>
            <w:r>
              <w:rPr>
                <w:rFonts w:cs="B Lotus" w:hint="cs"/>
              </w:rPr>
              <w:t>28</w:t>
            </w:r>
          </w:p>
        </w:tc>
      </w:tr>
      <w:tr>
        <w:trPr/>
        <w:tc>
          <w:tcPr>
            <w:tcW w:w="7088" w:type="dxa"/>
            <w:tcBorders/>
          </w:tcPr>
          <w:p>
            <w:pPr>
              <w:pStyle w:val="Style13"/>
              <w:spacing w:lineRule="exact" w:line="400" w:before="0" w:after="0"/>
              <w:ind w:end="0"/>
              <w:jc w:val="both"/>
              <w:rPr>
                <w:rFonts w:cs="B Lotus" w:hint="cs"/>
              </w:rPr>
            </w:pPr>
            <w:r>
              <w:rPr>
                <w:rFonts w:cs="Times New Roman" w:hint="cs"/>
                <w:rtl w:val="true"/>
              </w:rPr>
              <w:t>–</w:t>
            </w:r>
            <w:r>
              <w:rPr>
                <w:rFonts w:cs="B Lotus" w:hint="cs"/>
                <w:rtl w:val="true"/>
              </w:rPr>
              <w:tab/>
            </w:r>
            <w:r>
              <w:rPr>
                <w:rFonts w:hint="cs" w:cs="B Lotus"/>
                <w:rtl w:val="true"/>
              </w:rPr>
              <w:t>ماليات بر درآمد</w:t>
            </w:r>
          </w:p>
        </w:tc>
        <w:tc>
          <w:tcPr>
            <w:tcW w:w="1427" w:type="dxa"/>
            <w:tcBorders/>
          </w:tcPr>
          <w:p>
            <w:pPr>
              <w:pStyle w:val="Style9"/>
              <w:spacing w:lineRule="exact" w:line="400"/>
              <w:ind w:end="0"/>
              <w:jc w:val="center"/>
              <w:rPr>
                <w:rFonts w:cs="B Lotus" w:hint="cs"/>
              </w:rPr>
            </w:pPr>
            <w:r>
              <w:rPr>
                <w:rFonts w:cs="B Lotus" w:hint="cs"/>
              </w:rPr>
              <w:t>32</w:t>
            </w:r>
            <w:r>
              <w:rPr>
                <w:rFonts w:cs="B Lotus" w:hint="cs"/>
                <w:rtl w:val="true"/>
              </w:rPr>
              <w:t xml:space="preserve"> </w:t>
            </w:r>
            <w:r>
              <w:rPr>
                <w:rFonts w:cs="B Lotus"/>
                <w:rtl w:val="true"/>
              </w:rPr>
              <w:t>-</w:t>
            </w:r>
            <w:r>
              <w:rPr>
                <w:rFonts w:cs="B Lotus" w:hint="cs"/>
                <w:rtl w:val="true"/>
              </w:rPr>
              <w:t xml:space="preserve"> </w:t>
            </w:r>
            <w:r>
              <w:rPr>
                <w:rFonts w:cs="B Lotus" w:hint="cs"/>
              </w:rPr>
              <w:t>31</w:t>
            </w:r>
          </w:p>
        </w:tc>
      </w:tr>
      <w:tr>
        <w:trPr/>
        <w:tc>
          <w:tcPr>
            <w:tcW w:w="7088" w:type="dxa"/>
            <w:tcBorders/>
          </w:tcPr>
          <w:p>
            <w:pPr>
              <w:pStyle w:val="Style13"/>
              <w:spacing w:lineRule="exact" w:line="400" w:before="0" w:after="0"/>
              <w:ind w:end="0"/>
              <w:jc w:val="both"/>
              <w:rPr>
                <w:rFonts w:cs="B Lotus" w:hint="cs"/>
              </w:rPr>
            </w:pPr>
            <w:r>
              <w:rPr>
                <w:rFonts w:cs="Times New Roman" w:hint="cs"/>
                <w:rtl w:val="true"/>
              </w:rPr>
              <w:t>–</w:t>
            </w:r>
            <w:r>
              <w:rPr>
                <w:rFonts w:cs="B Lotus" w:hint="cs"/>
                <w:rtl w:val="true"/>
              </w:rPr>
              <w:tab/>
            </w:r>
            <w:r>
              <w:rPr>
                <w:rFonts w:hint="cs" w:cs="B Lotus"/>
                <w:rtl w:val="true"/>
              </w:rPr>
              <w:t>فعاليتهاي سرمايه‌گذاري</w:t>
            </w:r>
          </w:p>
        </w:tc>
        <w:tc>
          <w:tcPr>
            <w:tcW w:w="1427" w:type="dxa"/>
            <w:tcBorders/>
          </w:tcPr>
          <w:p>
            <w:pPr>
              <w:pStyle w:val="Style9"/>
              <w:spacing w:lineRule="exact" w:line="400"/>
              <w:ind w:end="0"/>
              <w:jc w:val="center"/>
              <w:rPr>
                <w:rFonts w:cs="B Lotus" w:hint="cs"/>
              </w:rPr>
            </w:pPr>
            <w:r>
              <w:rPr>
                <w:rFonts w:cs="B Lotus" w:hint="cs"/>
              </w:rPr>
              <w:t>34</w:t>
            </w:r>
            <w:r>
              <w:rPr>
                <w:rFonts w:cs="B Lotus" w:hint="cs"/>
                <w:rtl w:val="true"/>
              </w:rPr>
              <w:t xml:space="preserve"> </w:t>
            </w:r>
            <w:r>
              <w:rPr>
                <w:rFonts w:cs="B Lotus"/>
                <w:rtl w:val="true"/>
              </w:rPr>
              <w:t>-</w:t>
            </w:r>
            <w:r>
              <w:rPr>
                <w:rFonts w:cs="B Lotus" w:hint="cs"/>
                <w:rtl w:val="true"/>
              </w:rPr>
              <w:t xml:space="preserve"> </w:t>
            </w:r>
            <w:r>
              <w:rPr>
                <w:rFonts w:cs="B Lotus" w:hint="cs"/>
              </w:rPr>
              <w:t>33</w:t>
            </w:r>
          </w:p>
        </w:tc>
      </w:tr>
      <w:tr>
        <w:trPr/>
        <w:tc>
          <w:tcPr>
            <w:tcW w:w="7088" w:type="dxa"/>
            <w:tcBorders/>
          </w:tcPr>
          <w:p>
            <w:pPr>
              <w:pStyle w:val="Style13"/>
              <w:spacing w:lineRule="exact" w:line="400" w:before="0" w:after="0"/>
              <w:ind w:end="0"/>
              <w:jc w:val="both"/>
              <w:rPr>
                <w:rFonts w:cs="B Lotus" w:hint="cs"/>
              </w:rPr>
            </w:pPr>
            <w:r>
              <w:rPr>
                <w:rFonts w:cs="Times New Roman" w:hint="cs"/>
                <w:rtl w:val="true"/>
              </w:rPr>
              <w:t>–</w:t>
            </w:r>
            <w:r>
              <w:rPr>
                <w:rFonts w:cs="B Lotus" w:hint="cs"/>
                <w:rtl w:val="true"/>
              </w:rPr>
              <w:tab/>
            </w:r>
            <w:r>
              <w:rPr>
                <w:rFonts w:hint="cs" w:cs="B Lotus"/>
                <w:rtl w:val="true"/>
              </w:rPr>
              <w:t>فعاليتهاي تأمين مالي</w:t>
            </w:r>
          </w:p>
        </w:tc>
        <w:tc>
          <w:tcPr>
            <w:tcW w:w="1427" w:type="dxa"/>
            <w:tcBorders/>
          </w:tcPr>
          <w:p>
            <w:pPr>
              <w:pStyle w:val="Style9"/>
              <w:spacing w:lineRule="exact" w:line="400"/>
              <w:ind w:end="0"/>
              <w:jc w:val="center"/>
              <w:rPr>
                <w:rFonts w:cs="B Lotus" w:hint="cs"/>
              </w:rPr>
            </w:pPr>
            <w:r>
              <w:rPr>
                <w:rFonts w:cs="B Lotus" w:hint="cs"/>
              </w:rPr>
              <w:t>35</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گزارش جريانهاي نقدي برمبناي خالص</w:t>
            </w:r>
          </w:p>
        </w:tc>
        <w:tc>
          <w:tcPr>
            <w:tcW w:w="1427" w:type="dxa"/>
            <w:tcBorders/>
          </w:tcPr>
          <w:p>
            <w:pPr>
              <w:pStyle w:val="Style9"/>
              <w:spacing w:lineRule="exact" w:line="400"/>
              <w:ind w:end="0"/>
              <w:jc w:val="center"/>
              <w:rPr>
                <w:rFonts w:cs="B Lotus" w:hint="cs"/>
              </w:rPr>
            </w:pPr>
            <w:r>
              <w:rPr>
                <w:rFonts w:cs="B Lotus" w:hint="cs"/>
              </w:rPr>
              <w:t>39</w:t>
            </w:r>
            <w:r>
              <w:rPr>
                <w:rFonts w:cs="B Lotus" w:hint="cs"/>
                <w:rtl w:val="true"/>
              </w:rPr>
              <w:t xml:space="preserve"> </w:t>
            </w:r>
            <w:r>
              <w:rPr>
                <w:rFonts w:cs="B Lotus"/>
                <w:rtl w:val="true"/>
              </w:rPr>
              <w:t>-</w:t>
            </w:r>
            <w:r>
              <w:rPr>
                <w:rFonts w:cs="B Lotus" w:hint="cs"/>
                <w:rtl w:val="true"/>
              </w:rPr>
              <w:t xml:space="preserve"> </w:t>
            </w:r>
            <w:r>
              <w:rPr>
                <w:rFonts w:cs="B Lotus" w:hint="cs"/>
              </w:rPr>
              <w:t>36</w:t>
            </w:r>
          </w:p>
        </w:tc>
      </w:tr>
      <w:tr>
        <w:trPr/>
        <w:tc>
          <w:tcPr>
            <w:tcW w:w="7088" w:type="dxa"/>
            <w:tcBorders/>
            <w:vAlign w:val="bottom"/>
          </w:tcPr>
          <w:p>
            <w:pPr>
              <w:pStyle w:val="Style10"/>
              <w:numPr>
                <w:ilvl w:val="0"/>
                <w:numId w:val="14"/>
              </w:numPr>
              <w:spacing w:lineRule="exact" w:line="400" w:before="0" w:after="0"/>
              <w:ind w:hanging="284" w:start="284" w:end="0"/>
              <w:jc w:val="both"/>
              <w:rPr>
                <w:rFonts w:cs="B Lotus"/>
              </w:rPr>
            </w:pPr>
            <w:r>
              <w:rPr>
                <w:rFonts w:hint="cs" w:cs="B Lotus"/>
                <w:rtl w:val="true"/>
              </w:rPr>
              <w:t>سرمايه</w:t>
            </w:r>
            <w:r>
              <w:rPr>
                <w:rFonts w:hint="eastAsia" w:cs="B Lotus"/>
                <w:rtl w:val="true"/>
              </w:rPr>
              <w:t>‌</w:t>
            </w:r>
            <w:r>
              <w:rPr>
                <w:rFonts w:hint="cs" w:cs="B Lotus"/>
                <w:rtl w:val="true"/>
              </w:rPr>
              <w:t>گذاري در واحدهاي تجاري فرعي و وابسته و صورت جريان وجوه</w:t>
            </w:r>
            <w:r>
              <w:rPr>
                <w:rFonts w:hint="cs" w:cs="Times New Roman"/>
                <w:rtl w:val="true"/>
              </w:rPr>
              <w:t> </w:t>
            </w:r>
            <w:r>
              <w:rPr>
                <w:rFonts w:hint="cs" w:cs="B Lotus"/>
                <w:rtl w:val="true"/>
              </w:rPr>
              <w:t>نقد تلفيقي</w:t>
            </w:r>
          </w:p>
        </w:tc>
        <w:tc>
          <w:tcPr>
            <w:tcW w:w="1427" w:type="dxa"/>
            <w:tcBorders/>
            <w:vAlign w:val="bottom"/>
          </w:tcPr>
          <w:p>
            <w:pPr>
              <w:pStyle w:val="Style9"/>
              <w:spacing w:lineRule="exact" w:line="400"/>
              <w:ind w:end="0"/>
              <w:jc w:val="center"/>
              <w:rPr>
                <w:rFonts w:cs="B Lotus" w:hint="cs"/>
              </w:rPr>
            </w:pPr>
            <w:r>
              <w:rPr>
                <w:rFonts w:cs="B Lotus" w:hint="cs"/>
              </w:rPr>
              <w:t>44</w:t>
            </w:r>
            <w:r>
              <w:rPr>
                <w:rFonts w:cs="B Lotus" w:hint="cs"/>
                <w:rtl w:val="true"/>
              </w:rPr>
              <w:t xml:space="preserve"> </w:t>
            </w:r>
            <w:r>
              <w:rPr>
                <w:rFonts w:cs="B Lotus"/>
                <w:rtl w:val="true"/>
              </w:rPr>
              <w:t>-</w:t>
            </w:r>
            <w:r>
              <w:rPr>
                <w:rFonts w:cs="B Lotus" w:hint="cs"/>
                <w:rtl w:val="true"/>
              </w:rPr>
              <w:t xml:space="preserve"> </w:t>
            </w:r>
            <w:r>
              <w:rPr>
                <w:rFonts w:cs="B Lotus" w:hint="cs"/>
              </w:rPr>
              <w:t>40</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جريانهاي نقدي ارزي</w:t>
            </w:r>
          </w:p>
        </w:tc>
        <w:tc>
          <w:tcPr>
            <w:tcW w:w="1427" w:type="dxa"/>
            <w:tcBorders/>
          </w:tcPr>
          <w:p>
            <w:pPr>
              <w:pStyle w:val="Style9"/>
              <w:spacing w:lineRule="exact" w:line="400"/>
              <w:ind w:end="0"/>
              <w:jc w:val="center"/>
              <w:rPr>
                <w:rFonts w:cs="B Lotus" w:hint="cs"/>
              </w:rPr>
            </w:pPr>
            <w:r>
              <w:rPr>
                <w:rFonts w:cs="B Lotus" w:hint="cs"/>
              </w:rPr>
              <w:t>48</w:t>
            </w:r>
            <w:r>
              <w:rPr>
                <w:rFonts w:cs="B Lotus" w:hint="cs"/>
                <w:rtl w:val="true"/>
              </w:rPr>
              <w:t xml:space="preserve"> </w:t>
            </w:r>
            <w:r>
              <w:rPr>
                <w:rFonts w:cs="B Lotus"/>
                <w:rtl w:val="true"/>
              </w:rPr>
              <w:t>-</w:t>
            </w:r>
            <w:r>
              <w:rPr>
                <w:rFonts w:cs="B Lotus" w:hint="cs"/>
                <w:rtl w:val="true"/>
              </w:rPr>
              <w:t xml:space="preserve"> </w:t>
            </w:r>
            <w:r>
              <w:rPr>
                <w:rFonts w:cs="B Lotus" w:hint="cs"/>
              </w:rPr>
              <w:t>45</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جريانهاي نقدي ارزي در واحدهاي تجاري منفرد</w:t>
            </w:r>
          </w:p>
        </w:tc>
        <w:tc>
          <w:tcPr>
            <w:tcW w:w="1427" w:type="dxa"/>
            <w:tcBorders/>
          </w:tcPr>
          <w:p>
            <w:pPr>
              <w:pStyle w:val="Style9"/>
              <w:spacing w:lineRule="exact" w:line="400"/>
              <w:ind w:end="0"/>
              <w:jc w:val="center"/>
              <w:rPr>
                <w:rFonts w:cs="B Lotus" w:hint="cs"/>
              </w:rPr>
            </w:pPr>
            <w:r>
              <w:rPr>
                <w:rFonts w:cs="B Lotus" w:hint="cs"/>
              </w:rPr>
              <w:t>47</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جريانهاي نقدي ارزي در گروه واحدهاي تجاري</w:t>
            </w:r>
          </w:p>
        </w:tc>
        <w:tc>
          <w:tcPr>
            <w:tcW w:w="1427" w:type="dxa"/>
            <w:tcBorders/>
          </w:tcPr>
          <w:p>
            <w:pPr>
              <w:pStyle w:val="Style9"/>
              <w:spacing w:lineRule="exact" w:line="400"/>
              <w:ind w:end="0"/>
              <w:jc w:val="center"/>
              <w:rPr>
                <w:rFonts w:cs="B Lotus" w:hint="cs"/>
              </w:rPr>
            </w:pPr>
            <w:r>
              <w:rPr>
                <w:rFonts w:cs="B Lotus" w:hint="cs"/>
              </w:rPr>
              <w:t>48</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جريانهاي نقدي استثنايي</w:t>
            </w:r>
          </w:p>
        </w:tc>
        <w:tc>
          <w:tcPr>
            <w:tcW w:w="1427" w:type="dxa"/>
            <w:tcBorders/>
          </w:tcPr>
          <w:p>
            <w:pPr>
              <w:pStyle w:val="Style9"/>
              <w:spacing w:lineRule="exact" w:line="400"/>
              <w:ind w:end="0"/>
              <w:jc w:val="center"/>
              <w:rPr>
                <w:rFonts w:cs="B Lotus" w:hint="cs"/>
              </w:rPr>
            </w:pPr>
            <w:r>
              <w:rPr>
                <w:rFonts w:cs="B Lotus" w:hint="cs"/>
              </w:rPr>
              <w:t>53</w:t>
            </w:r>
            <w:r>
              <w:rPr>
                <w:rFonts w:cs="B Lotus" w:hint="cs"/>
                <w:rtl w:val="true"/>
              </w:rPr>
              <w:t xml:space="preserve"> </w:t>
            </w:r>
            <w:r>
              <w:rPr>
                <w:rFonts w:cs="B Lotus"/>
                <w:rtl w:val="true"/>
              </w:rPr>
              <w:t>-</w:t>
            </w:r>
            <w:r>
              <w:rPr>
                <w:rFonts w:cs="B Lotus" w:hint="cs"/>
                <w:rtl w:val="true"/>
              </w:rPr>
              <w:t xml:space="preserve"> </w:t>
            </w:r>
            <w:r>
              <w:rPr>
                <w:rFonts w:cs="B Lotus" w:hint="cs"/>
              </w:rPr>
              <w:t>49</w:t>
            </w:r>
          </w:p>
        </w:tc>
      </w:tr>
      <w:tr>
        <w:trPr/>
        <w:tc>
          <w:tcPr>
            <w:tcW w:w="7088" w:type="dxa"/>
            <w:tcBorders/>
          </w:tcPr>
          <w:p>
            <w:pPr>
              <w:pStyle w:val="Style13"/>
              <w:spacing w:lineRule="exact" w:line="400" w:before="0" w:after="0"/>
              <w:ind w:end="0"/>
              <w:jc w:val="both"/>
              <w:rPr>
                <w:rFonts w:cs="B Lotus" w:hint="cs"/>
              </w:rPr>
            </w:pPr>
            <w:r>
              <w:rPr>
                <w:rFonts w:cs="Times New Roman" w:hint="cs"/>
                <w:rtl w:val="true"/>
              </w:rPr>
              <w:t>–</w:t>
            </w:r>
            <w:r>
              <w:rPr>
                <w:rFonts w:cs="B Lotus" w:hint="cs"/>
                <w:rtl w:val="true"/>
              </w:rPr>
              <w:tab/>
            </w:r>
            <w:r>
              <w:rPr>
                <w:rFonts w:hint="cs" w:cs="B Lotus"/>
                <w:rtl w:val="true"/>
              </w:rPr>
              <w:t>جريانهاي نقدي استثنايي</w:t>
            </w:r>
          </w:p>
        </w:tc>
        <w:tc>
          <w:tcPr>
            <w:tcW w:w="1427" w:type="dxa"/>
            <w:tcBorders/>
          </w:tcPr>
          <w:p>
            <w:pPr>
              <w:pStyle w:val="Style9"/>
              <w:spacing w:lineRule="exact" w:line="400"/>
              <w:ind w:end="0"/>
              <w:jc w:val="center"/>
              <w:rPr>
                <w:rFonts w:cs="B Lotus" w:hint="cs"/>
              </w:rPr>
            </w:pPr>
            <w:r>
              <w:rPr>
                <w:rFonts w:cs="B Lotus" w:hint="cs"/>
              </w:rPr>
              <w:t>51</w:t>
            </w:r>
            <w:r>
              <w:rPr>
                <w:rFonts w:cs="B Lotus" w:hint="cs"/>
                <w:rtl w:val="true"/>
              </w:rPr>
              <w:t xml:space="preserve"> </w:t>
            </w:r>
            <w:r>
              <w:rPr>
                <w:rFonts w:cs="B Lotus"/>
                <w:rtl w:val="true"/>
              </w:rPr>
              <w:t>-</w:t>
            </w:r>
            <w:r>
              <w:rPr>
                <w:rFonts w:cs="B Lotus" w:hint="cs"/>
                <w:rtl w:val="true"/>
              </w:rPr>
              <w:t xml:space="preserve"> </w:t>
            </w:r>
            <w:r>
              <w:rPr>
                <w:rFonts w:cs="B Lotus" w:hint="cs"/>
              </w:rPr>
              <w:t>49</w:t>
            </w:r>
          </w:p>
        </w:tc>
      </w:tr>
      <w:tr>
        <w:trPr/>
        <w:tc>
          <w:tcPr>
            <w:tcW w:w="8515" w:type="dxa"/>
            <w:gridSpan w:val="2"/>
            <w:tcBorders/>
          </w:tcPr>
          <w:p>
            <w:pPr>
              <w:pStyle w:val="Style9"/>
              <w:spacing w:lineRule="exact" w:line="400"/>
              <w:ind w:firstLine="5882" w:end="0"/>
              <w:jc w:val="center"/>
              <w:rPr>
                <w:rFonts w:cs="B Lotus" w:hint="cs"/>
              </w:rPr>
            </w:pPr>
            <w:r>
              <w:rPr>
                <w:rFonts w:cs="B Lotus" w:hint="cs"/>
                <w:szCs w:val="20"/>
                <w:rtl w:val="true"/>
              </w:rPr>
              <w:t>(</w:t>
            </w:r>
            <w:r>
              <w:rPr>
                <w:rFonts w:hint="cs" w:cs="B Lotus"/>
                <w:szCs w:val="20"/>
                <w:rtl w:val="true"/>
              </w:rPr>
              <w:t>حذف شده است</w:t>
            </w:r>
            <w:r>
              <w:rPr>
                <w:rFonts w:cs="B Lotus" w:hint="cs"/>
                <w:szCs w:val="20"/>
                <w:rtl w:val="true"/>
              </w:rPr>
              <w:t xml:space="preserve">) </w:t>
            </w:r>
            <w:r>
              <w:rPr>
                <w:rFonts w:cs="B Lotus" w:hint="cs"/>
              </w:rPr>
              <w:t>53</w:t>
            </w:r>
            <w:r>
              <w:rPr>
                <w:rFonts w:cs="B Lotus" w:hint="cs"/>
                <w:rtl w:val="true"/>
              </w:rPr>
              <w:t xml:space="preserve"> </w:t>
            </w:r>
            <w:r>
              <w:rPr>
                <w:rFonts w:cs="Times New Roman" w:hint="cs"/>
                <w:rtl w:val="true"/>
              </w:rPr>
              <w:t>–</w:t>
            </w:r>
            <w:r>
              <w:rPr>
                <w:rFonts w:cs="B Lotus" w:hint="cs"/>
                <w:rtl w:val="true"/>
              </w:rPr>
              <w:t xml:space="preserve"> </w:t>
            </w:r>
            <w:r>
              <w:rPr>
                <w:rFonts w:cs="B Lotus" w:hint="cs"/>
              </w:rPr>
              <w:t>52</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جريانهاي نقدي مرتبط با مطالبات و بدهيهاي بلندمدت عملياتي</w:t>
            </w:r>
          </w:p>
        </w:tc>
        <w:tc>
          <w:tcPr>
            <w:tcW w:w="1427" w:type="dxa"/>
            <w:tcBorders/>
          </w:tcPr>
          <w:p>
            <w:pPr>
              <w:pStyle w:val="Style9"/>
              <w:spacing w:lineRule="exact" w:line="400"/>
              <w:ind w:end="0"/>
              <w:jc w:val="center"/>
              <w:rPr>
                <w:rFonts w:cs="B Lotus" w:hint="cs"/>
              </w:rPr>
            </w:pPr>
            <w:r>
              <w:rPr>
                <w:rFonts w:cs="B Lotus" w:hint="cs"/>
              </w:rPr>
              <w:t>54</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معاملات غيرنقدي</w:t>
            </w:r>
          </w:p>
        </w:tc>
        <w:tc>
          <w:tcPr>
            <w:tcW w:w="1427" w:type="dxa"/>
            <w:tcBorders/>
          </w:tcPr>
          <w:p>
            <w:pPr>
              <w:pStyle w:val="Style9"/>
              <w:spacing w:lineRule="exact" w:line="400"/>
              <w:ind w:end="0"/>
              <w:jc w:val="center"/>
              <w:rPr>
                <w:rFonts w:cs="B Lotus" w:hint="cs"/>
              </w:rPr>
            </w:pPr>
            <w:r>
              <w:rPr>
                <w:rFonts w:cs="B Lotus" w:hint="cs"/>
              </w:rPr>
              <w:t>56</w:t>
            </w:r>
            <w:r>
              <w:rPr>
                <w:rFonts w:cs="B Lotus" w:hint="cs"/>
                <w:rtl w:val="true"/>
              </w:rPr>
              <w:t xml:space="preserve"> </w:t>
            </w:r>
            <w:r>
              <w:rPr>
                <w:rFonts w:cs="B Lotus"/>
                <w:rtl w:val="true"/>
              </w:rPr>
              <w:t>-</w:t>
            </w:r>
            <w:r>
              <w:rPr>
                <w:rFonts w:cs="B Lotus" w:hint="cs"/>
                <w:rtl w:val="true"/>
              </w:rPr>
              <w:t xml:space="preserve"> </w:t>
            </w:r>
            <w:r>
              <w:rPr>
                <w:rFonts w:cs="B Lotus" w:hint="cs"/>
              </w:rPr>
              <w:t>55</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تعديلات سنواتي</w:t>
            </w:r>
          </w:p>
        </w:tc>
        <w:tc>
          <w:tcPr>
            <w:tcW w:w="1427" w:type="dxa"/>
            <w:tcBorders/>
          </w:tcPr>
          <w:p>
            <w:pPr>
              <w:pStyle w:val="Style9"/>
              <w:spacing w:lineRule="exact" w:line="400"/>
              <w:ind w:end="0"/>
              <w:jc w:val="center"/>
              <w:rPr>
                <w:rFonts w:cs="B Lotus" w:hint="cs"/>
              </w:rPr>
            </w:pPr>
            <w:r>
              <w:rPr>
                <w:rFonts w:cs="B Lotus" w:hint="cs"/>
              </w:rPr>
              <w:t>57</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ساير موارد افشا</w:t>
            </w:r>
          </w:p>
        </w:tc>
        <w:tc>
          <w:tcPr>
            <w:tcW w:w="1427" w:type="dxa"/>
            <w:tcBorders/>
          </w:tcPr>
          <w:p>
            <w:pPr>
              <w:pStyle w:val="Style9"/>
              <w:spacing w:lineRule="exact" w:line="400"/>
              <w:ind w:end="0"/>
              <w:jc w:val="center"/>
              <w:rPr>
                <w:rFonts w:cs="B Lotus" w:hint="cs"/>
              </w:rPr>
            </w:pPr>
            <w:r>
              <w:rPr>
                <w:rFonts w:cs="B Lotus" w:hint="cs"/>
              </w:rPr>
              <w:t>60</w:t>
            </w:r>
            <w:r>
              <w:rPr>
                <w:rFonts w:cs="B Lotus" w:hint="cs"/>
                <w:rtl w:val="true"/>
              </w:rPr>
              <w:t xml:space="preserve"> </w:t>
            </w:r>
            <w:r>
              <w:rPr>
                <w:rFonts w:cs="B Lotus"/>
                <w:rtl w:val="true"/>
              </w:rPr>
              <w:t>-</w:t>
            </w:r>
            <w:r>
              <w:rPr>
                <w:rFonts w:cs="B Lotus" w:hint="cs"/>
                <w:rtl w:val="true"/>
              </w:rPr>
              <w:t xml:space="preserve"> </w:t>
            </w:r>
            <w:r>
              <w:rPr>
                <w:rFonts w:cs="B Lotus" w:hint="cs"/>
              </w:rPr>
              <w:t>58</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تاريخ اجرا</w:t>
            </w:r>
          </w:p>
        </w:tc>
        <w:tc>
          <w:tcPr>
            <w:tcW w:w="1427" w:type="dxa"/>
            <w:tcBorders/>
          </w:tcPr>
          <w:p>
            <w:pPr>
              <w:pStyle w:val="Style9"/>
              <w:spacing w:lineRule="exact" w:line="400"/>
              <w:ind w:end="0"/>
              <w:jc w:val="center"/>
              <w:rPr>
                <w:rFonts w:cs="B Lotus" w:hint="cs"/>
              </w:rPr>
            </w:pPr>
            <w:r>
              <w:rPr>
                <w:rFonts w:cs="B Lotus" w:hint="cs"/>
              </w:rPr>
              <w:t>61</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cs" w:cs="B Lotus"/>
                <w:rtl w:val="true"/>
              </w:rPr>
              <w:t>مطابقت با استانداردهاي بين</w:t>
            </w:r>
            <w:r>
              <w:rPr>
                <w:rFonts w:hint="eastAsia" w:cs="B Lotus"/>
                <w:rtl w:val="true"/>
              </w:rPr>
              <w:t>‌</w:t>
            </w:r>
            <w:r>
              <w:rPr>
                <w:rFonts w:hint="cs" w:cs="B Lotus"/>
                <w:rtl w:val="true"/>
              </w:rPr>
              <w:t>المللي حسابداري</w:t>
            </w:r>
          </w:p>
        </w:tc>
        <w:tc>
          <w:tcPr>
            <w:tcW w:w="1427" w:type="dxa"/>
            <w:tcBorders/>
          </w:tcPr>
          <w:p>
            <w:pPr>
              <w:pStyle w:val="Style9"/>
              <w:spacing w:lineRule="exact" w:line="400"/>
              <w:ind w:end="0"/>
              <w:jc w:val="center"/>
              <w:rPr>
                <w:rFonts w:cs="B Lotus" w:hint="cs"/>
              </w:rPr>
            </w:pPr>
            <w:r>
              <w:rPr>
                <w:rFonts w:cs="B Lotus" w:hint="cs"/>
              </w:rPr>
              <w:t>62</w:t>
            </w:r>
          </w:p>
        </w:tc>
      </w:tr>
      <w:tr>
        <w:trPr/>
        <w:tc>
          <w:tcPr>
            <w:tcW w:w="7088" w:type="dxa"/>
            <w:tcBorders/>
          </w:tcPr>
          <w:p>
            <w:pPr>
              <w:pStyle w:val="Style10"/>
              <w:numPr>
                <w:ilvl w:val="0"/>
                <w:numId w:val="14"/>
              </w:numPr>
              <w:spacing w:lineRule="exact" w:line="400" w:before="0" w:after="0"/>
              <w:ind w:hanging="284" w:start="284" w:end="0"/>
              <w:jc w:val="both"/>
              <w:rPr>
                <w:rFonts w:cs="B Lotus" w:hint="cs"/>
              </w:rPr>
            </w:pPr>
            <w:r>
              <w:rPr>
                <w:rFonts w:hint="eastAsia" w:cs="B Lotus"/>
                <w:rtl w:val="true"/>
              </w:rPr>
              <w:t>پ</w:t>
            </w:r>
            <w:r>
              <w:rPr>
                <w:rFonts w:hint="cs" w:cs="B Lotus"/>
                <w:rtl w:val="true"/>
              </w:rPr>
              <w:t>يوستها</w:t>
            </w:r>
            <w:r>
              <w:rPr>
                <w:rFonts w:cs="B Lotus" w:hint="cs"/>
                <w:rtl w:val="true"/>
              </w:rPr>
              <w:t xml:space="preserve">: </w:t>
            </w:r>
            <w:r>
              <w:rPr>
                <w:rFonts w:hint="cs" w:cs="B Lotus"/>
                <w:rtl w:val="true"/>
              </w:rPr>
              <w:t>نمونه</w:t>
            </w:r>
            <w:r>
              <w:rPr>
                <w:rFonts w:hint="eastAsia" w:cs="B Lotus"/>
                <w:rtl w:val="true"/>
              </w:rPr>
              <w:t>‌</w:t>
            </w:r>
            <w:r>
              <w:rPr>
                <w:rFonts w:hint="cs" w:cs="B Lotus"/>
                <w:rtl w:val="true"/>
              </w:rPr>
              <w:t>هاي صورت جريان وجوه</w:t>
            </w:r>
            <w:r>
              <w:rPr>
                <w:rFonts w:hint="cs" w:cs="Times New Roman"/>
                <w:rtl w:val="true"/>
              </w:rPr>
              <w:t> </w:t>
            </w:r>
            <w:r>
              <w:rPr>
                <w:rFonts w:hint="cs" w:cs="B Lotus"/>
                <w:rtl w:val="true"/>
              </w:rPr>
              <w:t>نقد</w:t>
            </w:r>
          </w:p>
        </w:tc>
        <w:tc>
          <w:tcPr>
            <w:tcW w:w="1427" w:type="dxa"/>
            <w:tcBorders/>
          </w:tcPr>
          <w:p>
            <w:pPr>
              <w:pStyle w:val="1Lotus"/>
              <w:bidi w:val="1"/>
              <w:snapToGrid w:val="false"/>
              <w:spacing w:lineRule="exact" w:line="400" w:before="0" w:after="0"/>
              <w:ind w:hanging="0" w:start="0" w:end="0"/>
              <w:jc w:val="center"/>
              <w:rPr>
                <w:rFonts w:hint="cs"/>
              </w:rPr>
            </w:pPr>
            <w:r>
              <w:rPr>
                <w:rFonts w:cs="B Lotus" w:hint="cs"/>
                <w:rtl w:val="true"/>
              </w:rPr>
            </w:r>
          </w:p>
        </w:tc>
      </w:tr>
    </w:tbl>
    <w:p>
      <w:pPr>
        <w:sectPr>
          <w:headerReference w:type="default" r:id="rId3"/>
          <w:footerReference w:type="default" r:id="rId4"/>
          <w:type w:val="oddPage"/>
          <w:pgSz w:w="11906" w:h="16838"/>
          <w:pgMar w:left="1701" w:right="1701" w:gutter="0" w:header="1134" w:top="2268" w:footer="1134" w:bottom="1418"/>
          <w:pgNumType w:start="43" w:fmt="decimal"/>
          <w:formProt w:val="false"/>
          <w:textDirection w:val="lrTb"/>
          <w:rtlGutter/>
          <w:docGrid w:type="default" w:linePitch="360" w:charSpace="0"/>
        </w:sectPr>
      </w:pPr>
    </w:p>
    <w:p>
      <w:pPr>
        <w:pStyle w:val="TitrePageOne"/>
        <w:ind w:end="0"/>
        <w:jc w:val="center"/>
        <w:rPr>
          <w:rFonts w:cs="B Titr" w:hint="cs"/>
        </w:rPr>
      </w:pPr>
      <w:r>
        <w:rPr>
          <w:rFonts w:hint="eastAsia" w:cs="B Titr"/>
          <w:rtl w:val="true"/>
        </w:rPr>
        <w:t xml:space="preserve">استاندارد حسابداري‌ شماره‌ </w:t>
      </w:r>
      <w:r>
        <w:rPr>
          <w:rFonts w:cs="B Titr"/>
        </w:rPr>
        <w:t>2</w:t>
      </w:r>
    </w:p>
    <w:p>
      <w:pPr>
        <w:pStyle w:val="TitrePageOne"/>
        <w:ind w:end="0"/>
        <w:jc w:val="center"/>
        <w:rPr>
          <w:rFonts w:cs="B Titr"/>
        </w:rPr>
      </w:pPr>
      <w:r>
        <w:rPr>
          <w:rFonts w:hint="eastAsia" w:cs="B Titr"/>
          <w:rtl w:val="true"/>
        </w:rPr>
        <w:t>صورت‌ جريان‌</w:t>
      </w:r>
      <w:r>
        <w:rPr>
          <w:rFonts w:cs="B Titr"/>
          <w:rtl w:val="true"/>
        </w:rPr>
        <w:t xml:space="preserve"> </w:t>
      </w:r>
      <w:r>
        <w:rPr>
          <w:rFonts w:hint="eastAsia" w:cs="B Titr"/>
          <w:rtl w:val="true"/>
        </w:rPr>
        <w:t>وجوه</w:t>
      </w:r>
      <w:r>
        <w:rPr>
          <w:rFonts w:ascii="Times New Roman" w:hAnsi="Times New Roman" w:hint="cs" w:cs="Times New Roman"/>
          <w:rtl w:val="true"/>
        </w:rPr>
        <w:t> </w:t>
      </w:r>
      <w:r>
        <w:rPr>
          <w:rFonts w:hint="eastAsia" w:cs="B Titr"/>
          <w:rtl w:val="true"/>
        </w:rPr>
        <w:t>نقد</w:t>
      </w:r>
    </w:p>
    <w:p>
      <w:pPr>
        <w:pStyle w:val="TitrePageOne"/>
        <w:ind w:end="0"/>
        <w:jc w:val="center"/>
        <w:rPr>
          <w:rFonts w:cs="B Titr"/>
        </w:rPr>
      </w:pPr>
      <w:r>
        <w:rPr>
          <w:rFonts w:cs="B Titr"/>
          <w:rtl w:val="true"/>
        </w:rPr>
      </w:r>
    </w:p>
    <w:p>
      <w:pPr>
        <w:pStyle w:val="IN"/>
        <w:ind w:end="0"/>
        <w:jc w:val="center"/>
        <w:rPr>
          <w:rFonts w:cs="B Lotus"/>
        </w:rPr>
      </w:pPr>
      <w:r>
        <w:rPr>
          <w:rFonts w:hint="eastAsia" w:cs="B Lotus"/>
          <w:rtl w:val="true"/>
        </w:rPr>
        <w:t>اين‌</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بايد</w:t>
      </w:r>
      <w:r>
        <w:rPr>
          <w:rFonts w:cs="B Lotus"/>
          <w:rtl w:val="true"/>
        </w:rPr>
        <w:t xml:space="preserve"> </w:t>
      </w:r>
      <w:r>
        <w:rPr>
          <w:rFonts w:hint="eastAsia" w:cs="B Lotus"/>
          <w:rtl w:val="true"/>
        </w:rPr>
        <w:t>با</w:t>
      </w:r>
      <w:r>
        <w:rPr>
          <w:rFonts w:cs="B Lotus"/>
          <w:rtl w:val="true"/>
        </w:rPr>
        <w:t xml:space="preserve"> </w:t>
      </w:r>
      <w:r>
        <w:rPr>
          <w:rFonts w:hint="eastAsia" w:cs="B Lotus"/>
          <w:rtl w:val="true"/>
        </w:rPr>
        <w:t>توجه‌</w:t>
      </w:r>
      <w:r>
        <w:rPr>
          <w:rFonts w:cs="B Lotus"/>
          <w:rtl w:val="true"/>
        </w:rPr>
        <w:t xml:space="preserve"> </w:t>
      </w:r>
      <w:r>
        <w:rPr>
          <w:rFonts w:hint="eastAsia" w:cs="B Lotus"/>
          <w:rtl w:val="true"/>
        </w:rPr>
        <w:t>به</w:t>
      </w:r>
      <w:r>
        <w:rPr>
          <w:rFonts w:hint="cs" w:cs="B Lotus"/>
          <w:rtl w:val="true"/>
        </w:rPr>
        <w:t xml:space="preserve"> </w:t>
      </w:r>
      <w:r>
        <w:rPr>
          <w:rFonts w:hint="eastAsia" w:cs="B Lotus"/>
          <w:rtl w:val="true"/>
        </w:rPr>
        <w:t>‌”مقدمه‌اي‌</w:t>
      </w:r>
      <w:r>
        <w:rPr>
          <w:rFonts w:cs="B Lotus"/>
          <w:rtl w:val="true"/>
        </w:rPr>
        <w:t xml:space="preserve"> </w:t>
      </w:r>
      <w:r>
        <w:rPr>
          <w:rFonts w:hint="eastAsia" w:cs="B Lotus"/>
          <w:rtl w:val="true"/>
        </w:rPr>
        <w:t>بر</w:t>
      </w:r>
      <w:r>
        <w:rPr>
          <w:rFonts w:cs="B Lotus"/>
          <w:rtl w:val="true"/>
        </w:rPr>
        <w:t xml:space="preserve"> </w:t>
      </w:r>
      <w:r>
        <w:rPr>
          <w:rFonts w:hint="eastAsia" w:cs="B Lotus"/>
          <w:rtl w:val="true"/>
        </w:rPr>
        <w:t>استانداردهاي‌</w:t>
      </w:r>
      <w:r>
        <w:rPr>
          <w:rFonts w:cs="B Lotus"/>
          <w:rtl w:val="true"/>
        </w:rPr>
        <w:t xml:space="preserve"> </w:t>
      </w:r>
      <w:r>
        <w:rPr>
          <w:rFonts w:hint="eastAsia" w:cs="B Lotus"/>
          <w:rtl w:val="true"/>
        </w:rPr>
        <w:t>حسابداري‌</w:t>
      </w:r>
      <w:r>
        <w:rPr>
          <w:rFonts w:hint="cs" w:cs="B Lotus"/>
          <w:rtl w:val="true"/>
        </w:rPr>
        <w:t>“</w:t>
      </w:r>
      <w:r>
        <w:rPr>
          <w:rFonts w:cs="B Lotus"/>
          <w:rtl w:val="true"/>
        </w:rPr>
        <w:t xml:space="preserve"> </w:t>
      </w:r>
      <w:r>
        <w:rPr>
          <w:rFonts w:hint="eastAsia" w:cs="B Lotus"/>
          <w:rtl w:val="true"/>
        </w:rPr>
        <w:t>مطالعه‌</w:t>
      </w:r>
      <w:r>
        <w:rPr>
          <w:rFonts w:cs="B Lotus"/>
          <w:rtl w:val="true"/>
        </w:rPr>
        <w:t xml:space="preserve"> </w:t>
      </w:r>
      <w:r>
        <w:rPr>
          <w:rFonts w:hint="eastAsia" w:cs="B Lotus"/>
          <w:rtl w:val="true"/>
        </w:rPr>
        <w:t>و</w:t>
      </w:r>
      <w:r>
        <w:rPr>
          <w:rFonts w:cs="B Lotus"/>
          <w:rtl w:val="true"/>
        </w:rPr>
        <w:br/>
      </w:r>
      <w:r>
        <w:rPr>
          <w:rFonts w:hint="eastAsia" w:cs="B Lotus"/>
          <w:rtl w:val="true"/>
        </w:rPr>
        <w:t>بكار</w:t>
      </w:r>
      <w:r>
        <w:rPr>
          <w:rFonts w:hint="cs" w:cs="B Lotus"/>
          <w:rtl w:val="true"/>
        </w:rPr>
        <w:t xml:space="preserve"> </w:t>
      </w:r>
      <w:r>
        <w:rPr>
          <w:rFonts w:hint="eastAsia" w:cs="B Lotus"/>
          <w:rtl w:val="true"/>
        </w:rPr>
        <w:t>گرفته‌</w:t>
      </w:r>
      <w:r>
        <w:rPr>
          <w:rFonts w:cs="B Lotus"/>
          <w:rtl w:val="true"/>
        </w:rPr>
        <w:t xml:space="preserve"> </w:t>
      </w:r>
      <w:r>
        <w:rPr>
          <w:rFonts w:hint="eastAsia" w:cs="B Lotus"/>
          <w:rtl w:val="true"/>
        </w:rPr>
        <w:t>شود</w:t>
      </w:r>
      <w:r>
        <w:rPr>
          <w:rFonts w:cs="B Lotus"/>
          <w:rtl w:val="true"/>
        </w:rPr>
        <w:t>.</w:t>
      </w:r>
    </w:p>
    <w:p>
      <w:pPr>
        <w:pStyle w:val="Heading1"/>
        <w:bidi w:val="1"/>
        <w:ind w:hanging="0" w:start="0" w:end="0"/>
        <w:jc w:val="both"/>
        <w:rPr/>
      </w:pPr>
      <w:r>
        <w:rPr>
          <w:rtl w:val="true"/>
        </w:rPr>
        <w:t>مقدمه‌</w:t>
      </w:r>
    </w:p>
    <w:p>
      <w:pPr>
        <w:pStyle w:val="1Lotus"/>
        <w:bidi w:val="1"/>
        <w:ind w:end="0"/>
        <w:jc w:val="both"/>
        <w:rPr/>
      </w:pPr>
      <w:r>
        <w:rPr/>
        <w:t>1</w:t>
      </w:r>
      <w:r>
        <w:rPr>
          <w:rtl w:val="true"/>
        </w:rPr>
        <w:t xml:space="preserve"> .</w:t>
        <w:tab/>
      </w:r>
      <w:r>
        <w:rPr>
          <w:rtl w:val="true"/>
        </w:rPr>
        <w:t>اطلاعات‌ تاريخي‌ مربوط‌ به‌ جريان‌ وجوه</w:t>
      </w:r>
      <w:r>
        <w:rPr>
          <w:rFonts w:ascii="Times New Roman" w:hAnsi="Times New Roman" w:hint="cs" w:cs="Times New Roman"/>
          <w:rtl w:val="true"/>
        </w:rPr>
        <w:t> </w:t>
      </w:r>
      <w:r>
        <w:rPr>
          <w:rFonts w:hint="cs"/>
          <w:rtl w:val="true"/>
        </w:rPr>
        <w:t>نقد مي‌تواند در قضاوت‌ نسبت‌ به‌ مبلغ‌، زمان‌ و ميزان‌ اطمينان‌ از تحقق‌ جريانهاي‌ وجوه</w:t>
      </w:r>
      <w:r>
        <w:rPr>
          <w:rFonts w:ascii="Times New Roman" w:hAnsi="Times New Roman" w:hint="cs" w:cs="Times New Roman"/>
          <w:rtl w:val="true"/>
        </w:rPr>
        <w:t> </w:t>
      </w:r>
      <w:r>
        <w:rPr>
          <w:rFonts w:hint="cs"/>
          <w:rtl w:val="true"/>
        </w:rPr>
        <w:t>نقد آتي‌ به‌ استفاده‌كنندگان‌ صورتهاي‌ مالي‌ كمك‌ كند</w:t>
      </w:r>
      <w:r>
        <w:rPr>
          <w:rFonts w:hint="cs"/>
          <w:rtl w:val="true"/>
        </w:rPr>
        <w:t xml:space="preserve">. </w:t>
      </w:r>
      <w:r>
        <w:rPr>
          <w:rFonts w:hint="cs"/>
          <w:rtl w:val="true"/>
        </w:rPr>
        <w:t>اطلاعات‌ مزبور، بيانگر چگونگي‌ ارتباط‌ بين‌ سودآوري‌ واحد تجاري‌ و توان‌ آن‌ جهت‌ ايجاد وجه</w:t>
      </w:r>
      <w:r>
        <w:rPr>
          <w:rFonts w:ascii="Times New Roman" w:hAnsi="Times New Roman" w:hint="cs" w:cs="Times New Roman"/>
          <w:rtl w:val="true"/>
        </w:rPr>
        <w:t> </w:t>
      </w:r>
      <w:r>
        <w:rPr>
          <w:rFonts w:hint="cs"/>
          <w:rtl w:val="true"/>
        </w:rPr>
        <w:t>نقد و درنتيجه‌ مشخ</w:t>
      </w:r>
      <w:r>
        <w:rPr>
          <w:rtl w:val="true"/>
        </w:rPr>
        <w:t>ص‌كننده‌ كيفيت‌ سود تحصيل‌ شده‌ توسط‌ واحد تجاري‌ است‌</w:t>
      </w:r>
      <w:r>
        <w:rPr>
          <w:rtl w:val="true"/>
        </w:rPr>
        <w:t xml:space="preserve">. </w:t>
      </w:r>
      <w:r>
        <w:rPr>
          <w:rtl w:val="true"/>
        </w:rPr>
        <w:t>علاوه‌</w:t>
      </w:r>
      <w:r>
        <w:rPr>
          <w:rFonts w:ascii="Times New Roman" w:hAnsi="Times New Roman" w:hint="cs" w:cs="Times New Roman"/>
          <w:rtl w:val="true"/>
        </w:rPr>
        <w:t> </w:t>
      </w:r>
      <w:r>
        <w:rPr>
          <w:rFonts w:hint="cs"/>
          <w:rtl w:val="true"/>
        </w:rPr>
        <w:t>براين‌، تحليل‌گران‌ و ديگر استفاده‌كنندگان‌ اطلاعات‌ مالي‌ اغلب‌ به‌</w:t>
      </w:r>
      <w:r>
        <w:rPr>
          <w:rFonts w:ascii="Times New Roman" w:hAnsi="Times New Roman" w:hint="cs" w:cs="Times New Roman"/>
          <w:rtl w:val="true"/>
        </w:rPr>
        <w:t> </w:t>
      </w:r>
      <w:r>
        <w:rPr>
          <w:rFonts w:hint="cs"/>
          <w:rtl w:val="true"/>
        </w:rPr>
        <w:t>طور</w:t>
      </w:r>
      <w:r>
        <w:rPr>
          <w:rFonts w:ascii="Times New Roman" w:hAnsi="Times New Roman" w:hint="cs" w:cs="Times New Roman"/>
          <w:rtl w:val="true"/>
        </w:rPr>
        <w:t> </w:t>
      </w:r>
      <w:r>
        <w:rPr>
          <w:rFonts w:hint="cs"/>
          <w:rtl w:val="true"/>
        </w:rPr>
        <w:t>رسمي‌ يا غير</w:t>
      </w:r>
      <w:r>
        <w:rPr>
          <w:rFonts w:ascii="Times New Roman" w:hAnsi="Times New Roman" w:hint="cs" w:cs="Times New Roman"/>
          <w:rtl w:val="true"/>
        </w:rPr>
        <w:t> </w:t>
      </w:r>
      <w:r>
        <w:rPr>
          <w:rFonts w:hint="cs"/>
          <w:rtl w:val="true"/>
        </w:rPr>
        <w:t>رسمي‌ مدلهايي‌ را براي‌ ارزيابي‌ و مقايسه‌ ارزش‌ فعلي‌ جريانهاي‌ وجه</w:t>
      </w:r>
      <w:r>
        <w:rPr>
          <w:rFonts w:ascii="Times New Roman" w:hAnsi="Times New Roman" w:hint="cs" w:cs="Times New Roman"/>
          <w:rtl w:val="true"/>
        </w:rPr>
        <w:t> </w:t>
      </w:r>
      <w:r>
        <w:rPr>
          <w:rFonts w:hint="cs"/>
          <w:rtl w:val="true"/>
        </w:rPr>
        <w:t>نقد آتي‌ واحدهاي‌ تجاري‌ به‌</w:t>
      </w:r>
      <w:r>
        <w:rPr>
          <w:rFonts w:ascii="Times New Roman" w:hAnsi="Times New Roman" w:hint="cs" w:cs="Times New Roman"/>
          <w:rtl w:val="true"/>
        </w:rPr>
        <w:t> </w:t>
      </w:r>
      <w:r>
        <w:rPr>
          <w:rFonts w:hint="cs"/>
          <w:rtl w:val="true"/>
        </w:rPr>
        <w:t>كار مي‌بر</w:t>
      </w:r>
      <w:r>
        <w:rPr>
          <w:rtl w:val="true"/>
        </w:rPr>
        <w:t>ند</w:t>
      </w:r>
      <w:r>
        <w:rPr>
          <w:rtl w:val="true"/>
        </w:rPr>
        <w:t xml:space="preserve">. </w:t>
      </w:r>
      <w:r>
        <w:rPr>
          <w:rtl w:val="true"/>
        </w:rPr>
        <w:t>اطلاعات‌ تاريخي‌ مربوط‌ به‌ جريان‌ وجوه</w:t>
      </w:r>
      <w:r>
        <w:rPr>
          <w:rFonts w:ascii="Times New Roman" w:hAnsi="Times New Roman" w:hint="cs" w:cs="Times New Roman"/>
          <w:rtl w:val="true"/>
        </w:rPr>
        <w:t> </w:t>
      </w:r>
      <w:r>
        <w:rPr>
          <w:rFonts w:hint="cs"/>
          <w:rtl w:val="true"/>
        </w:rPr>
        <w:t>نقد مي‌تواند جهت‌ كنترل‌ ميزان‌ دقت‌ ارزيابيهاي‌ گذشته‌ مفيد واقع‌ شود و رابطه‌ بين‌ فعاليتهاي‌ واحد تجاري‌ و دريافتها و پرداختهاي‌ آن‌ را نشان‌ دهد</w:t>
      </w:r>
      <w:r>
        <w:rPr>
          <w:rFonts w:hint="cs"/>
          <w:rtl w:val="true"/>
        </w:rPr>
        <w:t>.</w:t>
      </w:r>
    </w:p>
    <w:p>
      <w:pPr>
        <w:pStyle w:val="1Lotus"/>
        <w:bidi w:val="1"/>
        <w:ind w:end="0"/>
        <w:jc w:val="both"/>
        <w:rPr>
          <w:rFonts w:hint="cs"/>
          <w:color w:val="FFCC99"/>
        </w:rPr>
      </w:pPr>
      <w:r>
        <w:rPr>
          <w:sz w:val="30"/>
        </w:rPr>
        <w:t>2</w:t>
      </w:r>
      <w:r>
        <w:rPr>
          <w:rtl w:val="true"/>
        </w:rPr>
        <w:t xml:space="preserve"> .</w:t>
        <w:tab/>
      </w:r>
      <w:r>
        <w:rPr>
          <w:rtl w:val="true"/>
        </w:rPr>
        <w:t>ارزيابي‌ فرصتها و مخاطرات‌ فعاليت‌ تجاري‌ و وظيفه‌ مباشرت‌ مديريت‌ مستلزم‌ درك‌ ماهيت‌ فعاليت‌ تجاري‌ از جمله‌ نحوه‌ ايجاد و مصرف‌ وجه</w:t>
      </w:r>
      <w:r>
        <w:rPr>
          <w:rFonts w:ascii="Times New Roman" w:hAnsi="Times New Roman" w:hint="cs" w:cs="Times New Roman"/>
          <w:rtl w:val="true"/>
        </w:rPr>
        <w:t> </w:t>
      </w:r>
      <w:r>
        <w:rPr>
          <w:rFonts w:hint="cs"/>
          <w:rtl w:val="true"/>
        </w:rPr>
        <w:t>نقد توسط‌ واحد تجاري‌ است‌</w:t>
      </w:r>
      <w:r>
        <w:rPr>
          <w:rFonts w:hint="cs"/>
          <w:rtl w:val="true"/>
        </w:rPr>
        <w:t xml:space="preserve">. </w:t>
      </w:r>
      <w:r>
        <w:rPr>
          <w:rFonts w:hint="cs"/>
          <w:rtl w:val="true"/>
        </w:rPr>
        <w:t>ترازنامه‌، صورتهاي‌ عملكرد مالي‌ و صورت‌ جريان‌ وجوه</w:t>
      </w:r>
      <w:r>
        <w:rPr>
          <w:rFonts w:ascii="Times New Roman" w:hAnsi="Times New Roman" w:hint="cs" w:cs="Times New Roman"/>
          <w:rtl w:val="true"/>
        </w:rPr>
        <w:t> </w:t>
      </w:r>
      <w:r>
        <w:rPr>
          <w:rFonts w:hint="cs"/>
          <w:rtl w:val="true"/>
        </w:rPr>
        <w:t>نقد تواماً اطلاعاتي‌ را در</w:t>
      </w:r>
      <w:r>
        <w:rPr>
          <w:rFonts w:ascii="Times New Roman" w:hAnsi="Times New Roman" w:hint="cs" w:cs="Times New Roman"/>
          <w:rtl w:val="true"/>
        </w:rPr>
        <w:t> </w:t>
      </w:r>
      <w:r>
        <w:rPr>
          <w:rFonts w:hint="cs"/>
          <w:rtl w:val="true"/>
        </w:rPr>
        <w:t>مورد وضعيت‌ مالي‌، عملكرد مالي‌ و همچنين‌ نقدينگي‌، توانايي‌ بازپرداخت‌</w:t>
      </w:r>
      <w:r>
        <w:rPr>
          <w:rtl w:val="true"/>
        </w:rPr>
        <w:t xml:space="preserve"> بدهيها و انعطاف‌پذيري‌ مالي‌ فراهم‌ مي‌آورند</w:t>
      </w:r>
      <w:r>
        <w:rPr>
          <w:rtl w:val="true"/>
        </w:rPr>
        <w:t xml:space="preserve">. </w:t>
      </w:r>
      <w:r>
        <w:rPr>
          <w:rtl w:val="true"/>
        </w:rPr>
        <w:t>بدين‌لحاظ‌ ايجاد ارتباط‌ بين‌ اطلاعات‌ مندرج‌ در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و اطلاعات‌ ارائه‌ شده‌ در صورتهاي‌ مالي‌ اساسي‌ ديگر حائز اهميت‌ است‌</w:t>
      </w:r>
      <w:r>
        <w:rPr>
          <w:rFonts w:hint="cs"/>
          <w:rtl w:val="true"/>
        </w:rPr>
        <w:t>.</w:t>
      </w:r>
      <w:r>
        <w:rPr>
          <w:rFonts w:hint="cs"/>
          <w:color w:val="FFCC99"/>
          <w:rtl w:val="true"/>
        </w:rPr>
        <w:t xml:space="preserve"> </w:t>
      </w:r>
    </w:p>
    <w:p>
      <w:pPr>
        <w:sectPr>
          <w:headerReference w:type="default" r:id="rId5"/>
          <w:headerReference w:type="first" r:id="rId6"/>
          <w:footerReference w:type="default" r:id="rId7"/>
          <w:footerReference w:type="first" r:id="rId8"/>
          <w:type w:val="nextPage"/>
          <w:pgSz w:w="11906" w:h="16838"/>
          <w:pgMar w:left="1701" w:right="1701" w:gutter="0" w:header="1418" w:top="1985" w:footer="1134" w:bottom="1701"/>
          <w:pgNumType w:start="45" w:fmt="decimal"/>
          <w:formProt w:val="false"/>
          <w:textDirection w:val="lrTb"/>
          <w:bidi/>
          <w:rtlGutter/>
          <w:docGrid w:type="default" w:linePitch="360" w:charSpace="0"/>
        </w:sectPr>
      </w:pPr>
    </w:p>
    <w:p>
      <w:pPr>
        <w:pStyle w:val="1Lotus"/>
        <w:bidi w:val="1"/>
        <w:ind w:end="0"/>
        <w:jc w:val="both"/>
        <w:rPr>
          <w:rFonts w:hint="cs"/>
          <w:spacing w:val="-2"/>
        </w:rPr>
      </w:pPr>
      <w:r>
        <w:rPr/>
        <w:t>3</w:t>
      </w:r>
      <w:r>
        <w:rPr>
          <w:rtl w:val="true"/>
        </w:rPr>
        <w:t xml:space="preserve"> .</w:t>
        <w:tab/>
      </w:r>
      <w:r>
        <w:rPr>
          <w:rtl w:val="true"/>
        </w:rPr>
        <w:t>اگرچه‌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اطلاعاتي‌ را درباره‌ جريانهاي‌ و</w:t>
      </w:r>
      <w:r>
        <w:rPr>
          <w:rtl w:val="true"/>
        </w:rPr>
        <w:t>جه</w:t>
      </w:r>
      <w:r>
        <w:rPr>
          <w:rFonts w:ascii="Times New Roman" w:hAnsi="Times New Roman" w:hint="cs" w:cs="Times New Roman"/>
          <w:rtl w:val="true"/>
        </w:rPr>
        <w:t> </w:t>
      </w:r>
      <w:r>
        <w:rPr>
          <w:rFonts w:hint="cs"/>
          <w:rtl w:val="true"/>
        </w:rPr>
        <w:t>نقد واحد تجاري‌ طي‌ دوره‌</w:t>
      </w:r>
      <w:r>
        <w:rPr>
          <w:rFonts w:ascii="Times New Roman" w:hAnsi="Times New Roman" w:hint="cs" w:cs="Times New Roman"/>
          <w:rtl w:val="true"/>
        </w:rPr>
        <w:t> </w:t>
      </w:r>
      <w:r>
        <w:rPr>
          <w:rFonts w:hint="cs"/>
          <w:rtl w:val="true"/>
        </w:rPr>
        <w:t xml:space="preserve">مالي‌ مورد گزارش‌ ارائه‌ مي‌كند، ليكن‌ اطلاعات‌ مزبور جهت‌ ارزيابي‌ جريانهاي‌ آتي‌ </w:t>
      </w:r>
      <w:r>
        <w:rPr>
          <w:spacing w:val="2"/>
          <w:rtl w:val="true"/>
        </w:rPr>
        <w:t>وج</w:t>
      </w:r>
      <w:r>
        <w:rPr>
          <w:rFonts w:hint="cs"/>
          <w:spacing w:val="2"/>
          <w:rtl w:val="true"/>
        </w:rPr>
        <w:t>ـ</w:t>
      </w:r>
      <w:r>
        <w:rPr>
          <w:spacing w:val="2"/>
          <w:rtl w:val="true"/>
        </w:rPr>
        <w:t>ه</w:t>
      </w:r>
      <w:r>
        <w:rPr>
          <w:rFonts w:ascii="Times New Roman" w:hAnsi="Times New Roman" w:hint="cs" w:cs="Times New Roman"/>
          <w:spacing w:val="2"/>
          <w:rtl w:val="true"/>
        </w:rPr>
        <w:t> </w:t>
      </w:r>
      <w:r>
        <w:rPr>
          <w:rFonts w:hint="cs"/>
          <w:spacing w:val="2"/>
          <w:rtl w:val="true"/>
        </w:rPr>
        <w:t>نقـ</w:t>
      </w:r>
      <w:r>
        <w:rPr>
          <w:spacing w:val="2"/>
          <w:rtl w:val="true"/>
        </w:rPr>
        <w:t>د كفايت‌ نمي‌كن</w:t>
      </w:r>
      <w:r>
        <w:rPr>
          <w:rFonts w:hint="cs"/>
          <w:spacing w:val="2"/>
          <w:rtl w:val="true"/>
        </w:rPr>
        <w:t>ـ</w:t>
      </w:r>
      <w:r>
        <w:rPr>
          <w:spacing w:val="2"/>
          <w:rtl w:val="true"/>
        </w:rPr>
        <w:t>د</w:t>
      </w:r>
      <w:r>
        <w:rPr>
          <w:spacing w:val="2"/>
          <w:rtl w:val="true"/>
        </w:rPr>
        <w:t xml:space="preserve">. </w:t>
      </w:r>
      <w:r>
        <w:rPr>
          <w:spacing w:val="2"/>
          <w:rtl w:val="true"/>
        </w:rPr>
        <w:t>برخي‌ جريانه</w:t>
      </w:r>
      <w:r>
        <w:rPr>
          <w:rFonts w:hint="cs"/>
          <w:spacing w:val="2"/>
          <w:rtl w:val="true"/>
        </w:rPr>
        <w:t>ـ</w:t>
      </w:r>
      <w:r>
        <w:rPr>
          <w:spacing w:val="2"/>
          <w:rtl w:val="true"/>
        </w:rPr>
        <w:t>اي‌ وج</w:t>
      </w:r>
      <w:r>
        <w:rPr>
          <w:rFonts w:hint="cs"/>
          <w:spacing w:val="2"/>
          <w:rtl w:val="true"/>
        </w:rPr>
        <w:t>ـ</w:t>
      </w:r>
      <w:r>
        <w:rPr>
          <w:spacing w:val="2"/>
          <w:rtl w:val="true"/>
        </w:rPr>
        <w:t>ه</w:t>
      </w:r>
      <w:r>
        <w:rPr>
          <w:rFonts w:ascii="Times New Roman" w:hAnsi="Times New Roman" w:hint="cs" w:cs="Times New Roman"/>
          <w:spacing w:val="2"/>
          <w:rtl w:val="true"/>
        </w:rPr>
        <w:t> </w:t>
      </w:r>
      <w:r>
        <w:rPr>
          <w:rFonts w:hint="cs"/>
          <w:spacing w:val="2"/>
          <w:rtl w:val="true"/>
        </w:rPr>
        <w:t>نقـ</w:t>
      </w:r>
      <w:r>
        <w:rPr>
          <w:spacing w:val="2"/>
          <w:rtl w:val="true"/>
        </w:rPr>
        <w:t>د ناش</w:t>
      </w:r>
      <w:r>
        <w:rPr>
          <w:rFonts w:hint="cs"/>
          <w:spacing w:val="2"/>
          <w:rtl w:val="true"/>
        </w:rPr>
        <w:t>ـ</w:t>
      </w:r>
      <w:r>
        <w:rPr>
          <w:spacing w:val="2"/>
          <w:rtl w:val="true"/>
        </w:rPr>
        <w:t>ي</w:t>
      </w:r>
      <w:r>
        <w:rPr>
          <w:rFonts w:ascii="Times New Roman" w:hAnsi="Times New Roman" w:hint="cs" w:cs="Times New Roman"/>
          <w:spacing w:val="2"/>
          <w:rtl w:val="true"/>
        </w:rPr>
        <w:t> </w:t>
      </w:r>
      <w:r>
        <w:rPr>
          <w:rFonts w:hint="cs"/>
          <w:spacing w:val="2"/>
          <w:rtl w:val="true"/>
        </w:rPr>
        <w:t>از معاملاتي‌ است‌ كـ</w:t>
      </w:r>
      <w:r>
        <w:rPr>
          <w:spacing w:val="2"/>
          <w:rtl w:val="true"/>
        </w:rPr>
        <w:t>ه‌ در دوره‌هاي‌ مالي‌ قبل‌ رخ‌ داده‌ و بعضاً انتظار مي‌رود منجر به‌ جريانهاي‌ وجه</w:t>
      </w:r>
      <w:r>
        <w:rPr>
          <w:rFonts w:ascii="Times New Roman" w:hAnsi="Times New Roman" w:hint="cs" w:cs="Times New Roman"/>
          <w:spacing w:val="2"/>
          <w:rtl w:val="true"/>
        </w:rPr>
        <w:t> </w:t>
      </w:r>
      <w:r>
        <w:rPr>
          <w:rFonts w:hint="cs"/>
          <w:spacing w:val="2"/>
          <w:rtl w:val="true"/>
        </w:rPr>
        <w:t>نقد ديگري‌ در</w:t>
      </w:r>
      <w:r>
        <w:rPr>
          <w:rFonts w:ascii="Times New Roman" w:hAnsi="Times New Roman" w:hint="cs" w:cs="Times New Roman"/>
          <w:spacing w:val="2"/>
          <w:rtl w:val="true"/>
        </w:rPr>
        <w:t> </w:t>
      </w:r>
      <w:r>
        <w:rPr>
          <w:spacing w:val="2"/>
          <w:rtl w:val="true"/>
        </w:rPr>
        <w:t>يكي‌ از دوره‌هاي‌آتي‌ گردد</w:t>
      </w:r>
      <w:r>
        <w:rPr>
          <w:spacing w:val="2"/>
          <w:rtl w:val="true"/>
        </w:rPr>
        <w:t xml:space="preserve">. </w:t>
      </w:r>
      <w:r>
        <w:rPr>
          <w:spacing w:val="2"/>
          <w:rtl w:val="true"/>
        </w:rPr>
        <w:t>بدين‌</w:t>
      </w:r>
      <w:r>
        <w:rPr>
          <w:rFonts w:ascii="Times New Roman" w:hAnsi="Times New Roman" w:hint="cs" w:cs="Times New Roman"/>
          <w:spacing w:val="2"/>
          <w:rtl w:val="true"/>
        </w:rPr>
        <w:t> </w:t>
      </w:r>
      <w:r>
        <w:rPr>
          <w:rFonts w:hint="cs"/>
          <w:spacing w:val="2"/>
          <w:rtl w:val="true"/>
        </w:rPr>
        <w:t>لحاظ‌ براي‌ ارزيابي‌ جريانهاي‌ وجه</w:t>
      </w:r>
      <w:r>
        <w:rPr>
          <w:rFonts w:ascii="Times New Roman" w:hAnsi="Times New Roman" w:hint="cs" w:cs="Times New Roman"/>
          <w:spacing w:val="2"/>
          <w:rtl w:val="true"/>
        </w:rPr>
        <w:t> </w:t>
      </w:r>
      <w:r>
        <w:rPr>
          <w:rFonts w:hint="cs"/>
          <w:spacing w:val="2"/>
          <w:rtl w:val="true"/>
        </w:rPr>
        <w:t>نقد آتي‌، صورت‌</w:t>
      </w:r>
      <w:r>
        <w:rPr>
          <w:rFonts w:ascii="Times New Roman" w:hAnsi="Times New Roman" w:hint="cs" w:cs="Times New Roman"/>
          <w:spacing w:val="2"/>
          <w:rtl w:val="true"/>
        </w:rPr>
        <w:t> </w:t>
      </w:r>
      <w:r>
        <w:rPr>
          <w:rFonts w:hint="cs"/>
          <w:spacing w:val="2"/>
          <w:rtl w:val="true"/>
        </w:rPr>
        <w:t>جريان‌ وجوه</w:t>
      </w:r>
      <w:r>
        <w:rPr>
          <w:rFonts w:ascii="Times New Roman" w:hAnsi="Times New Roman" w:hint="cs" w:cs="Times New Roman"/>
          <w:spacing w:val="2"/>
          <w:rtl w:val="true"/>
        </w:rPr>
        <w:t> </w:t>
      </w:r>
      <w:r>
        <w:rPr>
          <w:rFonts w:hint="cs"/>
          <w:spacing w:val="2"/>
          <w:rtl w:val="true"/>
        </w:rPr>
        <w:t>نقد معمولاً بايد توأم‌ با صورتهاي‌ عملكرد مالي‌ و ترازنامه‌ مورد استفاده‌ قرار گيرد</w:t>
      </w:r>
      <w:r>
        <w:rPr>
          <w:rFonts w:hint="cs"/>
          <w:spacing w:val="2"/>
          <w:rtl w:val="true"/>
        </w:rPr>
        <w:t>.</w:t>
      </w:r>
    </w:p>
    <w:p>
      <w:pPr>
        <w:pStyle w:val="1Lotus"/>
        <w:bidi w:val="1"/>
        <w:ind w:end="0"/>
        <w:jc w:val="both"/>
        <w:rPr/>
      </w:pPr>
      <w:r>
        <w:rPr/>
        <w:t>4</w:t>
      </w:r>
      <w:r>
        <w:rPr>
          <w:rtl w:val="true"/>
        </w:rPr>
        <w:t xml:space="preserve"> .</w:t>
        <w:tab/>
      </w:r>
      <w:r>
        <w:rPr>
          <w:rtl w:val="true"/>
        </w:rPr>
        <w:t>از آنجا</w:t>
      </w:r>
      <w:r>
        <w:rPr>
          <w:rFonts w:ascii="Times New Roman" w:hAnsi="Times New Roman" w:hint="cs" w:cs="Times New Roman"/>
          <w:rtl w:val="true"/>
        </w:rPr>
        <w:t> </w:t>
      </w:r>
      <w:r>
        <w:rPr>
          <w:rFonts w:hint="cs"/>
          <w:rtl w:val="true"/>
        </w:rPr>
        <w:t>كه‌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تحت‌</w:t>
      </w:r>
      <w:r>
        <w:rPr>
          <w:rtl w:val="true"/>
        </w:rPr>
        <w:t xml:space="preserve"> تأثير برخوردهاي‌ متفاوت‌ حسابداري‌ درخصوص‌ معاملات‌ و رويدادهاي‌ يكسان‌ در سطح‌ واحدهاي‌ تجاري‌ مختلف‌ نيست‌، ارائـه‌ آن‌ قابليت‌ مقايسه‌ جنبه‌ عملياتي‌ عملكرد مالي‌ واحدهاي‌ تجاري‌ مختلف‌ را افزايش‌ مي‌دهد</w:t>
      </w:r>
      <w:r>
        <w:rPr>
          <w:rtl w:val="true"/>
        </w:rPr>
        <w:t>.</w:t>
      </w:r>
    </w:p>
    <w:p>
      <w:pPr>
        <w:pStyle w:val="1LotusBeFeSatr"/>
        <w:spacing w:before="0" w:after="60"/>
        <w:ind w:end="0"/>
        <w:jc w:val="both"/>
        <w:rPr>
          <w:rFonts w:cs="B Lotus"/>
        </w:rPr>
      </w:pPr>
      <w:r>
        <w:rPr>
          <w:rFonts w:cs="B Lotus"/>
        </w:rPr>
        <w:t>5</w:t>
      </w:r>
      <w:r>
        <w:rPr>
          <w:rFonts w:cs="B Lotus"/>
          <w:rtl w:val="true"/>
        </w:rPr>
        <w:t xml:space="preserve"> </w:t>
      </w:r>
      <w:r>
        <w:rPr>
          <w:rFonts w:cs="B Lotus" w:hint="cs"/>
          <w:rtl w:val="true"/>
        </w:rPr>
        <w:t>.</w:t>
      </w:r>
      <w:r>
        <w:rPr>
          <w:rFonts w:cs="B Lotus"/>
          <w:rtl w:val="true"/>
        </w:rPr>
        <w:tab/>
      </w:r>
      <w:r>
        <w:rPr>
          <w:rFonts w:cs="B Lotus"/>
          <w:rtl w:val="true"/>
        </w:rPr>
        <w:t>اطلاعات‌ ارائه‌ شده‌ در صورت‌ جريان‌ وجوه</w:t>
      </w:r>
      <w:r>
        <w:rPr>
          <w:rFonts w:ascii="Times New Roman" w:hAnsi="Times New Roman" w:hint="cs" w:cs="Times New Roman"/>
          <w:rtl w:val="true"/>
        </w:rPr>
        <w:t> </w:t>
      </w:r>
      <w:r>
        <w:rPr>
          <w:rFonts w:hint="cs" w:cs="B Lotus"/>
          <w:rtl w:val="true"/>
        </w:rPr>
        <w:t>ن</w:t>
      </w:r>
      <w:r>
        <w:rPr>
          <w:rFonts w:cs="B Lotus"/>
          <w:rtl w:val="true"/>
        </w:rPr>
        <w:t>قد در</w:t>
      </w:r>
      <w:r>
        <w:rPr>
          <w:rFonts w:ascii="Times New Roman" w:hAnsi="Times New Roman" w:hint="cs" w:cs="Times New Roman"/>
          <w:rtl w:val="true"/>
        </w:rPr>
        <w:t> </w:t>
      </w:r>
      <w:r>
        <w:rPr>
          <w:rFonts w:hint="cs" w:cs="B Lotus"/>
          <w:rtl w:val="true"/>
        </w:rPr>
        <w:t>مقايسه‌ با صورتهاي‌ جريان‌ وجوه‌ مبتني‌</w:t>
      </w:r>
      <w:r>
        <w:rPr>
          <w:rFonts w:ascii="Times New Roman" w:hAnsi="Times New Roman" w:hint="cs" w:cs="Times New Roman"/>
          <w:rtl w:val="true"/>
        </w:rPr>
        <w:t> </w:t>
      </w:r>
      <w:r>
        <w:rPr>
          <w:rFonts w:hint="cs" w:cs="B Lotus"/>
          <w:rtl w:val="true"/>
        </w:rPr>
        <w:t>بر تغيير در سرمايه‌ در گردش‌ داراي‌ مزاياي‌ زير است‌</w:t>
      </w:r>
      <w:r>
        <w:rPr>
          <w:rFonts w:cs="B Lotus" w:hint="cs"/>
          <w:rtl w:val="true"/>
        </w:rPr>
        <w:t xml:space="preserve">: </w:t>
      </w:r>
    </w:p>
    <w:p>
      <w:pPr>
        <w:pStyle w:val="1LotusAlef"/>
        <w:ind w:end="0"/>
        <w:jc w:val="both"/>
        <w:rPr/>
      </w:pPr>
      <w:r>
        <w:rPr>
          <w:rtl w:val="true"/>
        </w:rPr>
        <w:t>الف</w:t>
      </w:r>
      <w:r>
        <w:rPr>
          <w:rtl w:val="true"/>
        </w:rPr>
        <w:t>.</w:t>
      </w:r>
      <w:r>
        <w:rPr>
          <w:rtl w:val="true"/>
        </w:rPr>
        <w:t>‌</w:t>
        <w:tab/>
      </w:r>
      <w:r>
        <w:rPr>
          <w:rtl w:val="true"/>
        </w:rPr>
        <w:t>صورتهاي‌ جريان‌ وجوه‌ مبتني‌</w:t>
      </w:r>
      <w:r>
        <w:rPr>
          <w:rFonts w:ascii="Times New Roman" w:hAnsi="Times New Roman" w:hint="cs" w:cs="Times New Roman"/>
          <w:rtl w:val="true"/>
        </w:rPr>
        <w:t> </w:t>
      </w:r>
      <w:r>
        <w:rPr>
          <w:rFonts w:hint="cs"/>
          <w:rtl w:val="true"/>
        </w:rPr>
        <w:t>بر تغيير در سرمايه‌ در گردش‌، ممكن‌ است‌ تغييرات‌ مرتبط‌ با نقدينگي‌ و تداوم‌ فعاليت‌ را پنهان‌ كند</w:t>
      </w:r>
      <w:r>
        <w:rPr>
          <w:rFonts w:hint="cs"/>
          <w:rtl w:val="true"/>
        </w:rPr>
        <w:t xml:space="preserve">. </w:t>
      </w:r>
      <w:r>
        <w:rPr>
          <w:rFonts w:hint="cs"/>
          <w:rtl w:val="true"/>
        </w:rPr>
        <w:t xml:space="preserve">براي‌ مثال‌، كاهش‌ </w:t>
      </w:r>
      <w:r>
        <w:rPr>
          <w:rtl w:val="true"/>
        </w:rPr>
        <w:t>قابل‌ ملاحظه‌ در</w:t>
      </w:r>
      <w:r>
        <w:rPr>
          <w:rFonts w:hint="cs"/>
          <w:rtl w:val="true"/>
        </w:rPr>
        <w:t xml:space="preserve"> </w:t>
      </w:r>
      <w:r>
        <w:rPr>
          <w:rtl w:val="true"/>
        </w:rPr>
        <w:t>وجه</w:t>
      </w:r>
      <w:r>
        <w:rPr>
          <w:rFonts w:ascii="Times New Roman" w:hAnsi="Times New Roman" w:hint="cs" w:cs="Times New Roman"/>
          <w:rtl w:val="true"/>
        </w:rPr>
        <w:t> </w:t>
      </w:r>
      <w:r>
        <w:rPr>
          <w:rFonts w:hint="cs"/>
          <w:rtl w:val="true"/>
        </w:rPr>
        <w:t>نقد موجود ممكن‌ است‌ به‌ خاطر افزايش‌ در موجودي‌ مواد و كالا يا بدهكاران‌ پنهان‌ بماند</w:t>
      </w:r>
      <w:r>
        <w:rPr>
          <w:rFonts w:hint="cs"/>
          <w:rtl w:val="true"/>
        </w:rPr>
        <w:t xml:space="preserve">. </w:t>
      </w:r>
      <w:r>
        <w:rPr>
          <w:rFonts w:hint="cs"/>
          <w:rtl w:val="true"/>
        </w:rPr>
        <w:t>بدين‌</w:t>
      </w:r>
      <w:r>
        <w:rPr>
          <w:rFonts w:ascii="Times New Roman" w:hAnsi="Times New Roman" w:hint="cs" w:cs="Times New Roman"/>
          <w:rtl w:val="true"/>
        </w:rPr>
        <w:t> </w:t>
      </w:r>
      <w:r>
        <w:rPr>
          <w:rFonts w:hint="cs"/>
          <w:rtl w:val="true"/>
        </w:rPr>
        <w:t>ترتيب‌، واحدهاي‌ تجاري‌ ممكن‌ است‌ علي‌رغم‌ گزارش‌ افزايش‌ در سرمايه‌ در</w:t>
      </w:r>
      <w:r>
        <w:rPr>
          <w:rFonts w:ascii="Times New Roman" w:hAnsi="Times New Roman" w:hint="cs" w:cs="Times New Roman"/>
          <w:rtl w:val="true"/>
        </w:rPr>
        <w:t> </w:t>
      </w:r>
      <w:r>
        <w:rPr>
          <w:rFonts w:hint="cs"/>
          <w:rtl w:val="true"/>
        </w:rPr>
        <w:t>گردش‌، دچار مشكل‌ نقدينگي‌ شوند</w:t>
      </w:r>
      <w:r>
        <w:rPr>
          <w:rFonts w:hint="cs"/>
          <w:rtl w:val="true"/>
        </w:rPr>
        <w:t xml:space="preserve">. </w:t>
      </w:r>
      <w:r>
        <w:rPr>
          <w:rFonts w:hint="cs"/>
          <w:rtl w:val="true"/>
        </w:rPr>
        <w:t>به‌گونه‌اي‌ مشابه‌، كاهش‌ در سرمايه</w:t>
      </w:r>
      <w:r>
        <w:rPr>
          <w:rtl w:val="true"/>
        </w:rPr>
        <w:t>‌ در</w:t>
      </w:r>
      <w:r>
        <w:rPr>
          <w:rFonts w:ascii="Times New Roman" w:hAnsi="Times New Roman" w:hint="cs" w:cs="Times New Roman"/>
          <w:rtl w:val="true"/>
        </w:rPr>
        <w:t> </w:t>
      </w:r>
      <w:r>
        <w:rPr>
          <w:rFonts w:hint="cs"/>
          <w:rtl w:val="true"/>
        </w:rPr>
        <w:t>گردش‌ لزوماً بيانگر كمبود نقدينگي‌ و خطر توقف‌ فعاليت‌ واحد تجاري‌ نيست‌</w:t>
      </w:r>
      <w:r>
        <w:rPr>
          <w:rFonts w:hint="cs"/>
          <w:rtl w:val="true"/>
        </w:rPr>
        <w:t>.</w:t>
      </w:r>
    </w:p>
    <w:p>
      <w:pPr>
        <w:pStyle w:val="1LotusAlef"/>
        <w:ind w:end="0"/>
        <w:jc w:val="both"/>
        <w:rPr/>
      </w:pPr>
      <w:r>
        <w:rPr>
          <w:rtl w:val="true"/>
        </w:rPr>
        <w:t>ب</w:t>
      </w:r>
      <w:r>
        <w:rPr>
          <w:rtl w:val="true"/>
        </w:rPr>
        <w:tab/>
      </w:r>
      <w:r>
        <w:rPr>
          <w:rtl w:val="true"/>
        </w:rPr>
        <w:t>‌</w:t>
      </w:r>
      <w:r>
        <w:rPr>
          <w:rtl w:val="true"/>
        </w:rPr>
        <w:t>.</w:t>
        <w:tab/>
      </w:r>
      <w:r>
        <w:rPr>
          <w:rtl w:val="true"/>
        </w:rPr>
        <w:t>كنترل‌ وجوه</w:t>
      </w:r>
      <w:r>
        <w:rPr>
          <w:rFonts w:ascii="Times New Roman" w:hAnsi="Times New Roman" w:hint="cs" w:cs="Times New Roman"/>
          <w:rtl w:val="true"/>
        </w:rPr>
        <w:t> </w:t>
      </w:r>
      <w:r>
        <w:rPr>
          <w:rFonts w:hint="cs"/>
          <w:rtl w:val="true"/>
        </w:rPr>
        <w:t>نقد، يك‌ ويژگي‌ معمول‌ فعاليت‌ تجاري‌ است‌ و يك‌ تكنيك‌ تخصصي‌ حسابداري‌ به‌</w:t>
      </w:r>
      <w:r>
        <w:rPr>
          <w:rFonts w:ascii="Times New Roman" w:hAnsi="Times New Roman" w:hint="cs" w:cs="Times New Roman"/>
          <w:rtl w:val="true"/>
        </w:rPr>
        <w:t> </w:t>
      </w:r>
      <w:r>
        <w:rPr>
          <w:rFonts w:hint="cs"/>
          <w:rtl w:val="true"/>
        </w:rPr>
        <w:t>شمار نمي‌</w:t>
      </w:r>
      <w:r>
        <w:rPr>
          <w:rtl w:val="true"/>
        </w:rPr>
        <w:t>رود</w:t>
      </w:r>
      <w:r>
        <w:rPr>
          <w:rtl w:val="true"/>
        </w:rPr>
        <w:t xml:space="preserve">. </w:t>
      </w:r>
      <w:r>
        <w:rPr>
          <w:rtl w:val="true"/>
        </w:rPr>
        <w:t>بدين‌</w:t>
      </w:r>
      <w:r>
        <w:rPr>
          <w:rFonts w:ascii="Times New Roman" w:hAnsi="Times New Roman" w:hint="cs" w:cs="Times New Roman"/>
          <w:rtl w:val="true"/>
        </w:rPr>
        <w:t> </w:t>
      </w:r>
      <w:r>
        <w:rPr>
          <w:rFonts w:hint="cs"/>
          <w:rtl w:val="true"/>
        </w:rPr>
        <w:t>لحاظ‌ جريان‌ وجوه</w:t>
      </w:r>
      <w:r>
        <w:rPr>
          <w:rFonts w:ascii="Times New Roman" w:hAnsi="Times New Roman" w:hint="cs" w:cs="Times New Roman"/>
          <w:rtl w:val="true"/>
        </w:rPr>
        <w:t> </w:t>
      </w:r>
      <w:r>
        <w:rPr>
          <w:rFonts w:hint="cs"/>
          <w:rtl w:val="true"/>
        </w:rPr>
        <w:t>نقد مفهومي‌ است‌ كه‌ در</w:t>
      </w:r>
      <w:r>
        <w:rPr>
          <w:rFonts w:ascii="Times New Roman" w:hAnsi="Times New Roman" w:hint="cs" w:cs="Times New Roman"/>
          <w:rtl w:val="true"/>
        </w:rPr>
        <w:t> </w:t>
      </w:r>
      <w:r>
        <w:rPr>
          <w:rFonts w:hint="cs"/>
          <w:rtl w:val="true"/>
        </w:rPr>
        <w:t>مقايسه‌ با تغييرات‌ د</w:t>
      </w:r>
      <w:r>
        <w:rPr>
          <w:rtl w:val="true"/>
        </w:rPr>
        <w:t>ر سرمايه‌ در</w:t>
      </w:r>
      <w:r>
        <w:rPr>
          <w:rFonts w:ascii="Times New Roman" w:hAnsi="Times New Roman" w:hint="cs" w:cs="Times New Roman"/>
          <w:rtl w:val="true"/>
        </w:rPr>
        <w:t> </w:t>
      </w:r>
      <w:r>
        <w:rPr>
          <w:rFonts w:hint="cs"/>
          <w:rtl w:val="true"/>
        </w:rPr>
        <w:t>گردش‌ از درك‌ و پذيرش‌ بيشتري‌ برخوردار است‌</w:t>
      </w:r>
      <w:r>
        <w:rPr>
          <w:rFonts w:hint="cs"/>
          <w:rtl w:val="true"/>
        </w:rPr>
        <w:t>.</w:t>
      </w:r>
    </w:p>
    <w:p>
      <w:pPr>
        <w:pStyle w:val="1LotusAlef"/>
        <w:ind w:end="0"/>
        <w:jc w:val="both"/>
        <w:rPr/>
      </w:pPr>
      <w:r>
        <w:rPr>
          <w:rtl w:val="true"/>
        </w:rPr>
        <w:t>ج</w:t>
      </w:r>
      <w:r>
        <w:rPr>
          <w:rtl w:val="true"/>
        </w:rPr>
        <w:tab/>
        <w:t>.</w:t>
      </w:r>
      <w:r>
        <w:rPr>
          <w:rtl w:val="true"/>
        </w:rPr>
        <w:tab/>
      </w:r>
      <w:r>
        <w:rPr>
          <w:rtl w:val="true"/>
        </w:rPr>
        <w:t>در مدلهاي‌ ارزيابي‌ واحدهاي‌ تجاري‌، وجه</w:t>
      </w:r>
      <w:r>
        <w:rPr>
          <w:rFonts w:ascii="Times New Roman" w:hAnsi="Times New Roman" w:hint="cs" w:cs="Times New Roman"/>
          <w:rtl w:val="true"/>
        </w:rPr>
        <w:t> </w:t>
      </w:r>
      <w:r>
        <w:rPr>
          <w:rFonts w:hint="cs"/>
          <w:rtl w:val="true"/>
        </w:rPr>
        <w:t>نقد به</w:t>
      </w:r>
      <w:r>
        <w:rPr>
          <w:rFonts w:ascii="Times New Roman" w:hAnsi="Times New Roman" w:hint="cs" w:cs="Times New Roman"/>
          <w:rtl w:val="true"/>
        </w:rPr>
        <w:t> </w:t>
      </w:r>
      <w:r>
        <w:rPr>
          <w:rFonts w:hint="cs"/>
          <w:rtl w:val="true"/>
        </w:rPr>
        <w:t>عنوان‌ يك‌ داده‌ مستقيم‌ كاربرد دارد و</w:t>
      </w:r>
      <w:r>
        <w:rPr>
          <w:rFonts w:ascii="Times New Roman" w:hAnsi="Times New Roman" w:hint="cs" w:cs="Times New Roman"/>
          <w:rtl w:val="true"/>
        </w:rPr>
        <w:t> </w:t>
      </w:r>
      <w:r>
        <w:rPr>
          <w:rFonts w:hint="cs"/>
          <w:rtl w:val="true"/>
        </w:rPr>
        <w:t>لذا جريانهاي‌ تاريخي‌ وجه</w:t>
      </w:r>
      <w:r>
        <w:rPr>
          <w:rFonts w:ascii="Times New Roman" w:hAnsi="Times New Roman" w:hint="cs" w:cs="Times New Roman"/>
          <w:rtl w:val="true"/>
        </w:rPr>
        <w:t> </w:t>
      </w:r>
      <w:r>
        <w:rPr>
          <w:rFonts w:hint="cs"/>
          <w:rtl w:val="true"/>
        </w:rPr>
        <w:t>نقد مي‌تواند در</w:t>
      </w:r>
      <w:r>
        <w:rPr>
          <w:rFonts w:ascii="Times New Roman" w:hAnsi="Times New Roman" w:hint="cs" w:cs="Times New Roman"/>
          <w:rtl w:val="true"/>
        </w:rPr>
        <w:t> </w:t>
      </w:r>
      <w:r>
        <w:rPr>
          <w:rFonts w:hint="cs"/>
          <w:rtl w:val="true"/>
        </w:rPr>
        <w:t>اين‌</w:t>
      </w:r>
      <w:r>
        <w:rPr>
          <w:rFonts w:ascii="Times New Roman" w:hAnsi="Times New Roman" w:hint="cs" w:cs="Times New Roman"/>
          <w:rtl w:val="true"/>
        </w:rPr>
        <w:t> </w:t>
      </w:r>
      <w:r>
        <w:rPr>
          <w:rFonts w:hint="cs"/>
          <w:rtl w:val="true"/>
        </w:rPr>
        <w:t>گونه‌ موارد كه‌ اطلاعات‌ مربوط‌ به‌</w:t>
      </w:r>
      <w:r>
        <w:rPr>
          <w:rFonts w:ascii="Times New Roman" w:hAnsi="Times New Roman" w:hint="cs" w:cs="Times New Roman"/>
          <w:rtl w:val="true"/>
        </w:rPr>
        <w:t> </w:t>
      </w:r>
      <w:r>
        <w:rPr>
          <w:rFonts w:hint="cs"/>
          <w:rtl w:val="true"/>
        </w:rPr>
        <w:t>جريان‌ وجوه‌ مبتني‌</w:t>
      </w:r>
      <w:r>
        <w:rPr>
          <w:rFonts w:ascii="Times New Roman" w:hAnsi="Times New Roman" w:hint="cs" w:cs="Times New Roman"/>
          <w:rtl w:val="true"/>
        </w:rPr>
        <w:t> </w:t>
      </w:r>
      <w:r>
        <w:rPr>
          <w:rFonts w:hint="cs"/>
          <w:rtl w:val="true"/>
        </w:rPr>
        <w:t>بر</w:t>
      </w:r>
      <w:r>
        <w:rPr>
          <w:rtl w:val="true"/>
        </w:rPr>
        <w:t xml:space="preserve"> تغيير در سرمايه‌ درگردش‌ فاقد كاربرد است‌، مورد</w:t>
      </w:r>
      <w:r>
        <w:rPr>
          <w:rFonts w:ascii="Times New Roman" w:hAnsi="Times New Roman" w:hint="cs" w:cs="Times New Roman"/>
          <w:rtl w:val="true"/>
        </w:rPr>
        <w:t> </w:t>
      </w:r>
      <w:r>
        <w:rPr>
          <w:rFonts w:hint="cs"/>
          <w:rtl w:val="true"/>
        </w:rPr>
        <w:t>استفاده‌ قرار</w:t>
      </w:r>
      <w:r>
        <w:rPr>
          <w:rFonts w:ascii="Times New Roman" w:hAnsi="Times New Roman" w:hint="cs" w:cs="Times New Roman"/>
          <w:rtl w:val="true"/>
        </w:rPr>
        <w:t> </w:t>
      </w:r>
      <w:r>
        <w:rPr>
          <w:rFonts w:hint="cs"/>
          <w:rtl w:val="true"/>
        </w:rPr>
        <w:t>گيرد</w:t>
      </w:r>
      <w:r>
        <w:rPr>
          <w:rFonts w:hint="cs"/>
          <w:rtl w:val="true"/>
        </w:rPr>
        <w:t>.</w:t>
      </w:r>
    </w:p>
    <w:p>
      <w:pPr>
        <w:pStyle w:val="1LotusAlef"/>
        <w:ind w:end="0"/>
        <w:jc w:val="both"/>
        <w:rPr/>
      </w:pPr>
      <w:r>
        <w:rPr>
          <w:rtl w:val="true"/>
        </w:rPr>
        <w:t>د</w:t>
      </w:r>
      <w:r>
        <w:rPr>
          <w:rFonts w:hint="eastAsia"/>
          <w:rtl w:val="true"/>
        </w:rPr>
        <w:t>‌</w:t>
      </w:r>
      <w:r>
        <w:rPr>
          <w:rtl w:val="true"/>
        </w:rPr>
        <w:tab/>
      </w:r>
      <w:r>
        <w:rPr>
          <w:rFonts w:hint="cs"/>
          <w:rtl w:val="true"/>
        </w:rPr>
        <w:t>.</w:t>
      </w:r>
      <w:r>
        <w:rPr>
          <w:rtl w:val="true"/>
        </w:rPr>
        <w:tab/>
      </w:r>
      <w:r>
        <w:rPr>
          <w:rtl w:val="true"/>
        </w:rPr>
        <w:t>صورتهاي‌ جريان‌ وجوه‌ مبتني‌</w:t>
      </w:r>
      <w:r>
        <w:rPr>
          <w:rFonts w:ascii="Times New Roman" w:hAnsi="Times New Roman" w:hint="cs" w:cs="Times New Roman"/>
          <w:rtl w:val="true"/>
        </w:rPr>
        <w:t> </w:t>
      </w:r>
      <w:r>
        <w:rPr>
          <w:rFonts w:hint="cs"/>
          <w:rtl w:val="true"/>
        </w:rPr>
        <w:t>بر تغيير در سرمايه‌ در</w:t>
      </w:r>
      <w:r>
        <w:rPr>
          <w:rFonts w:ascii="Times New Roman" w:hAnsi="Times New Roman" w:hint="cs" w:cs="Times New Roman"/>
          <w:rtl w:val="true"/>
        </w:rPr>
        <w:t> </w:t>
      </w:r>
      <w:r>
        <w:rPr>
          <w:rFonts w:hint="cs"/>
          <w:rtl w:val="true"/>
        </w:rPr>
        <w:t>گردش‌ عمدتاً متكي‌ به‌ تفاوت‌ اقلام‌ دو ترازنامه‌ واحد تجاري‌ است‌ و درنتيجه‌ حاوي‌ اطلاعات‌ جديدي‌ نيست‌ و تنها اطلاعات‌ موجود را</w:t>
      </w:r>
      <w:r>
        <w:rPr>
          <w:rtl w:val="true"/>
        </w:rPr>
        <w:t xml:space="preserve"> با آرايش‌ متفاوتي‌ ارائه‌ مي‌كند</w:t>
      </w:r>
      <w:r>
        <w:rPr>
          <w:rtl w:val="true"/>
        </w:rPr>
        <w:t xml:space="preserve">. </w:t>
      </w:r>
      <w:r>
        <w:rPr>
          <w:rtl w:val="true"/>
        </w:rPr>
        <w:t>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و يادداشتهاي‌ توضيحي‌ مربوط‌ متضمن‌ اطلاعاتي‌ است‌ كه‌ در صورتهاي‌ جريان‌ وجوه‌ مبتني‌</w:t>
      </w:r>
      <w:r>
        <w:rPr>
          <w:rFonts w:ascii="Times New Roman" w:hAnsi="Times New Roman" w:hint="cs" w:cs="Times New Roman"/>
          <w:rtl w:val="true"/>
        </w:rPr>
        <w:t> </w:t>
      </w:r>
      <w:r>
        <w:rPr>
          <w:rFonts w:hint="cs"/>
          <w:rtl w:val="true"/>
        </w:rPr>
        <w:t>بر تغييرات‌ در سرمايه‌ در</w:t>
      </w:r>
      <w:r>
        <w:rPr>
          <w:rFonts w:ascii="Times New Roman" w:hAnsi="Times New Roman" w:hint="cs" w:cs="Times New Roman"/>
          <w:rtl w:val="true"/>
        </w:rPr>
        <w:t> </w:t>
      </w:r>
      <w:r>
        <w:rPr>
          <w:rFonts w:hint="cs"/>
          <w:rtl w:val="true"/>
        </w:rPr>
        <w:t>گردش‌ افشا نمي‌شود</w:t>
      </w:r>
      <w:r>
        <w:rPr>
          <w:rFonts w:hint="cs"/>
          <w:rtl w:val="true"/>
        </w:rPr>
        <w:t>.</w:t>
      </w:r>
    </w:p>
    <w:p>
      <w:pPr>
        <w:pStyle w:val="Heading1"/>
        <w:bidi w:val="1"/>
        <w:ind w:hanging="0" w:start="0" w:end="0"/>
        <w:jc w:val="both"/>
        <w:rPr/>
      </w:pPr>
      <w:r>
        <w:rPr>
          <w:rtl w:val="true"/>
        </w:rPr>
        <w:t>دامنه‌ كاربرد</w:t>
      </w:r>
    </w:p>
    <w:p>
      <w:pPr>
        <w:pStyle w:val="1Traffic"/>
        <w:bidi w:val="1"/>
        <w:spacing w:before="0" w:after="240"/>
        <w:ind w:end="0"/>
        <w:jc w:val="both"/>
        <w:rPr/>
      </w:pPr>
      <w:r>
        <w:rPr/>
        <w:t>6</w:t>
      </w:r>
      <w:r>
        <w:rPr>
          <w:rtl w:val="true"/>
        </w:rPr>
        <w:t xml:space="preserve"> .</w:t>
        <w:tab/>
      </w:r>
      <w:r>
        <w:rPr>
          <w:rtl w:val="true"/>
        </w:rPr>
        <w:t>كليه‌ واحدهاي‌ تجاري‌ بايد صورت‌ جريان‌ وجوه</w:t>
      </w:r>
      <w:r>
        <w:rPr>
          <w:rFonts w:ascii="Times New Roman" w:hAnsi="Times New Roman" w:hint="cs" w:cs="Times New Roman"/>
          <w:rtl w:val="true"/>
        </w:rPr>
        <w:t> </w:t>
      </w:r>
      <w:r>
        <w:rPr>
          <w:rFonts w:hint="cs"/>
          <w:rtl w:val="true"/>
        </w:rPr>
        <w:t>نقد</w:t>
      </w:r>
      <w:r>
        <w:rPr>
          <w:rtl w:val="true"/>
        </w:rPr>
        <w:t xml:space="preserve"> را طبق‌ الزامات‌ مندرج‌ در اين‌ استاندارد</w:t>
      </w:r>
      <w:r>
        <w:rPr>
          <w:rtl w:val="true"/>
        </w:rPr>
        <w:br/>
        <w:t xml:space="preserve"> </w:t>
      </w:r>
      <w:r>
        <w:rPr>
          <w:rtl w:val="true"/>
        </w:rPr>
        <w:t>تهيه‌ و آن‌ را به</w:t>
      </w:r>
      <w:r>
        <w:rPr>
          <w:rFonts w:ascii="Times New Roman" w:hAnsi="Times New Roman" w:hint="cs" w:cs="Times New Roman"/>
          <w:rtl w:val="true"/>
        </w:rPr>
        <w:t> </w:t>
      </w:r>
      <w:r>
        <w:rPr>
          <w:rFonts w:hint="cs"/>
          <w:rtl w:val="true"/>
        </w:rPr>
        <w:t>عنوان‌ يك‌ صورت‌ مالي‌ مستقل‌ به‌ همراه‌ ساير صورتهاي‌ مالي‌ ارائه‌ كنند</w:t>
      </w:r>
      <w:r>
        <w:rPr>
          <w:rFonts w:hint="cs"/>
          <w:rtl w:val="true"/>
        </w:rPr>
        <w:t>.</w:t>
      </w:r>
    </w:p>
    <w:p>
      <w:pPr>
        <w:pStyle w:val="1Lotus"/>
        <w:bidi w:val="1"/>
        <w:ind w:end="0"/>
        <w:jc w:val="both"/>
        <w:rPr/>
      </w:pPr>
      <w:r>
        <w:rPr>
          <w:sz w:val="28"/>
          <w:szCs w:val="26"/>
        </w:rPr>
        <w:t>7</w:t>
      </w:r>
      <w:r>
        <w:rPr>
          <w:rtl w:val="true"/>
        </w:rPr>
        <w:t xml:space="preserve"> .</w:t>
        <w:tab/>
      </w:r>
      <w:r>
        <w:rPr>
          <w:rtl w:val="true"/>
        </w:rPr>
        <w:t>استفاده‌كنندگان‌ صورتهاي‌ مالي‌ نيازمند اطلاعاتي‌ در</w:t>
      </w:r>
      <w:r>
        <w:rPr>
          <w:rFonts w:ascii="Times New Roman" w:hAnsi="Times New Roman" w:hint="cs" w:cs="Times New Roman"/>
          <w:rtl w:val="true"/>
        </w:rPr>
        <w:t> </w:t>
      </w:r>
      <w:r>
        <w:rPr>
          <w:rFonts w:hint="cs"/>
          <w:rtl w:val="true"/>
        </w:rPr>
        <w:t>خصوص‌ چگونگي‌ ايجاد و مصرف‌ وجه</w:t>
      </w:r>
      <w:r>
        <w:rPr>
          <w:rFonts w:ascii="Times New Roman" w:hAnsi="Times New Roman" w:hint="cs" w:cs="Times New Roman"/>
          <w:rtl w:val="true"/>
        </w:rPr>
        <w:t> </w:t>
      </w:r>
      <w:r>
        <w:rPr>
          <w:rFonts w:hint="cs"/>
          <w:rtl w:val="true"/>
        </w:rPr>
        <w:t>نقد توسط‌ واحد تجاري‌ هستند</w:t>
      </w:r>
      <w:r>
        <w:rPr>
          <w:rFonts w:hint="cs"/>
          <w:rtl w:val="true"/>
        </w:rPr>
        <w:t xml:space="preserve">. </w:t>
      </w:r>
      <w:r>
        <w:rPr>
          <w:rFonts w:hint="cs"/>
          <w:rtl w:val="true"/>
        </w:rPr>
        <w:t>اي</w:t>
      </w:r>
      <w:r>
        <w:rPr>
          <w:rtl w:val="true"/>
        </w:rPr>
        <w:t>ن‌ نياز صرف‌</w:t>
      </w:r>
      <w:r>
        <w:rPr>
          <w:rFonts w:ascii="Times New Roman" w:hAnsi="Times New Roman" w:hint="cs" w:cs="Times New Roman"/>
          <w:rtl w:val="true"/>
        </w:rPr>
        <w:t> </w:t>
      </w:r>
      <w:r>
        <w:rPr>
          <w:rFonts w:hint="cs"/>
          <w:rtl w:val="true"/>
        </w:rPr>
        <w:t>نظر از ماهيت‌ فعاليتهاي‌ واحد تجاري‌ و تلقي‌ يا عدم‌ تلقي‌ وجه</w:t>
      </w:r>
      <w:r>
        <w:rPr>
          <w:rFonts w:ascii="Times New Roman" w:hAnsi="Times New Roman" w:hint="cs" w:cs="Times New Roman"/>
          <w:rtl w:val="true"/>
        </w:rPr>
        <w:t> </w:t>
      </w:r>
      <w:r>
        <w:rPr>
          <w:rFonts w:hint="cs"/>
          <w:rtl w:val="true"/>
        </w:rPr>
        <w:t xml:space="preserve">نقد </w:t>
      </w:r>
      <w:r>
        <w:rPr>
          <w:rtl w:val="true"/>
        </w:rPr>
        <w:t>به</w:t>
      </w:r>
      <w:r>
        <w:rPr>
          <w:rFonts w:ascii="Times New Roman" w:hAnsi="Times New Roman" w:hint="cs" w:cs="Times New Roman"/>
          <w:rtl w:val="true"/>
        </w:rPr>
        <w:t> </w:t>
      </w:r>
      <w:r>
        <w:rPr>
          <w:rFonts w:hint="cs"/>
          <w:rtl w:val="true"/>
        </w:rPr>
        <w:t>عنوان‌ محصول‌ واحد تجاري‌، وجود دارد، چرا</w:t>
      </w:r>
      <w:r>
        <w:rPr>
          <w:rFonts w:ascii="Times New Roman" w:hAnsi="Times New Roman" w:hint="cs" w:cs="Times New Roman"/>
          <w:rtl w:val="true"/>
        </w:rPr>
        <w:t> </w:t>
      </w:r>
      <w:r>
        <w:rPr>
          <w:rtl w:val="true"/>
        </w:rPr>
        <w:t>كه‌ علي‌رغم‌ تفاوت‌ اين‌ واحدها از لحاظ‌ فعاليتهاي‌ اصلي‌ درآمد</w:t>
      </w:r>
      <w:r>
        <w:rPr>
          <w:rFonts w:ascii="Times New Roman" w:hAnsi="Times New Roman" w:hint="cs" w:cs="Times New Roman"/>
          <w:rtl w:val="true"/>
        </w:rPr>
        <w:t> </w:t>
      </w:r>
      <w:r>
        <w:rPr>
          <w:rFonts w:hint="cs"/>
          <w:rtl w:val="true"/>
        </w:rPr>
        <w:t>زا، نياز آنها به‌ وجه</w:t>
      </w:r>
      <w:r>
        <w:rPr>
          <w:rFonts w:ascii="Times New Roman" w:hAnsi="Times New Roman" w:hint="cs" w:cs="Times New Roman"/>
          <w:rtl w:val="true"/>
        </w:rPr>
        <w:t> </w:t>
      </w:r>
      <w:r>
        <w:rPr>
          <w:rFonts w:hint="cs"/>
          <w:rtl w:val="true"/>
        </w:rPr>
        <w:t>نقد عمدتاً از دلايل‌ مشابهي‌ ناشي‌ مي‌شود</w:t>
      </w:r>
      <w:r>
        <w:rPr>
          <w:rFonts w:hint="cs"/>
          <w:rtl w:val="true"/>
        </w:rPr>
        <w:t xml:space="preserve">. </w:t>
      </w:r>
      <w:r>
        <w:rPr>
          <w:rFonts w:hint="cs"/>
          <w:rtl w:val="true"/>
        </w:rPr>
        <w:t>به</w:t>
      </w:r>
      <w:r>
        <w:rPr>
          <w:rFonts w:ascii="Times New Roman" w:hAnsi="Times New Roman" w:hint="cs" w:cs="Times New Roman"/>
          <w:rtl w:val="true"/>
        </w:rPr>
        <w:t> </w:t>
      </w:r>
      <w:r>
        <w:rPr>
          <w:rFonts w:hint="cs"/>
          <w:rtl w:val="true"/>
        </w:rPr>
        <w:t>عبارت‌ ديگر واحدهاي‌ تجاري‌ جهت‌ هدايت‌ عمليات‌، تسويه‌ تعهدات‌ و پرداخت‌ سود سهام‌ تماماً به‌ وجه</w:t>
      </w:r>
      <w:r>
        <w:rPr>
          <w:rFonts w:ascii="Times New Roman" w:hAnsi="Times New Roman" w:hint="cs" w:cs="Times New Roman"/>
          <w:rtl w:val="true"/>
        </w:rPr>
        <w:t> </w:t>
      </w:r>
      <w:r>
        <w:rPr>
          <w:rFonts w:hint="cs"/>
          <w:rtl w:val="true"/>
        </w:rPr>
        <w:t>نقد نياز دارند</w:t>
      </w:r>
      <w:r>
        <w:rPr>
          <w:rFonts w:hint="cs"/>
          <w:rtl w:val="true"/>
        </w:rPr>
        <w:t>.</w:t>
      </w:r>
    </w:p>
    <w:p>
      <w:pPr>
        <w:pStyle w:val="1Lotus"/>
        <w:bidi w:val="1"/>
        <w:ind w:end="0"/>
        <w:jc w:val="both"/>
        <w:rPr/>
      </w:pPr>
      <w:r>
        <w:rPr>
          <w:sz w:val="30"/>
        </w:rPr>
        <w:t>8</w:t>
      </w:r>
      <w:r>
        <w:rPr>
          <w:rtl w:val="true"/>
        </w:rPr>
        <w:t xml:space="preserve"> .</w:t>
      </w:r>
      <w:r>
        <w:rPr>
          <w:sz w:val="30"/>
          <w:rtl w:val="true"/>
        </w:rPr>
        <w:tab/>
      </w:r>
      <w:r>
        <w:rPr>
          <w:rtl w:val="true"/>
        </w:rPr>
        <w:t>ممكن‌ است‌ استدلال‌ شود كه‌ در</w:t>
      </w:r>
      <w:r>
        <w:rPr>
          <w:rFonts w:ascii="Times New Roman" w:hAnsi="Times New Roman" w:hint="cs" w:cs="Times New Roman"/>
          <w:rtl w:val="true"/>
        </w:rPr>
        <w:t> </w:t>
      </w:r>
      <w:r>
        <w:rPr>
          <w:rFonts w:hint="cs"/>
          <w:rtl w:val="true"/>
        </w:rPr>
        <w:t>مورد بانكها، وجه</w:t>
      </w:r>
      <w:r>
        <w:rPr>
          <w:rFonts w:ascii="Times New Roman" w:hAnsi="Times New Roman" w:hint="cs" w:cs="Times New Roman"/>
          <w:rtl w:val="true"/>
        </w:rPr>
        <w:t> </w:t>
      </w:r>
      <w:r>
        <w:rPr>
          <w:rFonts w:hint="cs"/>
          <w:rtl w:val="true"/>
        </w:rPr>
        <w:t>نقد حكم‌ موجودي‌ كالا را دارد و به‌</w:t>
      </w:r>
      <w:r>
        <w:rPr>
          <w:rFonts w:ascii="Times New Roman" w:hAnsi="Times New Roman" w:hint="cs" w:cs="Times New Roman"/>
          <w:rtl w:val="true"/>
        </w:rPr>
        <w:t> </w:t>
      </w:r>
      <w:r>
        <w:rPr>
          <w:rFonts w:hint="cs"/>
          <w:rtl w:val="true"/>
        </w:rPr>
        <w:t>جاي‌ ارائـه‌ صورت‌ جريان‌ وجوه</w:t>
      </w:r>
      <w:r>
        <w:rPr>
          <w:rFonts w:ascii="Times New Roman" w:hAnsi="Times New Roman" w:hint="cs" w:cs="Times New Roman"/>
          <w:rtl w:val="true"/>
        </w:rPr>
        <w:t> </w:t>
      </w:r>
      <w:r>
        <w:rPr>
          <w:rFonts w:hint="cs"/>
          <w:rtl w:val="true"/>
        </w:rPr>
        <w:t>نقد، ارائـه‌ اطلاعاتي</w:t>
      </w:r>
      <w:r>
        <w:rPr>
          <w:rtl w:val="true"/>
        </w:rPr>
        <w:t>‌ در</w:t>
      </w:r>
      <w:r>
        <w:rPr>
          <w:rFonts w:ascii="Times New Roman" w:hAnsi="Times New Roman" w:hint="cs" w:cs="Times New Roman"/>
          <w:rtl w:val="true"/>
        </w:rPr>
        <w:t> </w:t>
      </w:r>
      <w:r>
        <w:rPr>
          <w:rFonts w:hint="cs"/>
          <w:rtl w:val="true"/>
        </w:rPr>
        <w:t>زمينه‌ منابع‌ سرمايه‌اي‌ بانك‌ مفيدتر خواهد بود</w:t>
      </w:r>
      <w:r>
        <w:rPr>
          <w:rFonts w:hint="cs"/>
          <w:rtl w:val="true"/>
        </w:rPr>
        <w:t xml:space="preserve">. </w:t>
      </w:r>
      <w:r>
        <w:rPr>
          <w:rFonts w:hint="cs"/>
          <w:rtl w:val="true"/>
        </w:rPr>
        <w:t>گرچه‌ منابع‌ سرمايه‌اي‌ شاخصي‌ مهم‌ براي‌ ارزيابي‌ تداوم‌ عمليات‌ و انعطاف‌پذيري‌ مالي‌ بان</w:t>
      </w:r>
      <w:r>
        <w:rPr>
          <w:rtl w:val="true"/>
        </w:rPr>
        <w:t>كهاست‌، با</w:t>
      </w:r>
      <w:r>
        <w:rPr>
          <w:rFonts w:ascii="Times New Roman" w:hAnsi="Times New Roman" w:hint="cs" w:cs="Times New Roman"/>
          <w:rtl w:val="true"/>
        </w:rPr>
        <w:t> </w:t>
      </w:r>
      <w:r>
        <w:rPr>
          <w:rFonts w:hint="cs"/>
          <w:rtl w:val="true"/>
        </w:rPr>
        <w:t>اين‌حال‌ اعتقاد بر</w:t>
      </w:r>
      <w:r>
        <w:rPr>
          <w:rFonts w:ascii="Times New Roman" w:hAnsi="Times New Roman" w:hint="cs" w:cs="Times New Roman"/>
          <w:rtl w:val="true"/>
        </w:rPr>
        <w:t> </w:t>
      </w:r>
      <w:r>
        <w:rPr>
          <w:rFonts w:hint="cs"/>
          <w:rtl w:val="true"/>
        </w:rPr>
        <w:t>اين‌ است‌ كه‌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اطلاعات‌ مفيدي‌ در</w:t>
      </w:r>
      <w:r>
        <w:rPr>
          <w:rFonts w:ascii="Times New Roman" w:hAnsi="Times New Roman" w:hint="cs" w:cs="Times New Roman"/>
          <w:rtl w:val="true"/>
        </w:rPr>
        <w:t> </w:t>
      </w:r>
      <w:r>
        <w:rPr>
          <w:rFonts w:hint="cs"/>
          <w:rtl w:val="true"/>
        </w:rPr>
        <w:t>مورد منابع‌ وجه</w:t>
      </w:r>
      <w:r>
        <w:rPr>
          <w:rFonts w:ascii="Times New Roman" w:hAnsi="Times New Roman" w:hint="cs" w:cs="Times New Roman"/>
          <w:rtl w:val="true"/>
        </w:rPr>
        <w:t> </w:t>
      </w:r>
      <w:r>
        <w:rPr>
          <w:rFonts w:hint="cs"/>
          <w:rtl w:val="true"/>
        </w:rPr>
        <w:t>نقد و نحوه</w:t>
      </w:r>
      <w:r>
        <w:rPr>
          <w:rtl w:val="true"/>
        </w:rPr>
        <w:t>‌ استفاده‌ از آن‌ در</w:t>
      </w:r>
      <w:r>
        <w:rPr>
          <w:rFonts w:ascii="Times New Roman" w:hAnsi="Times New Roman" w:hint="cs" w:cs="Times New Roman"/>
          <w:rtl w:val="true"/>
        </w:rPr>
        <w:t> </w:t>
      </w:r>
      <w:r>
        <w:rPr>
          <w:rFonts w:hint="cs"/>
          <w:rtl w:val="true"/>
        </w:rPr>
        <w:t>اختيار استفاده‌كنندگان‌ صورتهاي‌ مالي‌ قرار مي‌دهد</w:t>
      </w:r>
      <w:r>
        <w:rPr>
          <w:rFonts w:hint="cs"/>
          <w:rtl w:val="true"/>
        </w:rPr>
        <w:t xml:space="preserve">. </w:t>
      </w:r>
      <w:r>
        <w:rPr>
          <w:rFonts w:hint="cs"/>
          <w:rtl w:val="true"/>
        </w:rPr>
        <w:t>با اين‌ حال‌ ارائـه‌ اطلاعات‌ درباره‌ جريانهاي‌ وجه</w:t>
      </w:r>
      <w:r>
        <w:rPr>
          <w:rFonts w:ascii="Times New Roman" w:hAnsi="Times New Roman" w:hint="cs" w:cs="Times New Roman"/>
          <w:rtl w:val="true"/>
        </w:rPr>
        <w:t> </w:t>
      </w:r>
      <w:r>
        <w:rPr>
          <w:rFonts w:hint="cs"/>
          <w:rtl w:val="true"/>
        </w:rPr>
        <w:t>نقد ناخالص‌ عملياتي‌ توسط‌ بانكها براي‌ استفاده‌كنندگان‌ صورتهاي‌ مالي‌ مفيد نخواهد بود، چرا</w:t>
      </w:r>
      <w:r>
        <w:rPr>
          <w:rFonts w:ascii="Times New Roman" w:hAnsi="Times New Roman" w:hint="cs" w:cs="Times New Roman"/>
          <w:rtl w:val="true"/>
        </w:rPr>
        <w:t> </w:t>
      </w:r>
      <w:r>
        <w:rPr>
          <w:rtl w:val="true"/>
        </w:rPr>
        <w:t>كه‌ جريانهاي‌ وجه</w:t>
      </w:r>
      <w:r>
        <w:rPr>
          <w:rFonts w:ascii="Times New Roman" w:hAnsi="Times New Roman" w:hint="cs" w:cs="Times New Roman"/>
          <w:rtl w:val="true"/>
        </w:rPr>
        <w:t> </w:t>
      </w:r>
      <w:r>
        <w:rPr>
          <w:rFonts w:hint="cs"/>
          <w:rtl w:val="true"/>
        </w:rPr>
        <w:t>نقد ناخالص‌ عملياتي‌</w:t>
      </w:r>
      <w:r>
        <w:rPr>
          <w:rtl w:val="true"/>
        </w:rPr>
        <w:t xml:space="preserve"> اغلب‌ ناشي</w:t>
      </w:r>
      <w:r>
        <w:rPr>
          <w:rFonts w:ascii="Times New Roman" w:hAnsi="Times New Roman" w:hint="cs" w:cs="Times New Roman"/>
          <w:rtl w:val="true"/>
        </w:rPr>
        <w:t> </w:t>
      </w:r>
      <w:r>
        <w:rPr>
          <w:rFonts w:hint="cs"/>
          <w:rtl w:val="true"/>
        </w:rPr>
        <w:t>از تصميمات‌ اشخاص‌ ثالث‌ از</w:t>
      </w:r>
      <w:r>
        <w:rPr>
          <w:rFonts w:ascii="Times New Roman" w:hAnsi="Times New Roman" w:hint="cs" w:cs="Times New Roman"/>
          <w:rtl w:val="true"/>
        </w:rPr>
        <w:t> </w:t>
      </w:r>
      <w:r>
        <w:rPr>
          <w:rFonts w:hint="cs"/>
          <w:rtl w:val="true"/>
        </w:rPr>
        <w:t>قبيل‌ سپرده‌گذاران‌ و دريافت‌كنندگان‌ تسهيلات‌ مالي‌ است‌ و اين‌ جريانهاي‌ وجه</w:t>
      </w:r>
      <w:r>
        <w:rPr>
          <w:rFonts w:ascii="Times New Roman" w:hAnsi="Times New Roman" w:hint="cs" w:cs="Times New Roman"/>
          <w:rtl w:val="true"/>
        </w:rPr>
        <w:t> </w:t>
      </w:r>
      <w:r>
        <w:rPr>
          <w:rFonts w:hint="cs"/>
          <w:rtl w:val="true"/>
        </w:rPr>
        <w:t>نقد خارج‌ از كنترل‌ روزمره‌ مديريت‌ بانك‌ است‌</w:t>
      </w:r>
      <w:r>
        <w:rPr>
          <w:rFonts w:hint="cs"/>
          <w:rtl w:val="true"/>
        </w:rPr>
        <w:t xml:space="preserve">. </w:t>
      </w:r>
      <w:r>
        <w:rPr>
          <w:rFonts w:hint="cs"/>
          <w:rtl w:val="true"/>
        </w:rPr>
        <w:t>بدين‌</w:t>
      </w:r>
      <w:r>
        <w:rPr>
          <w:rFonts w:ascii="Times New Roman" w:hAnsi="Times New Roman" w:hint="cs" w:cs="Times New Roman"/>
          <w:rtl w:val="true"/>
        </w:rPr>
        <w:t> </w:t>
      </w:r>
      <w:r>
        <w:rPr>
          <w:rFonts w:hint="cs"/>
          <w:rtl w:val="true"/>
        </w:rPr>
        <w:t>لحاظ‌ در</w:t>
      </w:r>
      <w:r>
        <w:rPr>
          <w:rFonts w:ascii="Times New Roman" w:hAnsi="Times New Roman" w:hint="cs" w:cs="Times New Roman"/>
          <w:rtl w:val="true"/>
        </w:rPr>
        <w:t> </w:t>
      </w:r>
      <w:r>
        <w:rPr>
          <w:rFonts w:hint="cs"/>
          <w:rtl w:val="true"/>
        </w:rPr>
        <w:t xml:space="preserve">ارتباط‌ با بانكها اعتقاد </w:t>
      </w:r>
      <w:r>
        <w:rPr>
          <w:rtl w:val="true"/>
        </w:rPr>
        <w:t>بر</w:t>
      </w:r>
      <w:r>
        <w:rPr>
          <w:rFonts w:ascii="Times New Roman" w:hAnsi="Times New Roman" w:hint="cs" w:cs="Times New Roman"/>
          <w:rtl w:val="true"/>
        </w:rPr>
        <w:t> </w:t>
      </w:r>
      <w:r>
        <w:rPr>
          <w:rFonts w:hint="cs"/>
          <w:rtl w:val="true"/>
        </w:rPr>
        <w:t>اين‌ است‌ كه‌ گزارش‌ خالص‌ جريان‌ وجوه</w:t>
      </w:r>
      <w:r>
        <w:rPr>
          <w:rFonts w:ascii="Times New Roman" w:hAnsi="Times New Roman" w:hint="cs" w:cs="Times New Roman"/>
          <w:rtl w:val="true"/>
        </w:rPr>
        <w:t> </w:t>
      </w:r>
      <w:r>
        <w:rPr>
          <w:rFonts w:hint="cs"/>
          <w:rtl w:val="true"/>
        </w:rPr>
        <w:t>نقد عمل</w:t>
      </w:r>
      <w:r>
        <w:rPr>
          <w:rtl w:val="true"/>
        </w:rPr>
        <w:t>ياتي‌ همراه‌ با ارائـه‌ اطلاعاتي‌ در</w:t>
      </w:r>
      <w:r>
        <w:rPr>
          <w:rFonts w:ascii="Times New Roman" w:hAnsi="Times New Roman" w:hint="cs" w:cs="Times New Roman"/>
          <w:rtl w:val="true"/>
        </w:rPr>
        <w:t> </w:t>
      </w:r>
      <w:r>
        <w:rPr>
          <w:rFonts w:hint="cs"/>
          <w:rtl w:val="true"/>
        </w:rPr>
        <w:t>مورد جريان‌ وجوه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فعاليتهاي‌ سرمايه‌گذاري‌ و تأمين‌ مالي‌ بانك‌ مي‌تواند براي‌ استفاده‌كنندگان‌ صورتهاي‌ مالي‌ بانكها مفيد واقع‌ شود</w:t>
      </w:r>
      <w:r>
        <w:rPr>
          <w:rFonts w:hint="cs"/>
          <w:rtl w:val="true"/>
        </w:rPr>
        <w:t xml:space="preserve">. </w:t>
      </w:r>
      <w:r>
        <w:rPr>
          <w:rFonts w:hint="cs"/>
          <w:rtl w:val="true"/>
        </w:rPr>
        <w:t>بدين‌</w:t>
      </w:r>
      <w:r>
        <w:rPr>
          <w:rFonts w:ascii="Times New Roman" w:hAnsi="Times New Roman" w:hint="cs" w:cs="Times New Roman"/>
          <w:rtl w:val="true"/>
        </w:rPr>
        <w:t> </w:t>
      </w:r>
      <w:r>
        <w:rPr>
          <w:rFonts w:hint="cs"/>
          <w:rtl w:val="true"/>
        </w:rPr>
        <w:t>لحاظ‌ بانكها نيز در دامنه‌ كاربرد اين‌ استاندارد واقع‌ مي‌شود</w:t>
      </w:r>
      <w:r>
        <w:rPr>
          <w:rFonts w:hint="cs"/>
          <w:rtl w:val="true"/>
        </w:rPr>
        <w:t xml:space="preserve">. </w:t>
      </w:r>
      <w:r>
        <w:rPr>
          <w:rFonts w:hint="cs"/>
          <w:rtl w:val="true"/>
        </w:rPr>
        <w:t>نمونه</w:t>
      </w:r>
      <w:r>
        <w:rPr>
          <w:rtl w:val="true"/>
        </w:rPr>
        <w:t>‌اي‌ از صورت‌ جريان‌ وجوه</w:t>
      </w:r>
      <w:r>
        <w:rPr>
          <w:rFonts w:ascii="Times New Roman" w:hAnsi="Times New Roman" w:hint="cs" w:cs="Times New Roman"/>
          <w:rtl w:val="true"/>
        </w:rPr>
        <w:t> </w:t>
      </w:r>
      <w:r>
        <w:rPr>
          <w:rFonts w:hint="cs"/>
          <w:rtl w:val="true"/>
        </w:rPr>
        <w:t xml:space="preserve">نقد بانكها برمبناي‌ مورد اشاره‌، در پيوست‌ شماره‌ </w:t>
      </w:r>
      <w:r>
        <w:rPr>
          <w:rFonts w:hint="cs"/>
        </w:rPr>
        <w:t>3</w:t>
      </w:r>
      <w:r>
        <w:rPr>
          <w:rFonts w:hint="cs"/>
          <w:rtl w:val="true"/>
        </w:rPr>
        <w:t xml:space="preserve"> </w:t>
      </w:r>
      <w:r>
        <w:rPr>
          <w:rFonts w:hint="cs"/>
          <w:rtl w:val="true"/>
        </w:rPr>
        <w:t>اين‌ استاندارد ارائه‌ شده‌ است‌</w:t>
      </w:r>
      <w:r>
        <w:rPr>
          <w:rFonts w:hint="cs"/>
          <w:rtl w:val="true"/>
        </w:rPr>
        <w:t>.</w:t>
      </w:r>
    </w:p>
    <w:p>
      <w:pPr>
        <w:pStyle w:val="1Lotus"/>
        <w:bidi w:val="1"/>
        <w:ind w:end="0"/>
        <w:jc w:val="both"/>
        <w:rPr>
          <w:spacing w:val="-6"/>
          <w:sz w:val="28"/>
        </w:rPr>
      </w:pPr>
      <w:r>
        <w:rPr>
          <w:spacing w:val="-6"/>
          <w:sz w:val="28"/>
        </w:rPr>
        <w:t>9</w:t>
      </w:r>
      <w:r>
        <w:rPr>
          <w:spacing w:val="-6"/>
          <w:sz w:val="28"/>
          <w:rtl w:val="true"/>
        </w:rPr>
        <w:t xml:space="preserve"> .</w:t>
        <w:tab/>
      </w:r>
      <w:r>
        <w:rPr>
          <w:spacing w:val="-6"/>
          <w:sz w:val="28"/>
          <w:rtl w:val="true"/>
        </w:rPr>
        <w:t>در</w:t>
      </w:r>
      <w:r>
        <w:rPr>
          <w:rFonts w:ascii="Times New Roman" w:hAnsi="Times New Roman" w:hint="cs" w:cs="Times New Roman"/>
          <w:spacing w:val="-6"/>
          <w:sz w:val="28"/>
          <w:rtl w:val="true"/>
        </w:rPr>
        <w:t> </w:t>
      </w:r>
      <w:r>
        <w:rPr>
          <w:rFonts w:hint="cs"/>
          <w:spacing w:val="-6"/>
          <w:sz w:val="28"/>
          <w:rtl w:val="true"/>
        </w:rPr>
        <w:t>مورد شركتهاي‌ بيمه‌ نيز ممكن‌ است‌ استدلال‌ شود كه‌ صورت‌</w:t>
      </w:r>
      <w:r>
        <w:rPr>
          <w:rFonts w:ascii="Times New Roman" w:hAnsi="Times New Roman" w:hint="cs" w:cs="Times New Roman"/>
          <w:spacing w:val="-6"/>
          <w:sz w:val="28"/>
          <w:rtl w:val="true"/>
        </w:rPr>
        <w:t> </w:t>
      </w:r>
      <w:r>
        <w:rPr>
          <w:rFonts w:hint="cs"/>
          <w:spacing w:val="-6"/>
          <w:sz w:val="28"/>
          <w:rtl w:val="true"/>
        </w:rPr>
        <w:t>جريان‌ وجوه</w:t>
      </w:r>
      <w:r>
        <w:rPr>
          <w:rFonts w:ascii="Times New Roman" w:hAnsi="Times New Roman" w:hint="cs" w:cs="Times New Roman"/>
          <w:spacing w:val="-6"/>
          <w:sz w:val="28"/>
          <w:rtl w:val="true"/>
        </w:rPr>
        <w:t> </w:t>
      </w:r>
      <w:r>
        <w:rPr>
          <w:rFonts w:hint="cs"/>
          <w:spacing w:val="-6"/>
          <w:sz w:val="28"/>
          <w:rtl w:val="true"/>
        </w:rPr>
        <w:t>نقد، اطلاعات‌ مفيدي‌ ارائه‌ نمي‌كند، چرا كه‌ برخلاف‌ شركتهاي‌ توليدي</w:t>
      </w:r>
      <w:r>
        <w:rPr>
          <w:spacing w:val="-6"/>
          <w:sz w:val="28"/>
          <w:rtl w:val="true"/>
        </w:rPr>
        <w:t>‌، جريانهاي‌ ورودي‌ وجه</w:t>
      </w:r>
      <w:r>
        <w:rPr>
          <w:rFonts w:ascii="Times New Roman" w:hAnsi="Times New Roman" w:hint="cs" w:cs="Times New Roman"/>
          <w:spacing w:val="-6"/>
          <w:sz w:val="28"/>
          <w:rtl w:val="true"/>
        </w:rPr>
        <w:t> </w:t>
      </w:r>
      <w:r>
        <w:rPr>
          <w:rFonts w:hint="cs"/>
          <w:spacing w:val="-6"/>
          <w:sz w:val="28"/>
          <w:rtl w:val="true"/>
        </w:rPr>
        <w:t xml:space="preserve">نقدشركتهاي‌ بيمه‌، </w:t>
      </w:r>
      <w:r>
        <w:rPr>
          <w:spacing w:val="-6"/>
          <w:sz w:val="28"/>
          <w:rtl w:val="true"/>
        </w:rPr>
        <w:t>مربوط‌ به‌ حق‌ بيمه‌هاي‌ دريافتي‌ است‌كه‌ بنابر ماهيت‌، مقدم‌ بر</w:t>
      </w:r>
      <w:r>
        <w:rPr>
          <w:rFonts w:ascii="Times New Roman" w:hAnsi="Times New Roman" w:hint="cs" w:cs="Times New Roman"/>
          <w:spacing w:val="-6"/>
          <w:sz w:val="28"/>
          <w:rtl w:val="true"/>
        </w:rPr>
        <w:t> </w:t>
      </w:r>
      <w:r>
        <w:rPr>
          <w:rFonts w:hint="cs"/>
          <w:spacing w:val="-6"/>
          <w:sz w:val="28"/>
          <w:rtl w:val="true"/>
        </w:rPr>
        <w:t>جريانهاي‌ خروجي‌ وجه</w:t>
      </w:r>
      <w:r>
        <w:rPr>
          <w:rFonts w:ascii="Times New Roman" w:hAnsi="Times New Roman" w:hint="cs" w:cs="Times New Roman"/>
          <w:spacing w:val="-6"/>
          <w:sz w:val="28"/>
          <w:rtl w:val="true"/>
        </w:rPr>
        <w:t> </w:t>
      </w:r>
      <w:r>
        <w:rPr>
          <w:rFonts w:hint="cs"/>
          <w:spacing w:val="-6"/>
          <w:sz w:val="28"/>
          <w:rtl w:val="true"/>
        </w:rPr>
        <w:t xml:space="preserve">نقد مربوط‌ به‌ خسارتهاي‌ پرداختي‌ است‌ و اين‌ تقدم‌ و تأخر </w:t>
      </w:r>
      <w:r>
        <w:rPr>
          <w:spacing w:val="-6"/>
          <w:sz w:val="28"/>
          <w:rtl w:val="true"/>
        </w:rPr>
        <w:t>گاه‌ در</w:t>
      </w:r>
      <w:r>
        <w:rPr>
          <w:rFonts w:ascii="Times New Roman" w:hAnsi="Times New Roman" w:hint="cs" w:cs="Times New Roman"/>
          <w:spacing w:val="-6"/>
          <w:sz w:val="28"/>
          <w:rtl w:val="true"/>
        </w:rPr>
        <w:t> </w:t>
      </w:r>
      <w:r>
        <w:rPr>
          <w:spacing w:val="-6"/>
          <w:sz w:val="28"/>
          <w:rtl w:val="true"/>
        </w:rPr>
        <w:t>حدي‌ است‌ كه‌ جريانهاي‌ ورودي‌ و خروجي‌ از لحاظ‌ زماني‌ از يكديگر فاصله‌ زيادي‌ دارند و لذا صورت‌</w:t>
      </w:r>
      <w:r>
        <w:rPr>
          <w:rFonts w:ascii="Times New Roman" w:hAnsi="Times New Roman" w:hint="cs" w:cs="Times New Roman"/>
          <w:spacing w:val="-6"/>
          <w:sz w:val="28"/>
          <w:rtl w:val="true"/>
        </w:rPr>
        <w:t> </w:t>
      </w:r>
      <w:r>
        <w:rPr>
          <w:rFonts w:hint="cs"/>
          <w:spacing w:val="-6"/>
          <w:sz w:val="28"/>
          <w:rtl w:val="true"/>
        </w:rPr>
        <w:t>جريان‌ وجوه</w:t>
      </w:r>
      <w:r>
        <w:rPr>
          <w:rFonts w:ascii="Times New Roman" w:hAnsi="Times New Roman" w:hint="cs" w:cs="Times New Roman"/>
          <w:spacing w:val="-6"/>
          <w:sz w:val="28"/>
          <w:rtl w:val="true"/>
        </w:rPr>
        <w:t> </w:t>
      </w:r>
      <w:r>
        <w:rPr>
          <w:rFonts w:hint="cs"/>
          <w:spacing w:val="-6"/>
          <w:sz w:val="28"/>
          <w:rtl w:val="true"/>
        </w:rPr>
        <w:t>نقد نمي‌تواند اطلاعات‌ مفيدي‌ در</w:t>
      </w:r>
      <w:r>
        <w:rPr>
          <w:rFonts w:ascii="Times New Roman" w:hAnsi="Times New Roman" w:hint="cs" w:cs="Times New Roman"/>
          <w:spacing w:val="-6"/>
          <w:sz w:val="28"/>
          <w:rtl w:val="true"/>
        </w:rPr>
        <w:t> </w:t>
      </w:r>
      <w:r>
        <w:rPr>
          <w:rFonts w:hint="cs"/>
          <w:spacing w:val="-6"/>
          <w:sz w:val="28"/>
          <w:rtl w:val="true"/>
        </w:rPr>
        <w:t>مورد نقدينگي‌، تداوم‌ عمليات‌ و انعطاف‌پذيري‌ مالي‌ شركتهاي‌ بيمه‌ ارائه‌ كند</w:t>
      </w:r>
      <w:r>
        <w:rPr>
          <w:rFonts w:hint="cs"/>
          <w:spacing w:val="-6"/>
          <w:sz w:val="28"/>
          <w:rtl w:val="true"/>
        </w:rPr>
        <w:t xml:space="preserve">. </w:t>
      </w:r>
      <w:r>
        <w:rPr>
          <w:rFonts w:hint="cs"/>
          <w:spacing w:val="-6"/>
          <w:sz w:val="28"/>
          <w:rtl w:val="true"/>
        </w:rPr>
        <w:t>علي‌رغم‌ توجيهات‌ بالا، اعتقاد بر</w:t>
      </w:r>
      <w:r>
        <w:rPr>
          <w:rFonts w:ascii="Times New Roman" w:hAnsi="Times New Roman" w:hint="cs" w:cs="Times New Roman"/>
          <w:spacing w:val="-6"/>
          <w:sz w:val="28"/>
          <w:rtl w:val="true"/>
        </w:rPr>
        <w:t> </w:t>
      </w:r>
      <w:r>
        <w:rPr>
          <w:rFonts w:hint="cs"/>
          <w:spacing w:val="-6"/>
          <w:sz w:val="28"/>
          <w:rtl w:val="true"/>
        </w:rPr>
        <w:t>اين‌ است‌ كه‌ صورت‌</w:t>
      </w:r>
      <w:r>
        <w:rPr>
          <w:rFonts w:ascii="Times New Roman" w:hAnsi="Times New Roman" w:hint="cs" w:cs="Times New Roman"/>
          <w:spacing w:val="-6"/>
          <w:sz w:val="28"/>
          <w:rtl w:val="true"/>
        </w:rPr>
        <w:t> </w:t>
      </w:r>
      <w:r>
        <w:rPr>
          <w:rFonts w:hint="cs"/>
          <w:spacing w:val="-6"/>
          <w:sz w:val="28"/>
          <w:rtl w:val="true"/>
        </w:rPr>
        <w:t>جريان‌ وجوه</w:t>
      </w:r>
      <w:r>
        <w:rPr>
          <w:rFonts w:ascii="Times New Roman" w:hAnsi="Times New Roman" w:hint="cs" w:cs="Times New Roman"/>
          <w:spacing w:val="-6"/>
          <w:sz w:val="28"/>
          <w:rtl w:val="true"/>
        </w:rPr>
        <w:t> </w:t>
      </w:r>
      <w:r>
        <w:rPr>
          <w:rFonts w:hint="cs"/>
          <w:spacing w:val="-6"/>
          <w:sz w:val="28"/>
          <w:rtl w:val="true"/>
        </w:rPr>
        <w:t>نقد هرگاه‌ توأم‌ با صورتهاي‌</w:t>
      </w:r>
      <w:r>
        <w:rPr>
          <w:spacing w:val="-6"/>
          <w:sz w:val="28"/>
          <w:rtl w:val="true"/>
        </w:rPr>
        <w:t xml:space="preserve"> عملكرد مالي‌ و ترازنامه‌ به‌</w:t>
      </w:r>
      <w:r>
        <w:rPr>
          <w:rFonts w:ascii="Times New Roman" w:hAnsi="Times New Roman" w:hint="cs" w:cs="Times New Roman"/>
          <w:spacing w:val="-6"/>
          <w:sz w:val="28"/>
          <w:rtl w:val="true"/>
        </w:rPr>
        <w:t> </w:t>
      </w:r>
      <w:r>
        <w:rPr>
          <w:rFonts w:hint="cs"/>
          <w:spacing w:val="-6"/>
          <w:sz w:val="28"/>
          <w:rtl w:val="true"/>
        </w:rPr>
        <w:t>كار گرفته‌ شود، تصويري‌ جامع‌ از عملكرد مالي‌، وضعيت‌ مالي‌ و انعطاف‌پذيري‌ مالي‌ شركتهاي‌ بيمه‌ ارائه‌ مي‌كند</w:t>
      </w:r>
      <w:r>
        <w:rPr>
          <w:rFonts w:hint="cs"/>
          <w:spacing w:val="-6"/>
          <w:sz w:val="28"/>
          <w:rtl w:val="true"/>
        </w:rPr>
        <w:t xml:space="preserve">. </w:t>
      </w:r>
      <w:r>
        <w:rPr>
          <w:rFonts w:hint="cs"/>
          <w:spacing w:val="-6"/>
          <w:sz w:val="28"/>
          <w:rtl w:val="true"/>
        </w:rPr>
        <w:t>با اين‌ حال‌ هرگاه‌ جريانهاي‌ وجوه</w:t>
      </w:r>
      <w:r>
        <w:rPr>
          <w:rFonts w:ascii="Times New Roman" w:hAnsi="Times New Roman" w:hint="cs" w:cs="Times New Roman"/>
          <w:spacing w:val="-6"/>
          <w:sz w:val="28"/>
          <w:rtl w:val="true"/>
        </w:rPr>
        <w:t> </w:t>
      </w:r>
      <w:r>
        <w:rPr>
          <w:rFonts w:hint="cs"/>
          <w:spacing w:val="-6"/>
          <w:sz w:val="28"/>
          <w:rtl w:val="true"/>
        </w:rPr>
        <w:t>نقد ناشي</w:t>
      </w:r>
      <w:r>
        <w:rPr>
          <w:rFonts w:ascii="Times New Roman" w:hAnsi="Times New Roman" w:hint="cs" w:cs="Times New Roman"/>
          <w:spacing w:val="-6"/>
          <w:sz w:val="28"/>
          <w:rtl w:val="true"/>
        </w:rPr>
        <w:t> </w:t>
      </w:r>
      <w:r>
        <w:rPr>
          <w:rFonts w:hint="cs"/>
          <w:spacing w:val="-6"/>
          <w:sz w:val="28"/>
          <w:rtl w:val="true"/>
        </w:rPr>
        <w:t>از بيمه‌هاي‌ بلندمدت‌ از</w:t>
      </w:r>
      <w:r>
        <w:rPr>
          <w:rFonts w:ascii="Times New Roman" w:hAnsi="Times New Roman" w:hint="cs" w:cs="Times New Roman"/>
          <w:spacing w:val="-6"/>
          <w:sz w:val="28"/>
          <w:rtl w:val="true"/>
        </w:rPr>
        <w:t> </w:t>
      </w:r>
      <w:r>
        <w:rPr>
          <w:rFonts w:hint="cs"/>
          <w:spacing w:val="-6"/>
          <w:sz w:val="28"/>
          <w:rtl w:val="true"/>
        </w:rPr>
        <w:t>قبيل‌ بيمه‌</w:t>
      </w:r>
      <w:r>
        <w:rPr>
          <w:rFonts w:ascii="Times New Roman" w:hAnsi="Times New Roman" w:hint="cs" w:cs="Times New Roman"/>
          <w:spacing w:val="-6"/>
          <w:sz w:val="28"/>
          <w:rtl w:val="true"/>
        </w:rPr>
        <w:t> </w:t>
      </w:r>
      <w:r>
        <w:rPr>
          <w:rFonts w:hint="cs"/>
          <w:spacing w:val="-6"/>
          <w:sz w:val="28"/>
          <w:rtl w:val="true"/>
        </w:rPr>
        <w:t>عمر و بيمه‌ بازنشستگي‌ به‌</w:t>
      </w:r>
      <w:r>
        <w:rPr>
          <w:rFonts w:ascii="Times New Roman" w:hAnsi="Times New Roman" w:hint="cs" w:cs="Times New Roman"/>
          <w:spacing w:val="-6"/>
          <w:sz w:val="28"/>
          <w:rtl w:val="true"/>
        </w:rPr>
        <w:t> </w:t>
      </w:r>
      <w:r>
        <w:rPr>
          <w:rFonts w:hint="cs"/>
          <w:spacing w:val="-6"/>
          <w:sz w:val="28"/>
          <w:rtl w:val="true"/>
        </w:rPr>
        <w:t>گونه‌ا</w:t>
      </w:r>
      <w:r>
        <w:rPr>
          <w:spacing w:val="-6"/>
          <w:sz w:val="28"/>
          <w:rtl w:val="true"/>
        </w:rPr>
        <w:t>ي‌ اتكا</w:t>
      </w:r>
      <w:r>
        <w:rPr>
          <w:rFonts w:ascii="Times New Roman" w:hAnsi="Times New Roman" w:hint="cs" w:cs="Times New Roman"/>
          <w:spacing w:val="-6"/>
          <w:sz w:val="28"/>
          <w:rtl w:val="true"/>
        </w:rPr>
        <w:t> </w:t>
      </w:r>
      <w:r>
        <w:rPr>
          <w:rFonts w:hint="cs"/>
          <w:spacing w:val="-6"/>
          <w:sz w:val="28"/>
          <w:rtl w:val="true"/>
        </w:rPr>
        <w:t xml:space="preserve">پذير قابل‌ تفكيك‌ از جريانهاي‌ نقدي‌ مربوط‌ به‌ ساير فعاليتهاي‌ شركت‌ باشد </w:t>
      </w:r>
      <w:r>
        <w:rPr>
          <w:rFonts w:hint="cs"/>
          <w:spacing w:val="-6"/>
          <w:sz w:val="28"/>
          <w:rtl w:val="true"/>
        </w:rPr>
        <w:t>(</w:t>
      </w:r>
      <w:r>
        <w:rPr>
          <w:rFonts w:hint="cs"/>
          <w:spacing w:val="-6"/>
          <w:sz w:val="28"/>
          <w:rtl w:val="true"/>
        </w:rPr>
        <w:t>مثلاً از</w:t>
      </w:r>
      <w:r>
        <w:rPr>
          <w:rFonts w:ascii="Times New Roman" w:hAnsi="Times New Roman" w:hint="cs" w:cs="Times New Roman"/>
          <w:spacing w:val="-6"/>
          <w:sz w:val="28"/>
          <w:rtl w:val="true"/>
        </w:rPr>
        <w:t> </w:t>
      </w:r>
      <w:r>
        <w:rPr>
          <w:rFonts w:hint="cs"/>
          <w:spacing w:val="-6"/>
          <w:sz w:val="28"/>
          <w:rtl w:val="true"/>
        </w:rPr>
        <w:t>طريق‌ نگهداري‌ حسابهاي‌ مستقل‌ جهت‌ فعاليتهاي‌ مربوط‌</w:t>
      </w:r>
      <w:r>
        <w:rPr>
          <w:rFonts w:hint="cs"/>
          <w:spacing w:val="-6"/>
          <w:sz w:val="28"/>
          <w:rtl w:val="true"/>
        </w:rPr>
        <w:t>)</w:t>
      </w:r>
      <w:r>
        <w:rPr>
          <w:rFonts w:hint="cs"/>
          <w:spacing w:val="-6"/>
          <w:sz w:val="28"/>
          <w:rtl w:val="true"/>
        </w:rPr>
        <w:t>، انعكاس‌ آنها در متن‌ صورت‌</w:t>
      </w:r>
      <w:r>
        <w:rPr>
          <w:rFonts w:ascii="Times New Roman" w:hAnsi="Times New Roman" w:hint="cs" w:cs="Times New Roman"/>
          <w:spacing w:val="-6"/>
          <w:sz w:val="28"/>
          <w:rtl w:val="true"/>
        </w:rPr>
        <w:t> </w:t>
      </w:r>
      <w:r>
        <w:rPr>
          <w:rFonts w:hint="cs"/>
          <w:spacing w:val="-6"/>
          <w:sz w:val="28"/>
          <w:rtl w:val="true"/>
        </w:rPr>
        <w:t>جريان‌ وجوه</w:t>
      </w:r>
      <w:r>
        <w:rPr>
          <w:rFonts w:ascii="Times New Roman" w:hAnsi="Times New Roman" w:hint="cs" w:cs="Times New Roman"/>
          <w:spacing w:val="-6"/>
          <w:sz w:val="28"/>
          <w:rtl w:val="true"/>
        </w:rPr>
        <w:t> </w:t>
      </w:r>
      <w:r>
        <w:rPr>
          <w:rFonts w:hint="cs"/>
          <w:spacing w:val="-6"/>
          <w:sz w:val="28"/>
          <w:rtl w:val="true"/>
        </w:rPr>
        <w:t>نقد توصيه‌ نمي‌شود، مگرآنكه‌ اين‌ جريانهاي‌ نقدي‌ مربوط‌ به‌ خود شرك</w:t>
      </w:r>
      <w:r>
        <w:rPr>
          <w:spacing w:val="-6"/>
          <w:sz w:val="28"/>
          <w:rtl w:val="true"/>
        </w:rPr>
        <w:t>ت‌ بيمه‌ باشد و مواردي‌ از</w:t>
      </w:r>
      <w:r>
        <w:rPr>
          <w:rFonts w:ascii="Times New Roman" w:hAnsi="Times New Roman" w:hint="cs" w:cs="Times New Roman"/>
          <w:spacing w:val="-6"/>
          <w:sz w:val="28"/>
          <w:rtl w:val="true"/>
        </w:rPr>
        <w:t> </w:t>
      </w:r>
      <w:r>
        <w:rPr>
          <w:rFonts w:hint="cs"/>
          <w:spacing w:val="-6"/>
          <w:sz w:val="28"/>
          <w:rtl w:val="true"/>
        </w:rPr>
        <w:t>قبيل‌ برداشت‌ وجه</w:t>
      </w:r>
      <w:r>
        <w:rPr>
          <w:rFonts w:ascii="Times New Roman" w:hAnsi="Times New Roman" w:hint="cs" w:cs="Times New Roman"/>
          <w:spacing w:val="-6"/>
          <w:sz w:val="28"/>
          <w:rtl w:val="true"/>
        </w:rPr>
        <w:t> </w:t>
      </w:r>
      <w:r>
        <w:rPr>
          <w:rFonts w:hint="cs"/>
          <w:spacing w:val="-6"/>
          <w:sz w:val="28"/>
          <w:rtl w:val="true"/>
        </w:rPr>
        <w:t>نقد از وجوه‌ مربوط‌ به‌ حسابهاي‌ مستقل‌ بلندمدت‌ توسط‌ شركت‌ را شامل‌ شود</w:t>
      </w:r>
      <w:r>
        <w:rPr>
          <w:rFonts w:hint="cs"/>
          <w:spacing w:val="-6"/>
          <w:sz w:val="28"/>
          <w:rtl w:val="true"/>
        </w:rPr>
        <w:t>.</w:t>
      </w:r>
    </w:p>
    <w:p>
      <w:pPr>
        <w:pStyle w:val="1Lotus"/>
        <w:bidi w:val="1"/>
        <w:ind w:end="0"/>
        <w:jc w:val="both"/>
        <w:rPr>
          <w:w w:val="103"/>
        </w:rPr>
      </w:pPr>
      <w:r>
        <w:rPr>
          <w:w w:val="103"/>
        </w:rPr>
        <w:t>10</w:t>
      </w:r>
      <w:r>
        <w:rPr>
          <w:w w:val="103"/>
          <w:rtl w:val="true"/>
        </w:rPr>
        <w:t xml:space="preserve"> .</w:t>
        <w:tab/>
      </w:r>
      <w:r>
        <w:rPr>
          <w:w w:val="103"/>
          <w:rtl w:val="true"/>
        </w:rPr>
        <w:t>حذف‌ برخي‌ جريانهاي‌ نقدي‌ از صورت‌ جريان‌ وجوه</w:t>
      </w:r>
      <w:r>
        <w:rPr>
          <w:rFonts w:ascii="Times New Roman" w:hAnsi="Times New Roman" w:hint="cs" w:cs="Times New Roman"/>
          <w:w w:val="103"/>
          <w:rtl w:val="true"/>
        </w:rPr>
        <w:t> </w:t>
      </w:r>
      <w:r>
        <w:rPr>
          <w:rFonts w:hint="cs"/>
          <w:w w:val="103"/>
          <w:rtl w:val="true"/>
        </w:rPr>
        <w:t>نقد شركتهاي‌ بيمه‌ به‌</w:t>
      </w:r>
      <w:r>
        <w:rPr>
          <w:rFonts w:ascii="Times New Roman" w:hAnsi="Times New Roman" w:hint="cs" w:cs="Times New Roman"/>
          <w:w w:val="103"/>
          <w:rtl w:val="true"/>
        </w:rPr>
        <w:t> </w:t>
      </w:r>
      <w:r>
        <w:rPr>
          <w:rFonts w:hint="cs"/>
          <w:w w:val="103"/>
          <w:rtl w:val="true"/>
        </w:rPr>
        <w:t>شرح‌ بند</w:t>
      </w:r>
      <w:r>
        <w:rPr>
          <w:rFonts w:hint="cs"/>
          <w:w w:val="103"/>
        </w:rPr>
        <w:t>9</w:t>
      </w:r>
      <w:r>
        <w:rPr>
          <w:rFonts w:hint="cs"/>
          <w:w w:val="103"/>
          <w:rtl w:val="true"/>
        </w:rPr>
        <w:t>، به‌</w:t>
      </w:r>
      <w:r>
        <w:rPr>
          <w:rFonts w:ascii="Times New Roman" w:hAnsi="Times New Roman" w:hint="cs" w:cs="Times New Roman"/>
          <w:w w:val="103"/>
          <w:rtl w:val="true"/>
        </w:rPr>
        <w:t> </w:t>
      </w:r>
      <w:r>
        <w:rPr>
          <w:rFonts w:hint="cs"/>
          <w:w w:val="103"/>
          <w:rtl w:val="true"/>
        </w:rPr>
        <w:t>دليل‌ عدم‌ ارتباط‌ مستقيم‌ با ارزيابي‌ انعطاف</w:t>
      </w:r>
      <w:r>
        <w:rPr>
          <w:w w:val="103"/>
          <w:rtl w:val="true"/>
        </w:rPr>
        <w:t>‌پذيري‌ مالي‌ واحد تجاري‌ صورت‌ مي‌پذيرد</w:t>
      </w:r>
      <w:r>
        <w:rPr>
          <w:w w:val="103"/>
          <w:rtl w:val="true"/>
        </w:rPr>
        <w:t xml:space="preserve">. </w:t>
      </w:r>
      <w:r>
        <w:rPr>
          <w:w w:val="103"/>
          <w:rtl w:val="true"/>
        </w:rPr>
        <w:t>با</w:t>
      </w:r>
      <w:r>
        <w:rPr>
          <w:rFonts w:ascii="Times New Roman" w:hAnsi="Times New Roman" w:hint="cs" w:cs="Times New Roman"/>
          <w:w w:val="103"/>
          <w:rtl w:val="true"/>
        </w:rPr>
        <w:t> </w:t>
      </w:r>
      <w:r>
        <w:rPr>
          <w:w w:val="103"/>
          <w:rtl w:val="true"/>
        </w:rPr>
        <w:t>اين</w:t>
      </w:r>
      <w:r>
        <w:rPr>
          <w:rFonts w:ascii="Times New Roman" w:hAnsi="Times New Roman" w:hint="cs" w:cs="Times New Roman"/>
          <w:w w:val="103"/>
          <w:rtl w:val="true"/>
        </w:rPr>
        <w:t> </w:t>
      </w:r>
      <w:r>
        <w:rPr>
          <w:w w:val="103"/>
          <w:rtl w:val="true"/>
        </w:rPr>
        <w:t>حال‌ ممكن‌ است‌ استفاده‌كنندگان‌ صورتهاي‌ مالي‌ شركتهاي‌ بيمه‌ نياز به‌ اطلاعاتي‌ در</w:t>
      </w:r>
      <w:r>
        <w:rPr>
          <w:rFonts w:ascii="Times New Roman" w:hAnsi="Times New Roman" w:hint="cs" w:cs="Times New Roman"/>
          <w:w w:val="103"/>
          <w:rtl w:val="true"/>
        </w:rPr>
        <w:t> </w:t>
      </w:r>
      <w:r>
        <w:rPr>
          <w:rFonts w:hint="cs"/>
          <w:w w:val="103"/>
          <w:rtl w:val="true"/>
        </w:rPr>
        <w:t>مورد كل‌ داراييهاي‌ نقدگونه‌ اين‌ شركتها جهت‌ تصميم‌گيري‌ در</w:t>
      </w:r>
      <w:r>
        <w:rPr>
          <w:rFonts w:ascii="Times New Roman" w:hAnsi="Times New Roman" w:hint="cs" w:cs="Times New Roman"/>
          <w:w w:val="103"/>
          <w:rtl w:val="true"/>
        </w:rPr>
        <w:t> </w:t>
      </w:r>
      <w:r>
        <w:rPr>
          <w:rFonts w:hint="cs"/>
          <w:w w:val="103"/>
          <w:rtl w:val="true"/>
        </w:rPr>
        <w:t>مورد نقدينگي‌ بلندمدت‌ و تداوم‌ عمليات‌ آنها داشته‌ باشند</w:t>
      </w:r>
      <w:r>
        <w:rPr>
          <w:rFonts w:hint="cs"/>
          <w:w w:val="103"/>
          <w:rtl w:val="true"/>
        </w:rPr>
        <w:t xml:space="preserve">. </w:t>
      </w:r>
      <w:r>
        <w:rPr>
          <w:rFonts w:hint="cs"/>
          <w:w w:val="103"/>
          <w:rtl w:val="true"/>
        </w:rPr>
        <w:t>در</w:t>
      </w:r>
      <w:r>
        <w:rPr>
          <w:w w:val="103"/>
          <w:rtl w:val="true"/>
        </w:rPr>
        <w:t xml:space="preserve"> چنين‌ شرايطي‌ مي‌توان‌ اطلاعات‌ اضافي‌ را درمورد گردش‌ آن‌ دسته‌ از داراييهاي‌ نقدگونه‌ كه‌ جريان‌ نقدي‌ مرتبط‌ با آنها در صورت‌</w:t>
      </w:r>
      <w:r>
        <w:rPr>
          <w:rFonts w:ascii="Times New Roman" w:hAnsi="Times New Roman" w:hint="cs" w:cs="Times New Roman"/>
          <w:w w:val="103"/>
          <w:rtl w:val="true"/>
        </w:rPr>
        <w:t> </w:t>
      </w:r>
      <w:r>
        <w:rPr>
          <w:rFonts w:hint="cs"/>
          <w:w w:val="103"/>
          <w:rtl w:val="true"/>
        </w:rPr>
        <w:t>جريان‌ وجوه</w:t>
      </w:r>
      <w:r>
        <w:rPr>
          <w:rFonts w:ascii="Times New Roman" w:hAnsi="Times New Roman" w:hint="cs" w:cs="Times New Roman"/>
          <w:w w:val="103"/>
          <w:rtl w:val="true"/>
        </w:rPr>
        <w:t> </w:t>
      </w:r>
      <w:r>
        <w:rPr>
          <w:rFonts w:hint="cs"/>
          <w:w w:val="103"/>
          <w:rtl w:val="true"/>
        </w:rPr>
        <w:t>نقد ارائه‌ نشده‌ است‌، در</w:t>
      </w:r>
      <w:r>
        <w:rPr>
          <w:rFonts w:ascii="Times New Roman" w:hAnsi="Times New Roman" w:hint="cs" w:cs="Times New Roman"/>
          <w:w w:val="103"/>
          <w:rtl w:val="true"/>
        </w:rPr>
        <w:t> </w:t>
      </w:r>
      <w:r>
        <w:rPr>
          <w:rFonts w:hint="cs"/>
          <w:w w:val="103"/>
          <w:rtl w:val="true"/>
        </w:rPr>
        <w:t>اختيار استفاده‌كنندگان‌ صورتهاي‌ مالي‌ قرار داد</w:t>
      </w:r>
      <w:r>
        <w:rPr>
          <w:rFonts w:hint="cs"/>
          <w:w w:val="103"/>
          <w:rtl w:val="true"/>
        </w:rPr>
        <w:t>.</w:t>
      </w:r>
    </w:p>
    <w:p>
      <w:pPr>
        <w:pStyle w:val="Heading1"/>
        <w:bidi w:val="1"/>
        <w:ind w:hanging="0" w:start="0" w:end="0"/>
        <w:jc w:val="both"/>
        <w:rPr/>
      </w:pPr>
      <w:r>
        <w:rPr>
          <w:rtl w:val="true"/>
        </w:rPr>
        <w:t xml:space="preserve"> </w:t>
      </w:r>
      <w:r>
        <w:rPr>
          <w:rtl w:val="true"/>
        </w:rPr>
        <w:t>تعاريف‌</w:t>
      </w:r>
    </w:p>
    <w:p>
      <w:pPr>
        <w:pStyle w:val="1TrafficBefaSatr"/>
        <w:bidi w:val="1"/>
        <w:ind w:end="0"/>
        <w:jc w:val="both"/>
        <w:rPr/>
      </w:pPr>
      <w:r>
        <w:rPr/>
        <w:t>11</w:t>
      </w:r>
      <w:r>
        <w:rPr>
          <w:rtl w:val="true"/>
        </w:rPr>
        <w:t xml:space="preserve"> .</w:t>
        <w:tab/>
      </w:r>
      <w:r>
        <w:rPr>
          <w:rtl w:val="true"/>
        </w:rPr>
        <w:t>اصطلاحات‌ ذيل‌ در اين‌ استاندارد با معاني‌ مشخص‌ زير بكار رفته‌ است</w:t>
      </w:r>
      <w:r>
        <w:rPr>
          <w:rtl w:val="true"/>
        </w:rPr>
        <w:t>:</w:t>
      </w:r>
    </w:p>
    <w:p>
      <w:pPr>
        <w:pStyle w:val="1TrafficAlef2"/>
        <w:numPr>
          <w:ilvl w:val="0"/>
          <w:numId w:val="12"/>
        </w:numPr>
        <w:ind w:hanging="340" w:start="907" w:end="0"/>
        <w:jc w:val="both"/>
        <w:rPr/>
      </w:pPr>
      <w:r>
        <w:rPr>
          <w:rtl w:val="true"/>
        </w:rPr>
        <w:t>وجه</w:t>
      </w:r>
      <w:r>
        <w:rPr>
          <w:rFonts w:ascii="Times New Roman" w:hAnsi="Times New Roman" w:hint="cs" w:cs="Times New Roman"/>
          <w:rtl w:val="true"/>
        </w:rPr>
        <w:t> </w:t>
      </w:r>
      <w:r>
        <w:rPr>
          <w:rFonts w:hint="cs"/>
          <w:rtl w:val="true"/>
        </w:rPr>
        <w:t>نقد‌</w:t>
      </w:r>
      <w:r>
        <w:rPr>
          <w:b/>
          <w:rtl w:val="true"/>
        </w:rPr>
        <w:t>:</w:t>
      </w:r>
      <w:r>
        <w:rPr>
          <w:rtl w:val="true"/>
        </w:rPr>
        <w:t xml:space="preserve"> </w:t>
      </w:r>
      <w:r>
        <w:rPr>
          <w:rtl w:val="true"/>
        </w:rPr>
        <w:t>عبارت‌ است‌ از موجودي‌ نقد و سپرده‌هاي‌ ديداري‌ نزد بانكها و مؤسسات‌ مالي‌ اعم</w:t>
      </w:r>
      <w:r>
        <w:rPr>
          <w:rFonts w:ascii="Times New Roman" w:hAnsi="Times New Roman" w:hint="cs" w:cs="Times New Roman"/>
          <w:rtl w:val="true"/>
        </w:rPr>
        <w:t> </w:t>
      </w:r>
      <w:r>
        <w:rPr>
          <w:rFonts w:hint="cs"/>
          <w:rtl w:val="true"/>
        </w:rPr>
        <w:t xml:space="preserve">از ريالي‌ و ارزي‌ </w:t>
      </w:r>
      <w:r>
        <w:rPr>
          <w:rFonts w:hint="cs"/>
          <w:rtl w:val="true"/>
        </w:rPr>
        <w:t>(</w:t>
      </w:r>
      <w:r>
        <w:rPr>
          <w:rFonts w:hint="cs"/>
          <w:rtl w:val="true"/>
        </w:rPr>
        <w:t>شامل‌ سپرده‌هاي‌ سرمايه‌گذاري‌ كوتاه‌مدت‌ بدون‌ سررسيد</w:t>
      </w:r>
      <w:r>
        <w:rPr>
          <w:rFonts w:hint="cs"/>
          <w:rtl w:val="true"/>
        </w:rPr>
        <w:t xml:space="preserve">) </w:t>
      </w:r>
      <w:r>
        <w:rPr>
          <w:rFonts w:hint="cs"/>
          <w:rtl w:val="true"/>
        </w:rPr>
        <w:t>به‌ كسر اضافه‌</w:t>
      </w:r>
      <w:r>
        <w:rPr>
          <w:rFonts w:ascii="Times New Roman" w:hAnsi="Times New Roman" w:hint="cs" w:cs="Times New Roman"/>
          <w:rtl w:val="true"/>
        </w:rPr>
        <w:t> </w:t>
      </w:r>
      <w:r>
        <w:rPr>
          <w:rFonts w:hint="cs"/>
          <w:rtl w:val="true"/>
        </w:rPr>
        <w:t>برداشتهايي‌ كه‌ بدون‌ اطلاع‌ قبلي</w:t>
      </w:r>
      <w:r>
        <w:rPr>
          <w:rtl w:val="true"/>
        </w:rPr>
        <w:t>‌ مورد مطالبه‌ قرار مي‌گيرد</w:t>
      </w:r>
      <w:r>
        <w:rPr>
          <w:rtl w:val="true"/>
        </w:rPr>
        <w:t>.</w:t>
      </w:r>
    </w:p>
    <w:p>
      <w:pPr>
        <w:pStyle w:val="1TrafficAlef2"/>
        <w:numPr>
          <w:ilvl w:val="0"/>
          <w:numId w:val="12"/>
        </w:numPr>
        <w:ind w:hanging="340" w:start="907" w:end="0"/>
        <w:jc w:val="both"/>
        <w:rPr/>
      </w:pPr>
      <w:r>
        <w:rPr>
          <w:rtl w:val="true"/>
        </w:rPr>
        <w:t>جريـان‌ وجه</w:t>
      </w:r>
      <w:r>
        <w:rPr>
          <w:rFonts w:ascii="Times New Roman" w:hAnsi="Times New Roman" w:hint="cs" w:cs="Times New Roman"/>
          <w:rtl w:val="true"/>
        </w:rPr>
        <w:t> </w:t>
      </w:r>
      <w:r>
        <w:rPr>
          <w:rFonts w:hint="cs"/>
          <w:rtl w:val="true"/>
        </w:rPr>
        <w:t>نقد‌</w:t>
      </w:r>
      <w:r>
        <w:rPr>
          <w:b/>
          <w:rtl w:val="true"/>
        </w:rPr>
        <w:t>:</w:t>
      </w:r>
      <w:r>
        <w:rPr>
          <w:rtl w:val="true"/>
        </w:rPr>
        <w:t xml:space="preserve"> </w:t>
      </w:r>
      <w:r>
        <w:rPr>
          <w:rtl w:val="true"/>
        </w:rPr>
        <w:t>عبارت‌ است‌ از افزايش‌ يـا كاهش‌ در مبلـغ‌ وجه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معاملات‌ با اشخاص‌ حقيقي‌ يا حقوقي‌ مستقل‌ از شخصيت‌ حقوقي‌ واحـد تجـاري‌ و ناشي</w:t>
      </w:r>
      <w:r>
        <w:rPr>
          <w:rFonts w:ascii="Times New Roman" w:hAnsi="Times New Roman" w:hint="cs" w:cs="Times New Roman"/>
          <w:rtl w:val="true"/>
        </w:rPr>
        <w:t> </w:t>
      </w:r>
      <w:r>
        <w:rPr>
          <w:rFonts w:hint="cs"/>
          <w:rtl w:val="true"/>
        </w:rPr>
        <w:t>از سايـر رويدادها</w:t>
      </w:r>
      <w:r>
        <w:rPr>
          <w:rFonts w:hint="cs"/>
          <w:rtl w:val="true"/>
        </w:rPr>
        <w:t>.</w:t>
      </w:r>
    </w:p>
    <w:p>
      <w:pPr>
        <w:pStyle w:val="1TrafficAlef2"/>
        <w:numPr>
          <w:ilvl w:val="0"/>
          <w:numId w:val="12"/>
        </w:numPr>
        <w:ind w:hanging="340" w:start="907" w:end="0"/>
        <w:jc w:val="both"/>
        <w:rPr>
          <w:spacing w:val="-2"/>
        </w:rPr>
      </w:pPr>
      <w:r>
        <w:rPr>
          <w:spacing w:val="-2"/>
          <w:rtl w:val="true"/>
        </w:rPr>
        <w:t>فعاليتهاي‌ عملياتي‌</w:t>
      </w:r>
      <w:r>
        <w:rPr>
          <w:rtl w:val="true"/>
        </w:rPr>
        <w:t>‌</w:t>
      </w:r>
      <w:r>
        <w:rPr>
          <w:b/>
          <w:rtl w:val="true"/>
        </w:rPr>
        <w:t>:</w:t>
      </w:r>
      <w:r>
        <w:rPr>
          <w:rtl w:val="true"/>
        </w:rPr>
        <w:t xml:space="preserve"> </w:t>
      </w:r>
      <w:r>
        <w:rPr>
          <w:spacing w:val="-2"/>
          <w:rtl w:val="true"/>
        </w:rPr>
        <w:t>عبارت</w:t>
      </w:r>
      <w:r>
        <w:rPr>
          <w:rFonts w:hint="cs"/>
          <w:spacing w:val="-2"/>
          <w:rtl w:val="true"/>
        </w:rPr>
        <w:t xml:space="preserve"> </w:t>
      </w:r>
      <w:r>
        <w:rPr>
          <w:spacing w:val="-2"/>
          <w:rtl w:val="true"/>
        </w:rPr>
        <w:t>‌از</w:t>
      </w:r>
      <w:r>
        <w:rPr>
          <w:rFonts w:hint="cs"/>
          <w:spacing w:val="-2"/>
          <w:rtl w:val="true"/>
        </w:rPr>
        <w:t xml:space="preserve"> </w:t>
      </w:r>
      <w:r>
        <w:rPr>
          <w:spacing w:val="-2"/>
          <w:rtl w:val="true"/>
        </w:rPr>
        <w:t>فعاليتهاي</w:t>
      </w:r>
      <w:r>
        <w:rPr>
          <w:rFonts w:hint="cs"/>
          <w:spacing w:val="-2"/>
          <w:rtl w:val="true"/>
        </w:rPr>
        <w:t xml:space="preserve"> </w:t>
      </w:r>
      <w:r>
        <w:rPr>
          <w:spacing w:val="-2"/>
          <w:rtl w:val="true"/>
        </w:rPr>
        <w:t>اصلي‌</w:t>
      </w:r>
      <w:r>
        <w:rPr>
          <w:rFonts w:hint="cs"/>
          <w:spacing w:val="-2"/>
          <w:rtl w:val="true"/>
        </w:rPr>
        <w:t xml:space="preserve"> </w:t>
      </w:r>
      <w:r>
        <w:rPr>
          <w:spacing w:val="-2"/>
          <w:rtl w:val="true"/>
        </w:rPr>
        <w:t>و</w:t>
      </w:r>
      <w:r>
        <w:rPr>
          <w:rFonts w:hint="cs"/>
          <w:spacing w:val="-2"/>
          <w:rtl w:val="true"/>
        </w:rPr>
        <w:t xml:space="preserve"> </w:t>
      </w:r>
      <w:r>
        <w:rPr>
          <w:spacing w:val="-2"/>
          <w:rtl w:val="true"/>
        </w:rPr>
        <w:t>مستمر مولد درآمد عملياتي‌ واحد تجاري‌ است‌</w:t>
      </w:r>
      <w:r>
        <w:rPr>
          <w:spacing w:val="-2"/>
          <w:rtl w:val="true"/>
        </w:rPr>
        <w:t>.</w:t>
      </w:r>
    </w:p>
    <w:p>
      <w:pPr>
        <w:pStyle w:val="1TrafficAlef2"/>
        <w:numPr>
          <w:ilvl w:val="0"/>
          <w:numId w:val="12"/>
        </w:numPr>
        <w:ind w:hanging="340" w:start="907" w:end="0"/>
        <w:jc w:val="both"/>
        <w:rPr/>
      </w:pPr>
      <w:r>
        <w:rPr>
          <w:rtl w:val="true"/>
        </w:rPr>
        <w:t>فعاليتهاي‌ سرمايه‌گذاري‌‌</w:t>
      </w:r>
      <w:r>
        <w:rPr>
          <w:b/>
          <w:rtl w:val="true"/>
        </w:rPr>
        <w:t>:</w:t>
      </w:r>
      <w:r>
        <w:rPr>
          <w:rtl w:val="true"/>
        </w:rPr>
        <w:t xml:space="preserve"> </w:t>
      </w:r>
      <w:r>
        <w:rPr>
          <w:rtl w:val="true"/>
        </w:rPr>
        <w:t xml:space="preserve">عبارت‌ است‌ از تحصيل‌ يا واگذاري‌ سرمايه‌گذاريهاي‌ كوتاه‌مدت‌ و بلندمدت‌، داراييهاي‌ ثابت‌ مشهود و داراييهاي‌ نامشهود و نيز پرداخت‌ و وصول‌ تسهيلات‌ اعطايي‌ به‌ اشخاص‌ مستقل‌ از واحد تجاري‌ غير از كاركنان‌ </w:t>
      </w:r>
      <w:r>
        <w:rPr>
          <w:rtl w:val="true"/>
        </w:rPr>
        <w:t>.</w:t>
      </w:r>
    </w:p>
    <w:p>
      <w:pPr>
        <w:pStyle w:val="1TrafficAlef2"/>
        <w:numPr>
          <w:ilvl w:val="0"/>
          <w:numId w:val="12"/>
        </w:numPr>
        <w:ind w:hanging="340" w:start="907" w:end="0"/>
        <w:jc w:val="both"/>
        <w:rPr/>
      </w:pPr>
      <w:r>
        <w:rPr>
          <w:rtl w:val="true"/>
        </w:rPr>
        <w:t>فعاليتهاي‌ تأمين‌ مالي‌</w:t>
      </w:r>
      <w:r>
        <w:rPr>
          <w:b/>
          <w:rtl w:val="true"/>
        </w:rPr>
        <w:t>:</w:t>
      </w:r>
      <w:r>
        <w:rPr>
          <w:rtl w:val="true"/>
        </w:rPr>
        <w:t xml:space="preserve"> </w:t>
      </w:r>
      <w:r>
        <w:rPr>
          <w:rtl w:val="true"/>
        </w:rPr>
        <w:t xml:space="preserve">عبارت‌ از فعاليتهايي‌ است‌ كه‌ منجر به‌ تغييرات‌ در ميزان‌ و تركيب‌ سرمايه‌ و استقراضهاي‌ واحد تجاري‌ </w:t>
      </w:r>
      <w:r>
        <w:rPr>
          <w:rtl w:val="true"/>
        </w:rPr>
        <w:t>(</w:t>
      </w:r>
      <w:r>
        <w:rPr>
          <w:rtl w:val="true"/>
        </w:rPr>
        <w:t>بجز اضافه‌ برداشتهاي‌ منظور شده‌ در محاسبه‌ وجه</w:t>
      </w:r>
      <w:r>
        <w:rPr>
          <w:rFonts w:ascii="Times New Roman" w:hAnsi="Times New Roman" w:hint="cs" w:cs="Times New Roman"/>
          <w:rtl w:val="true"/>
        </w:rPr>
        <w:t> </w:t>
      </w:r>
      <w:r>
        <w:rPr>
          <w:rFonts w:hint="cs"/>
          <w:rtl w:val="true"/>
        </w:rPr>
        <w:t>نقد</w:t>
      </w:r>
      <w:r>
        <w:rPr>
          <w:rFonts w:hint="cs"/>
          <w:rtl w:val="true"/>
        </w:rPr>
        <w:t>)</w:t>
      </w:r>
      <w:r>
        <w:rPr>
          <w:rFonts w:hint="cs"/>
          <w:rtl w:val="true"/>
        </w:rPr>
        <w:t>، گردد</w:t>
      </w:r>
      <w:r>
        <w:rPr>
          <w:rFonts w:hint="cs"/>
          <w:rtl w:val="true"/>
        </w:rPr>
        <w:t>.</w:t>
      </w:r>
    </w:p>
    <w:p>
      <w:pPr>
        <w:pStyle w:val="1TrafficAlef2"/>
        <w:numPr>
          <w:ilvl w:val="0"/>
          <w:numId w:val="12"/>
        </w:numPr>
        <w:ind w:hanging="340" w:start="907" w:end="0"/>
        <w:jc w:val="both"/>
        <w:rPr/>
      </w:pPr>
      <w:r>
        <w:rPr>
          <w:rtl w:val="true"/>
        </w:rPr>
        <w:t>جريانهاي‌ وجه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فعاليتهاي‌ عملياتي‌</w:t>
      </w:r>
      <w:r>
        <w:rPr>
          <w:rtl w:val="true"/>
        </w:rPr>
        <w:t>‌</w:t>
      </w:r>
      <w:r>
        <w:rPr>
          <w:b/>
          <w:rtl w:val="true"/>
        </w:rPr>
        <w:t>:</w:t>
      </w:r>
      <w:r>
        <w:rPr>
          <w:rtl w:val="true"/>
        </w:rPr>
        <w:t xml:space="preserve"> </w:t>
      </w:r>
      <w:r>
        <w:rPr>
          <w:rtl w:val="true"/>
        </w:rPr>
        <w:t>در اين‌ استاندارد شامل‌ جريانهاي‌ نقدي‌ ورودي‌ و خروجي‌ ناشي</w:t>
      </w:r>
      <w:r>
        <w:rPr>
          <w:rFonts w:ascii="Times New Roman" w:hAnsi="Times New Roman" w:hint="cs" w:cs="Times New Roman"/>
          <w:rtl w:val="true"/>
        </w:rPr>
        <w:t> </w:t>
      </w:r>
      <w:r>
        <w:rPr>
          <w:rFonts w:hint="cs"/>
          <w:rtl w:val="true"/>
        </w:rPr>
        <w:t>از فعاليتهاي‌ عملياتي‌ به‌</w:t>
      </w:r>
      <w:r>
        <w:rPr>
          <w:rFonts w:ascii="Times New Roman" w:hAnsi="Times New Roman" w:hint="cs" w:cs="Times New Roman"/>
          <w:rtl w:val="true"/>
        </w:rPr>
        <w:t> </w:t>
      </w:r>
      <w:r>
        <w:rPr>
          <w:rFonts w:hint="cs"/>
          <w:rtl w:val="true"/>
        </w:rPr>
        <w:t>شرح‌ تعريف‌ مندرج‌ در همين‌ بند و نيز آن‌ دسته‌ از جريانهاي‌ نقدي‌ است‌ كه‌ ماهيتاً به‌</w:t>
      </w:r>
      <w:r>
        <w:rPr>
          <w:rFonts w:ascii="Times New Roman" w:hAnsi="Times New Roman" w:hint="cs" w:cs="Times New Roman"/>
          <w:rtl w:val="true"/>
        </w:rPr>
        <w:t> </w:t>
      </w:r>
      <w:r>
        <w:rPr>
          <w:rFonts w:hint="cs"/>
          <w:rtl w:val="true"/>
        </w:rPr>
        <w:t>طور مستقيم‌ قابل‌ ارتباط‌ با ساير طبقات‌ جريانهاي‌ نقدي‌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w:t>
      </w:r>
      <w:r>
        <w:rPr>
          <w:rtl w:val="true"/>
        </w:rPr>
        <w:t xml:space="preserve">د نباشد </w:t>
      </w:r>
      <w:r>
        <w:rPr>
          <w:rtl w:val="true"/>
        </w:rPr>
        <w:t>.</w:t>
      </w:r>
    </w:p>
    <w:p>
      <w:pPr>
        <w:pStyle w:val="1TrafficAlef2"/>
        <w:numPr>
          <w:ilvl w:val="0"/>
          <w:numId w:val="12"/>
        </w:numPr>
        <w:ind w:hanging="340" w:start="907" w:end="0"/>
        <w:jc w:val="both"/>
        <w:rPr/>
      </w:pPr>
      <w:r>
        <w:rPr>
          <w:rtl w:val="true"/>
        </w:rPr>
        <w:t>جريانهاي‌ نقدي‌ استثنايي‌</w:t>
      </w:r>
      <w:r>
        <w:rPr>
          <w:b/>
          <w:rtl w:val="true"/>
        </w:rPr>
        <w:t>:</w:t>
      </w:r>
      <w:r>
        <w:rPr>
          <w:rtl w:val="true"/>
        </w:rPr>
        <w:t xml:space="preserve"> </w:t>
      </w:r>
      <w:r>
        <w:rPr>
          <w:rtl w:val="true"/>
        </w:rPr>
        <w:t>به‌ آن‌ دسته‌ از جريانهاي‌ ورودي‌ و خروجي‌ وجه</w:t>
      </w:r>
      <w:r>
        <w:rPr>
          <w:rFonts w:ascii="Times New Roman" w:hAnsi="Times New Roman" w:hint="cs" w:cs="Times New Roman"/>
          <w:rtl w:val="true"/>
        </w:rPr>
        <w:t> </w:t>
      </w:r>
      <w:r>
        <w:rPr>
          <w:rFonts w:hint="cs"/>
          <w:rtl w:val="true"/>
        </w:rPr>
        <w:t xml:space="preserve">نقد اطلاق‌ مي‌شود كه‌ داراي‌ اهميت‌ نسبي‌ است‌، از عملیات </w:t>
      </w:r>
      <w:r>
        <w:rPr>
          <w:rFonts w:hint="eastAsia"/>
          <w:rtl w:val="true"/>
        </w:rPr>
        <w:t>در</w:t>
      </w:r>
      <w:r>
        <w:rPr>
          <w:rFonts w:ascii="Times New Roman" w:hAnsi="Times New Roman" w:hint="cs" w:cs="Times New Roman"/>
          <w:rtl w:val="true"/>
        </w:rPr>
        <w:t> </w:t>
      </w:r>
      <w:r>
        <w:rPr>
          <w:rFonts w:hint="eastAsia"/>
          <w:rtl w:val="true"/>
        </w:rPr>
        <w:t>حال</w:t>
      </w:r>
      <w:r>
        <w:rPr>
          <w:rFonts w:hint="cs"/>
          <w:rtl w:val="true"/>
        </w:rPr>
        <w:t xml:space="preserve"> تداوم واحد تجاري‌ ناشي‌ مي‌شود و اقلامي‌ را در</w:t>
      </w:r>
      <w:r>
        <w:rPr>
          <w:rFonts w:ascii="Times New Roman" w:hAnsi="Times New Roman" w:hint="cs" w:cs="Times New Roman"/>
          <w:rtl w:val="true"/>
        </w:rPr>
        <w:t> </w:t>
      </w:r>
      <w:r>
        <w:rPr>
          <w:rFonts w:hint="cs"/>
          <w:rtl w:val="true"/>
        </w:rPr>
        <w:t>بر مي‌گيرد كه‌ به</w:t>
      </w:r>
      <w:r>
        <w:rPr>
          <w:rFonts w:ascii="Times New Roman" w:hAnsi="Times New Roman" w:hint="cs" w:cs="Times New Roman"/>
          <w:rtl w:val="true"/>
        </w:rPr>
        <w:t> </w:t>
      </w:r>
      <w:r>
        <w:rPr>
          <w:rFonts w:hint="cs"/>
          <w:rtl w:val="true"/>
        </w:rPr>
        <w:t>منظور ارائـه‌ تصويري‌ مطلوب‌ از انعطاف‌</w:t>
      </w:r>
      <w:r>
        <w:rPr>
          <w:rFonts w:ascii="Times New Roman" w:hAnsi="Times New Roman" w:hint="cs" w:cs="Times New Roman"/>
          <w:rtl w:val="true"/>
        </w:rPr>
        <w:t> </w:t>
      </w:r>
      <w:r>
        <w:rPr>
          <w:rFonts w:hint="cs"/>
          <w:rtl w:val="true"/>
        </w:rPr>
        <w:t>پذيري</w:t>
      </w:r>
      <w:r>
        <w:rPr>
          <w:rtl w:val="true"/>
        </w:rPr>
        <w:t>‌ واحد تجاري‌، افشاي‌ جداگانه‌ آنها به‌</w:t>
      </w:r>
      <w:r>
        <w:rPr>
          <w:rFonts w:ascii="Times New Roman" w:hAnsi="Times New Roman" w:hint="cs" w:cs="Times New Roman"/>
          <w:rtl w:val="true"/>
        </w:rPr>
        <w:t> </w:t>
      </w:r>
      <w:r>
        <w:rPr>
          <w:rFonts w:hint="cs"/>
          <w:rtl w:val="true"/>
        </w:rPr>
        <w:t>لحاظ‌ استثنايي‌ بودن‌ ماهيت‌ يا وقوع‌ ضرورت‌ مي‌يابد</w:t>
      </w:r>
      <w:r>
        <w:rPr>
          <w:rFonts w:hint="cs"/>
          <w:rtl w:val="true"/>
        </w:rPr>
        <w:t xml:space="preserve">. </w:t>
      </w:r>
      <w:r>
        <w:rPr>
          <w:rFonts w:hint="cs"/>
          <w:rtl w:val="true"/>
        </w:rPr>
        <w:t>اين‌</w:t>
      </w:r>
      <w:r>
        <w:rPr>
          <w:rFonts w:ascii="Times New Roman" w:hAnsi="Times New Roman" w:hint="cs" w:cs="Times New Roman"/>
          <w:rtl w:val="true"/>
        </w:rPr>
        <w:t> </w:t>
      </w:r>
      <w:r>
        <w:rPr>
          <w:rtl w:val="true"/>
        </w:rPr>
        <w:t>اقلام‌ لزوماً با اقلام‌ استثنايي‌ مندرج‌ در صورت‌ سود و زيان‌ ارتباط‌ ندارد</w:t>
      </w:r>
      <w:r>
        <w:rPr>
          <w:rtl w:val="true"/>
        </w:rPr>
        <w:t>.</w:t>
      </w:r>
    </w:p>
    <w:p>
      <w:pPr>
        <w:pStyle w:val="Heading1"/>
        <w:bidi w:val="1"/>
        <w:ind w:hanging="0" w:start="0" w:end="0"/>
        <w:jc w:val="both"/>
        <w:rPr/>
      </w:pPr>
      <w:r>
        <w:rPr>
          <w:rtl w:val="true"/>
        </w:rPr>
        <w:t>وجه</w:t>
      </w:r>
      <w:r>
        <w:rPr>
          <w:rFonts w:ascii="Times New Roman" w:hAnsi="Times New Roman" w:hint="cs" w:cs="Times New Roman"/>
          <w:rtl w:val="true"/>
        </w:rPr>
        <w:t> </w:t>
      </w:r>
      <w:r>
        <w:rPr>
          <w:rFonts w:hint="cs"/>
          <w:rtl w:val="true"/>
        </w:rPr>
        <w:t>نقد</w:t>
      </w:r>
    </w:p>
    <w:p>
      <w:pPr>
        <w:pStyle w:val="1Lotus"/>
        <w:bidi w:val="1"/>
        <w:ind w:end="0"/>
        <w:jc w:val="both"/>
        <w:rPr/>
      </w:pPr>
      <w:r>
        <w:rPr/>
        <w:t>12</w:t>
      </w:r>
      <w:r>
        <w:rPr>
          <w:rtl w:val="true"/>
        </w:rPr>
        <w:t xml:space="preserve"> .</w:t>
        <w:tab/>
      </w:r>
      <w:r>
        <w:rPr>
          <w:rtl w:val="true"/>
        </w:rPr>
        <w:t>وجه</w:t>
      </w:r>
      <w:r>
        <w:rPr>
          <w:rFonts w:ascii="Times New Roman" w:hAnsi="Times New Roman" w:hint="cs" w:cs="Times New Roman"/>
          <w:rtl w:val="true"/>
        </w:rPr>
        <w:t> </w:t>
      </w:r>
      <w:r>
        <w:rPr>
          <w:rFonts w:hint="cs"/>
          <w:rtl w:val="true"/>
        </w:rPr>
        <w:t>نقد در اين‌ استاندارد تنها به‌ موجودي‌ نقد و سپرده‌هاي‌ ديداري‌ نزد بانكها و مؤسسات‌ مالي‌ اعم</w:t>
      </w:r>
      <w:r>
        <w:rPr>
          <w:rFonts w:ascii="Times New Roman" w:hAnsi="Times New Roman" w:hint="cs" w:cs="Times New Roman"/>
          <w:rtl w:val="true"/>
        </w:rPr>
        <w:t> </w:t>
      </w:r>
      <w:r>
        <w:rPr>
          <w:rFonts w:hint="cs"/>
          <w:rtl w:val="true"/>
        </w:rPr>
        <w:t xml:space="preserve">از ريالي‌ و ارزي‌ </w:t>
      </w:r>
      <w:r>
        <w:rPr>
          <w:rFonts w:hint="cs"/>
          <w:rtl w:val="true"/>
        </w:rPr>
        <w:t>(</w:t>
      </w:r>
      <w:r>
        <w:rPr>
          <w:rFonts w:hint="cs"/>
          <w:rtl w:val="true"/>
        </w:rPr>
        <w:t>شامل‌ سپر</w:t>
      </w:r>
      <w:r>
        <w:rPr>
          <w:rtl w:val="true"/>
        </w:rPr>
        <w:t>ده‌هاي‌ سرمايه‌گذاري‌ كوتاه‌مدت‌ بدون‌ سررسيد</w:t>
      </w:r>
      <w:r>
        <w:rPr>
          <w:rtl w:val="true"/>
        </w:rPr>
        <w:t xml:space="preserve">) </w:t>
      </w:r>
      <w:r>
        <w:rPr>
          <w:rtl w:val="true"/>
        </w:rPr>
        <w:t>اطلاق‌ مي‌گردد</w:t>
      </w:r>
      <w:r>
        <w:rPr>
          <w:rtl w:val="true"/>
        </w:rPr>
        <w:t xml:space="preserve">. </w:t>
      </w:r>
      <w:r>
        <w:rPr>
          <w:rtl w:val="true"/>
        </w:rPr>
        <w:t xml:space="preserve">در مواردي‌ كه‌ اضافه‌ برداشت‌ در حساب‌جاري‌ مجاز باشد </w:t>
      </w:r>
      <w:r>
        <w:rPr>
          <w:rtl w:val="true"/>
        </w:rPr>
        <w:t>(</w:t>
      </w:r>
      <w:r>
        <w:rPr>
          <w:rtl w:val="true"/>
        </w:rPr>
        <w:t>مثلاً اضافه‌</w:t>
      </w:r>
      <w:r>
        <w:rPr>
          <w:rFonts w:ascii="Times New Roman" w:hAnsi="Times New Roman" w:hint="cs" w:cs="Times New Roman"/>
          <w:rtl w:val="true"/>
        </w:rPr>
        <w:t> </w:t>
      </w:r>
      <w:r>
        <w:rPr>
          <w:rFonts w:hint="cs"/>
          <w:rtl w:val="true"/>
        </w:rPr>
        <w:t>برداشت‌ در حسابهاي‌ بانكي‌ خارج‌ از كش</w:t>
      </w:r>
      <w:r>
        <w:rPr>
          <w:rtl w:val="true"/>
        </w:rPr>
        <w:t>ور توسط‌ واحد تجاري‌</w:t>
      </w:r>
      <w:r>
        <w:rPr>
          <w:rtl w:val="true"/>
        </w:rPr>
        <w:t>)</w:t>
      </w:r>
      <w:r>
        <w:rPr>
          <w:rtl w:val="true"/>
        </w:rPr>
        <w:t>،مانده‌ اضافه‌برداشتهايي‌ كه‌ بدون‌ اطلاع‌ قبلي‌ مورد مطالبه‌ قرار گيرد بايد از مبلغ‌ مذكور كسر گردد</w:t>
      </w:r>
      <w:r>
        <w:rPr>
          <w:rtl w:val="true"/>
        </w:rPr>
        <w:t xml:space="preserve">. </w:t>
      </w:r>
      <w:r>
        <w:rPr>
          <w:rtl w:val="true"/>
        </w:rPr>
        <w:t>ويژگي‌ ديداري‌ بودن‌ در</w:t>
      </w:r>
      <w:r>
        <w:rPr>
          <w:rFonts w:ascii="Times New Roman" w:hAnsi="Times New Roman" w:hint="cs" w:cs="Times New Roman"/>
          <w:rtl w:val="true"/>
        </w:rPr>
        <w:t> </w:t>
      </w:r>
      <w:r>
        <w:rPr>
          <w:rFonts w:hint="cs"/>
          <w:rtl w:val="true"/>
        </w:rPr>
        <w:t>مورد اقلام‌ تشكيل‌دهنده‌ وجه</w:t>
      </w:r>
      <w:r>
        <w:rPr>
          <w:rFonts w:ascii="Times New Roman" w:hAnsi="Times New Roman" w:hint="cs" w:cs="Times New Roman"/>
          <w:rtl w:val="true"/>
        </w:rPr>
        <w:t> </w:t>
      </w:r>
      <w:r>
        <w:rPr>
          <w:rFonts w:hint="cs"/>
          <w:rtl w:val="true"/>
        </w:rPr>
        <w:t>نقد بدين‌ معني‌ است‌ كه‌ اين‌ اقلام‌ بدون‌ اطلاع‌ قبلي‌ قابل‌ برداشت‌ يا مطالبه‌ باشد</w:t>
      </w:r>
      <w:r>
        <w:rPr>
          <w:rFonts w:hint="cs"/>
          <w:rtl w:val="true"/>
        </w:rPr>
        <w:t xml:space="preserve">. </w:t>
      </w:r>
      <w:r>
        <w:rPr>
          <w:rFonts w:hint="cs"/>
          <w:rtl w:val="true"/>
        </w:rPr>
        <w:t>سپرده‌هاي‌ سرمايه‌گذاري‌ بلندمدت‌ وجه</w:t>
      </w:r>
      <w:r>
        <w:rPr>
          <w:rFonts w:ascii="Times New Roman" w:hAnsi="Times New Roman" w:hint="cs" w:cs="Times New Roman"/>
          <w:rtl w:val="true"/>
        </w:rPr>
        <w:t> </w:t>
      </w:r>
      <w:r>
        <w:rPr>
          <w:rFonts w:hint="cs"/>
          <w:rtl w:val="true"/>
        </w:rPr>
        <w:t>نقد تلقي‌ نمي‌شود، زيرا هدف‌ از نگهداري‌ آ</w:t>
      </w:r>
      <w:r>
        <w:rPr>
          <w:rtl w:val="true"/>
        </w:rPr>
        <w:t>نها تحصيل‌ سود است‌</w:t>
      </w:r>
      <w:r>
        <w:rPr>
          <w:rtl w:val="true"/>
        </w:rPr>
        <w:t xml:space="preserve">. </w:t>
      </w:r>
      <w:r>
        <w:rPr>
          <w:rtl w:val="true"/>
        </w:rPr>
        <w:t>هرگاه‌ براي‌ تسويه‌ اضافه‌ برداشتهاي‌ بانكي‌ مهلتي‌ تعيين‌ شده‌ باشد درصورتي‌ مي‌توان‌ آنها را در محاسبه‌ وجه</w:t>
      </w:r>
      <w:r>
        <w:rPr>
          <w:rFonts w:ascii="Times New Roman" w:hAnsi="Times New Roman" w:hint="cs" w:cs="Times New Roman"/>
          <w:rtl w:val="true"/>
        </w:rPr>
        <w:t> </w:t>
      </w:r>
      <w:r>
        <w:rPr>
          <w:rFonts w:hint="cs"/>
          <w:rtl w:val="true"/>
        </w:rPr>
        <w:t>نقد منظور كرد كه‌ مهلت‌ مزبور از يك‌ روز كاري‌ تجاوز نكند</w:t>
      </w:r>
      <w:r>
        <w:rPr>
          <w:rFonts w:hint="cs"/>
          <w:rtl w:val="true"/>
        </w:rPr>
        <w:t>.</w:t>
      </w:r>
    </w:p>
    <w:p>
      <w:pPr>
        <w:pStyle w:val="1LotusBeFeSatr1"/>
        <w:ind w:start="567" w:end="0"/>
        <w:jc w:val="both"/>
        <w:rPr>
          <w:spacing w:val="-4"/>
        </w:rPr>
      </w:pPr>
      <w:r>
        <w:rPr>
          <w:spacing w:val="-4"/>
        </w:rPr>
        <w:t>13</w:t>
      </w:r>
      <w:r>
        <w:rPr>
          <w:spacing w:val="-4"/>
          <w:rtl w:val="true"/>
        </w:rPr>
        <w:t xml:space="preserve"> .</w:t>
        <w:tab/>
      </w:r>
      <w:r>
        <w:rPr>
          <w:spacing w:val="-4"/>
          <w:rtl w:val="true"/>
        </w:rPr>
        <w:t xml:space="preserve">تعريف‌ مذكور در بند </w:t>
      </w:r>
      <w:r>
        <w:rPr>
          <w:spacing w:val="-4"/>
        </w:rPr>
        <w:t>12</w:t>
      </w:r>
      <w:r>
        <w:rPr>
          <w:spacing w:val="-4"/>
          <w:rtl w:val="true"/>
        </w:rPr>
        <w:t xml:space="preserve"> </w:t>
      </w:r>
      <w:r>
        <w:rPr>
          <w:spacing w:val="-4"/>
          <w:rtl w:val="true"/>
        </w:rPr>
        <w:t>دربرگيرنده‌ اقلامي‌ از سرمايه‌گذاريها و استقراض‌ كوتاه‌مدت‌ كه‌ معمولاً درصورت‌ جريان‌ وجوه</w:t>
      </w:r>
      <w:r>
        <w:rPr>
          <w:rFonts w:ascii="Times New Roman" w:hAnsi="Times New Roman" w:hint="cs" w:cs="Times New Roman"/>
          <w:spacing w:val="-4"/>
          <w:rtl w:val="true"/>
        </w:rPr>
        <w:t> </w:t>
      </w:r>
      <w:r>
        <w:rPr>
          <w:rFonts w:hint="cs"/>
          <w:spacing w:val="-4"/>
          <w:rtl w:val="true"/>
        </w:rPr>
        <w:t xml:space="preserve">نقد ساير كشورها تحت‌ عنوان‌ </w:t>
      </w:r>
      <w:r>
        <w:rPr>
          <w:rStyle w:val="Mianband2"/>
          <w:rFonts w:cs="B Traffic"/>
          <w:b w:val="false"/>
          <w:b w:val="false"/>
          <w:bCs w:val="false"/>
          <w:spacing w:val="-4"/>
          <w:rtl w:val="true"/>
        </w:rPr>
        <w:t>معادل‌ وجه</w:t>
      </w:r>
      <w:r>
        <w:rPr>
          <w:rStyle w:val="Mianband2"/>
          <w:rFonts w:ascii="Times New Roman" w:hAnsi="Times New Roman" w:hint="cs" w:cs="Times New Roman"/>
          <w:b w:val="false"/>
          <w:b w:val="false"/>
          <w:bCs w:val="false"/>
          <w:spacing w:val="-4"/>
          <w:rtl w:val="true"/>
        </w:rPr>
        <w:t> </w:t>
      </w:r>
      <w:r>
        <w:rPr>
          <w:rStyle w:val="Mianband2"/>
          <w:rFonts w:hint="cs" w:cs="B Traffic"/>
          <w:b w:val="false"/>
          <w:b w:val="false"/>
          <w:bCs w:val="false"/>
          <w:spacing w:val="-4"/>
          <w:rtl w:val="true"/>
        </w:rPr>
        <w:t>نقد</w:t>
      </w:r>
      <w:r>
        <w:rPr>
          <w:spacing w:val="-4"/>
          <w:rtl w:val="true"/>
        </w:rPr>
        <w:t xml:space="preserve"> از آنها ياد</w:t>
      </w:r>
      <w:r>
        <w:rPr>
          <w:rFonts w:ascii="Times New Roman" w:hAnsi="Times New Roman" w:hint="cs" w:cs="Times New Roman"/>
          <w:spacing w:val="-4"/>
          <w:rtl w:val="true"/>
        </w:rPr>
        <w:t> </w:t>
      </w:r>
      <w:r>
        <w:rPr>
          <w:rFonts w:hint="cs"/>
          <w:spacing w:val="-4"/>
          <w:rtl w:val="true"/>
        </w:rPr>
        <w:t>مي‌شود، نيست‌</w:t>
      </w:r>
      <w:r>
        <w:rPr>
          <w:rFonts w:hint="cs"/>
          <w:spacing w:val="-4"/>
          <w:rtl w:val="true"/>
        </w:rPr>
        <w:t xml:space="preserve">. </w:t>
      </w:r>
      <w:r>
        <w:rPr>
          <w:rFonts w:hint="cs"/>
          <w:spacing w:val="-4"/>
          <w:rtl w:val="true"/>
        </w:rPr>
        <w:t>معادل‌ وجه</w:t>
      </w:r>
      <w:r>
        <w:rPr>
          <w:rFonts w:ascii="Times New Roman" w:hAnsi="Times New Roman" w:hint="cs" w:cs="Times New Roman"/>
          <w:spacing w:val="-4"/>
          <w:rtl w:val="true"/>
        </w:rPr>
        <w:t> </w:t>
      </w:r>
      <w:r>
        <w:rPr>
          <w:rFonts w:hint="cs"/>
          <w:spacing w:val="-4"/>
          <w:rtl w:val="true"/>
        </w:rPr>
        <w:t>نقد بنابر تعريف‌ رايج‌ عبارت‌ از سرمايه‌گذاريهاي‌ كوتاه‌مدت‌ سريع‌التبديل‌ به‌ وجه</w:t>
      </w:r>
      <w:r>
        <w:rPr>
          <w:rFonts w:ascii="Times New Roman" w:hAnsi="Times New Roman" w:hint="cs" w:cs="Times New Roman"/>
          <w:spacing w:val="-4"/>
          <w:rtl w:val="true"/>
        </w:rPr>
        <w:t> </w:t>
      </w:r>
      <w:r>
        <w:rPr>
          <w:rFonts w:hint="cs"/>
          <w:spacing w:val="-4"/>
          <w:rtl w:val="true"/>
        </w:rPr>
        <w:t>نقد است‌ كه‌ احتمال‌ خطر كاهش‌ در ارزش</w:t>
      </w:r>
      <w:r>
        <w:rPr>
          <w:spacing w:val="-4"/>
          <w:rtl w:val="true"/>
        </w:rPr>
        <w:t>‌ آن‌ ناچيز بوده‌ و به‌</w:t>
      </w:r>
      <w:r>
        <w:rPr>
          <w:rFonts w:ascii="Times New Roman" w:hAnsi="Times New Roman" w:hint="cs" w:cs="Times New Roman"/>
          <w:spacing w:val="-4"/>
          <w:rtl w:val="true"/>
        </w:rPr>
        <w:t> </w:t>
      </w:r>
      <w:r>
        <w:rPr>
          <w:spacing w:val="-4"/>
          <w:rtl w:val="true"/>
        </w:rPr>
        <w:t>آساني‌ و بدون‌ اطلاع‌ قبلي‌ قابل‌ تبديل‌ به‌ مبلغ‌ معيني‌ وجه</w:t>
      </w:r>
      <w:r>
        <w:rPr>
          <w:rFonts w:ascii="Times New Roman" w:hAnsi="Times New Roman" w:hint="cs" w:cs="Times New Roman"/>
          <w:spacing w:val="-4"/>
          <w:rtl w:val="true"/>
        </w:rPr>
        <w:t> </w:t>
      </w:r>
      <w:r>
        <w:rPr>
          <w:rFonts w:hint="cs"/>
          <w:spacing w:val="-4"/>
          <w:rtl w:val="true"/>
        </w:rPr>
        <w:t>نقد باشد و موعد آن‌ در</w:t>
      </w:r>
      <w:r>
        <w:rPr>
          <w:rFonts w:ascii="Times New Roman" w:hAnsi="Times New Roman" w:hint="cs" w:cs="Times New Roman"/>
          <w:spacing w:val="-4"/>
          <w:rtl w:val="true"/>
        </w:rPr>
        <w:t> </w:t>
      </w:r>
      <w:r>
        <w:rPr>
          <w:spacing w:val="-4"/>
          <w:rtl w:val="true"/>
        </w:rPr>
        <w:t>زمان‌ تحصيل‌ تا سررسيد حداكثر سه‌ ماه‌ باشد به‌ كسر وامها و قرض‌الحسنه‌هاي‌ دريافتي‌ از بانكها و ساير اشخاص‌ كه‌ ظرف‌ سه‌ ماه‌ از تاريخ‌ تحصيل‌ قابل‌ بازپرداخت‌ است‌</w:t>
      </w:r>
      <w:r>
        <w:rPr>
          <w:spacing w:val="-4"/>
          <w:rtl w:val="true"/>
        </w:rPr>
        <w:t xml:space="preserve">. </w:t>
      </w:r>
      <w:r>
        <w:rPr>
          <w:spacing w:val="-4"/>
          <w:rtl w:val="true"/>
        </w:rPr>
        <w:t>عدم‌شمول‌ معادل‌ وجه</w:t>
      </w:r>
      <w:r>
        <w:rPr>
          <w:rFonts w:ascii="Times New Roman" w:hAnsi="Times New Roman" w:hint="cs" w:cs="Times New Roman"/>
          <w:spacing w:val="-4"/>
          <w:rtl w:val="true"/>
        </w:rPr>
        <w:t> </w:t>
      </w:r>
      <w:r>
        <w:rPr>
          <w:rFonts w:hint="cs"/>
          <w:spacing w:val="-4"/>
          <w:rtl w:val="true"/>
        </w:rPr>
        <w:t>نقد در تعريف‌ وجه</w:t>
      </w:r>
      <w:r>
        <w:rPr>
          <w:rFonts w:ascii="Times New Roman" w:hAnsi="Times New Roman" w:hint="cs" w:cs="Times New Roman"/>
          <w:spacing w:val="-4"/>
          <w:rtl w:val="true"/>
        </w:rPr>
        <w:t> </w:t>
      </w:r>
      <w:r>
        <w:rPr>
          <w:rFonts w:hint="cs"/>
          <w:spacing w:val="-4"/>
          <w:rtl w:val="true"/>
        </w:rPr>
        <w:t>نقد در اين‌ استاندارد به‌ دلايل‌ مندرج در صفحه بعد صورت‌ گرفته‌ است</w:t>
      </w:r>
      <w:r>
        <w:rPr>
          <w:rFonts w:hint="cs"/>
          <w:spacing w:val="-4"/>
          <w:rtl w:val="true"/>
        </w:rPr>
        <w:t>:</w:t>
      </w:r>
    </w:p>
    <w:p>
      <w:pPr>
        <w:pStyle w:val="1LotusAlef"/>
        <w:spacing w:before="0" w:after="120"/>
        <w:ind w:end="0"/>
        <w:jc w:val="both"/>
        <w:rPr/>
      </w:pPr>
      <w:r>
        <w:rPr>
          <w:rtl w:val="true"/>
        </w:rPr>
        <w:t>الف</w:t>
      </w:r>
      <w:r>
        <w:rPr>
          <w:rFonts w:hint="cs"/>
          <w:rtl w:val="true"/>
        </w:rPr>
        <w:t>.</w:t>
      </w:r>
      <w:r>
        <w:rPr>
          <w:rtl w:val="true"/>
        </w:rPr>
        <w:tab/>
      </w:r>
      <w:r>
        <w:rPr>
          <w:rtl w:val="true"/>
        </w:rPr>
        <w:t>تشخيص‌ اقلام‌ معادل‌ وجه</w:t>
      </w:r>
      <w:r>
        <w:rPr>
          <w:rFonts w:ascii="Times New Roman" w:hAnsi="Times New Roman" w:hint="cs" w:cs="Times New Roman"/>
          <w:rtl w:val="true"/>
        </w:rPr>
        <w:t> </w:t>
      </w:r>
      <w:r>
        <w:rPr>
          <w:rFonts w:hint="cs"/>
          <w:rtl w:val="true"/>
        </w:rPr>
        <w:t>نقد از ساير سرمايه‌گذاريهاي‌ كوتاه‌مدت‌ واحد تجاري‌ يا استقراضهاي‌ كوتاه</w:t>
      </w:r>
      <w:r>
        <w:rPr>
          <w:rtl w:val="true"/>
        </w:rPr>
        <w:t>‌مدت‌ براساس‌ يك‌ مرزبندي‌ اختياري‌ صورت‌ گرفته‌ است‌</w:t>
      </w:r>
      <w:r>
        <w:rPr>
          <w:rtl w:val="true"/>
        </w:rPr>
        <w:t xml:space="preserve">. </w:t>
      </w:r>
      <w:r>
        <w:rPr>
          <w:rtl w:val="true"/>
        </w:rPr>
        <w:t>اين‌</w:t>
      </w:r>
      <w:r>
        <w:rPr>
          <w:rFonts w:hint="cs"/>
          <w:rtl w:val="true"/>
        </w:rPr>
        <w:t xml:space="preserve"> </w:t>
      </w:r>
      <w:r>
        <w:rPr>
          <w:rtl w:val="true"/>
        </w:rPr>
        <w:t>نحوه</w:t>
      </w:r>
      <w:r>
        <w:rPr>
          <w:rFonts w:hint="cs"/>
          <w:rtl w:val="true"/>
        </w:rPr>
        <w:t xml:space="preserve"> </w:t>
      </w:r>
      <w:r>
        <w:rPr>
          <w:rtl w:val="true"/>
        </w:rPr>
        <w:t>عمل‌ موجب‌ مي‌شود اولاً نقش‌ صورت‌</w:t>
      </w:r>
      <w:r>
        <w:rPr>
          <w:rFonts w:hint="cs"/>
          <w:rtl w:val="true"/>
        </w:rPr>
        <w:t xml:space="preserve"> </w:t>
      </w:r>
      <w:r>
        <w:rPr>
          <w:rtl w:val="true"/>
        </w:rPr>
        <w:t>جريان‌ وجوه</w:t>
      </w:r>
      <w:r>
        <w:rPr>
          <w:rFonts w:hint="cs"/>
          <w:rtl w:val="true"/>
        </w:rPr>
        <w:t xml:space="preserve"> </w:t>
      </w:r>
      <w:r>
        <w:rPr>
          <w:rtl w:val="true"/>
        </w:rPr>
        <w:t>نقد در كمك‌ به‌ استفاده‌كنندگان‌ صورتهاي‌ مالي‌ جهت‌ ارزيابي‌ نقدينگي‌ و انعطاف‌پذيري‌ مالي‌ تضعيف‌ گردد و ثانياً تصويري‌ مصنوعي‌ از نحوه</w:t>
      </w:r>
      <w:r>
        <w:rPr>
          <w:rFonts w:hint="cs"/>
          <w:rtl w:val="true"/>
        </w:rPr>
        <w:t xml:space="preserve"> </w:t>
      </w:r>
      <w:r>
        <w:rPr>
          <w:rtl w:val="true"/>
        </w:rPr>
        <w:t>عمل‌ واقعي‌ مديريت‌ مالي‌ واحدهاي‌ تجاري‌ كه‌ اغلب‌ به‌</w:t>
      </w:r>
      <w:r>
        <w:rPr>
          <w:rFonts w:ascii="Times New Roman" w:hAnsi="Times New Roman" w:hint="cs" w:cs="Times New Roman"/>
          <w:rtl w:val="true"/>
        </w:rPr>
        <w:t> </w:t>
      </w:r>
      <w:r>
        <w:rPr>
          <w:rFonts w:hint="cs"/>
          <w:rtl w:val="true"/>
        </w:rPr>
        <w:t>چنين‌ تفكيكي‌ بين‌ اقلام‌ معادل‌ وجه</w:t>
      </w:r>
      <w:r>
        <w:rPr>
          <w:rFonts w:ascii="Times New Roman" w:hAnsi="Times New Roman" w:hint="cs" w:cs="Times New Roman"/>
          <w:rtl w:val="true"/>
        </w:rPr>
        <w:t> </w:t>
      </w:r>
      <w:r>
        <w:rPr>
          <w:rFonts w:hint="cs"/>
          <w:rtl w:val="true"/>
        </w:rPr>
        <w:t>نقد و ساير فعاليتهاي‌ سرمايه‌گذاري‌ يا تأمين‌ مالي‌ اعتقاد ندارند، ارائه‌ شود</w:t>
      </w:r>
      <w:r>
        <w:rPr>
          <w:rFonts w:hint="cs"/>
          <w:rtl w:val="true"/>
        </w:rPr>
        <w:t>.</w:t>
      </w:r>
    </w:p>
    <w:p>
      <w:pPr>
        <w:pStyle w:val="1LotusAlef"/>
        <w:spacing w:before="0" w:after="120"/>
        <w:ind w:end="0"/>
        <w:jc w:val="both"/>
        <w:rPr/>
      </w:pPr>
      <w:r>
        <w:rPr>
          <w:rtl w:val="true"/>
        </w:rPr>
        <w:t>ب‌</w:t>
      </w:r>
      <w:r>
        <w:rPr>
          <w:rtl w:val="true"/>
        </w:rPr>
        <w:tab/>
        <w:t>.</w:t>
        <w:tab/>
      </w:r>
      <w:r>
        <w:rPr>
          <w:rtl w:val="true"/>
        </w:rPr>
        <w:t>تعريف‌ وجه</w:t>
      </w:r>
      <w:r>
        <w:rPr>
          <w:rFonts w:ascii="Times New Roman" w:hAnsi="Times New Roman" w:hint="cs" w:cs="Times New Roman"/>
          <w:rtl w:val="true"/>
        </w:rPr>
        <w:t> </w:t>
      </w:r>
      <w:r>
        <w:rPr>
          <w:rFonts w:hint="cs"/>
          <w:rtl w:val="true"/>
        </w:rPr>
        <w:t>نقد بدون‌ شم</w:t>
      </w:r>
      <w:r>
        <w:rPr>
          <w:rtl w:val="true"/>
        </w:rPr>
        <w:t>ول‌ اقلام‌ معادل‌ وجه</w:t>
      </w:r>
      <w:r>
        <w:rPr>
          <w:rFonts w:ascii="Times New Roman" w:hAnsi="Times New Roman" w:hint="cs" w:cs="Times New Roman"/>
          <w:rtl w:val="true"/>
        </w:rPr>
        <w:t> </w:t>
      </w:r>
      <w:r>
        <w:rPr>
          <w:rFonts w:hint="cs"/>
          <w:rtl w:val="true"/>
        </w:rPr>
        <w:t>نقد تطابق‌ بيشتري‌ با تفكر حاكم‌بر مديريت‌ فعاليتهاي‌ اقتصادي‌ و فرهنگ‌ رايج‌ تج</w:t>
      </w:r>
      <w:r>
        <w:rPr>
          <w:rtl w:val="true"/>
        </w:rPr>
        <w:t>اري‌ كشور دارد</w:t>
      </w:r>
      <w:r>
        <w:rPr>
          <w:rtl w:val="true"/>
        </w:rPr>
        <w:t>.</w:t>
      </w:r>
    </w:p>
    <w:p>
      <w:pPr>
        <w:pStyle w:val="1LotusAlef"/>
        <w:spacing w:before="0" w:after="120"/>
        <w:ind w:end="0"/>
        <w:jc w:val="both"/>
        <w:rPr/>
      </w:pPr>
      <w:r>
        <w:rPr>
          <w:rtl w:val="true"/>
        </w:rPr>
        <w:t>ج‌‌</w:t>
      </w:r>
      <w:r>
        <w:rPr>
          <w:rtl w:val="true"/>
        </w:rPr>
        <w:tab/>
        <w:t>.</w:t>
        <w:tab/>
      </w:r>
      <w:r>
        <w:rPr>
          <w:rtl w:val="true"/>
        </w:rPr>
        <w:t>انعكاس‌ جريانهاي‌ نقدي‌ مرتبط‌ با اقلام‌ معادل‌ وجه</w:t>
      </w:r>
      <w:r>
        <w:rPr>
          <w:rFonts w:ascii="Times New Roman" w:hAnsi="Times New Roman" w:hint="cs" w:cs="Times New Roman"/>
          <w:rtl w:val="true"/>
        </w:rPr>
        <w:t> </w:t>
      </w:r>
      <w:r>
        <w:rPr>
          <w:rFonts w:hint="cs"/>
          <w:rtl w:val="true"/>
        </w:rPr>
        <w:t>نقد تحت‌ عنوان‌ جريانهاي‌ نقدي‌ ناشي</w:t>
      </w:r>
      <w:r>
        <w:rPr>
          <w:rFonts w:ascii="Times New Roman" w:hAnsi="Times New Roman" w:hint="cs" w:cs="Times New Roman"/>
          <w:rtl w:val="true"/>
        </w:rPr>
        <w:t> </w:t>
      </w:r>
      <w:r>
        <w:rPr>
          <w:rFonts w:hint="cs"/>
          <w:rtl w:val="true"/>
        </w:rPr>
        <w:t>از سرمايه‌گذاريهاي‌ كوتاه‌مدت‌ يا جريانهاي‌ نقدي‌ ناشي</w:t>
      </w:r>
      <w:r>
        <w:rPr>
          <w:rFonts w:ascii="Times New Roman" w:hAnsi="Times New Roman" w:hint="cs" w:cs="Times New Roman"/>
          <w:rtl w:val="true"/>
        </w:rPr>
        <w:t> </w:t>
      </w:r>
      <w:r>
        <w:rPr>
          <w:rFonts w:hint="cs"/>
          <w:rtl w:val="true"/>
        </w:rPr>
        <w:t>از فعاليتهاي‌ تأمين‌ مالي‌ درصورت‌ جريان‌ وجوه</w:t>
      </w:r>
      <w:r>
        <w:rPr>
          <w:rFonts w:ascii="Times New Roman" w:hAnsi="Times New Roman" w:hint="cs" w:cs="Times New Roman"/>
          <w:rtl w:val="true"/>
        </w:rPr>
        <w:t> </w:t>
      </w:r>
      <w:r>
        <w:rPr>
          <w:rFonts w:hint="cs"/>
          <w:rtl w:val="true"/>
        </w:rPr>
        <w:t>نقد، هماهنگي‌ بيشتري‌ بين‌ اين‌ صورت‌ و طبق</w:t>
      </w:r>
      <w:r>
        <w:rPr>
          <w:rtl w:val="true"/>
        </w:rPr>
        <w:t>ه‌بندي‌ اقلام‌ مربوط‌ در ترازنامه‌ فراهم‌ مي‌آورد</w:t>
      </w:r>
      <w:r>
        <w:rPr>
          <w:rtl w:val="true"/>
        </w:rPr>
        <w:t>.</w:t>
      </w:r>
    </w:p>
    <w:p>
      <w:pPr>
        <w:pStyle w:val="1LotusAlef"/>
        <w:spacing w:before="0" w:after="120"/>
        <w:ind w:end="0"/>
        <w:jc w:val="both"/>
        <w:rPr/>
      </w:pPr>
      <w:r>
        <w:rPr>
          <w:rtl w:val="true"/>
        </w:rPr>
        <w:t>د‌</w:t>
      </w:r>
      <w:r>
        <w:rPr>
          <w:rtl w:val="true"/>
        </w:rPr>
        <w:tab/>
        <w:t>.</w:t>
        <w:tab/>
      </w:r>
      <w:r>
        <w:rPr>
          <w:rtl w:val="true"/>
        </w:rPr>
        <w:t>عدم‌ شمول‌ اقلام‌ معادل‌ وجه</w:t>
      </w:r>
      <w:r>
        <w:rPr>
          <w:rFonts w:ascii="Times New Roman" w:hAnsi="Times New Roman" w:hint="cs" w:cs="Times New Roman"/>
          <w:rtl w:val="true"/>
        </w:rPr>
        <w:t> </w:t>
      </w:r>
      <w:r>
        <w:rPr>
          <w:rFonts w:hint="cs"/>
          <w:rtl w:val="true"/>
        </w:rPr>
        <w:t>نقد در تعريف‌ وجه</w:t>
      </w:r>
      <w:r>
        <w:rPr>
          <w:rFonts w:ascii="Times New Roman" w:hAnsi="Times New Roman" w:hint="cs" w:cs="Times New Roman"/>
          <w:rtl w:val="true"/>
        </w:rPr>
        <w:t> </w:t>
      </w:r>
      <w:r>
        <w:rPr>
          <w:rFonts w:hint="cs"/>
          <w:rtl w:val="true"/>
        </w:rPr>
        <w:t>نقد، قابليت‌ مقايسه‌ جريانهاي‌ نقدي‌ واحدهاي‌ تجاري‌ مختلف‌ را افزايش‌ مي‌دهد</w:t>
      </w:r>
      <w:r>
        <w:rPr>
          <w:rFonts w:hint="cs"/>
          <w:rtl w:val="true"/>
        </w:rPr>
        <w:t>.</w:t>
      </w:r>
    </w:p>
    <w:p>
      <w:pPr>
        <w:pStyle w:val="Heading1"/>
        <w:bidi w:val="1"/>
        <w:ind w:hanging="0" w:start="0" w:end="0"/>
        <w:jc w:val="both"/>
        <w:rPr/>
      </w:pPr>
      <w:r>
        <w:rPr>
          <w:rtl w:val="true"/>
        </w:rPr>
        <w:t>طبقه‌بندي‌ جريانهاي‌ نقدي‌ و نحوه‌ ارائه‌ صورت‌ جريان‌ وجوه</w:t>
      </w:r>
      <w:r>
        <w:rPr>
          <w:rFonts w:ascii="Times New Roman" w:hAnsi="Times New Roman" w:hint="cs" w:cs="Times New Roman"/>
          <w:rtl w:val="true"/>
        </w:rPr>
        <w:t> </w:t>
      </w:r>
      <w:r>
        <w:rPr>
          <w:rFonts w:hint="cs"/>
          <w:rtl w:val="true"/>
        </w:rPr>
        <w:t>نقد</w:t>
      </w:r>
    </w:p>
    <w:p>
      <w:pPr>
        <w:pStyle w:val="1Traffic"/>
        <w:bidi w:val="1"/>
        <w:ind w:end="0"/>
        <w:jc w:val="both"/>
        <w:rPr/>
      </w:pPr>
      <w:r>
        <w:rPr/>
        <w:t>14</w:t>
      </w:r>
      <w:r>
        <w:rPr>
          <w:rtl w:val="true"/>
        </w:rPr>
        <w:t xml:space="preserve"> .</w:t>
        <w:tab/>
      </w:r>
      <w:r>
        <w:rPr>
          <w:rtl w:val="true"/>
        </w:rPr>
        <w:t>صورت‌ جريان‌ وجوه</w:t>
      </w:r>
      <w:r>
        <w:rPr>
          <w:rFonts w:ascii="Times New Roman" w:hAnsi="Times New Roman" w:hint="cs" w:cs="Times New Roman"/>
          <w:rtl w:val="true"/>
        </w:rPr>
        <w:t> </w:t>
      </w:r>
      <w:r>
        <w:rPr>
          <w:rFonts w:hint="cs"/>
          <w:rtl w:val="true"/>
        </w:rPr>
        <w:t xml:space="preserve">نقد </w:t>
      </w:r>
      <w:r>
        <w:rPr>
          <w:rtl w:val="true"/>
        </w:rPr>
        <w:t>بايد منعكس‌</w:t>
      </w:r>
      <w:r>
        <w:rPr>
          <w:rFonts w:ascii="Times New Roman" w:hAnsi="Times New Roman" w:hint="cs" w:cs="Times New Roman"/>
          <w:rtl w:val="true"/>
        </w:rPr>
        <w:t> </w:t>
      </w:r>
      <w:r>
        <w:rPr>
          <w:rFonts w:hint="cs"/>
          <w:rtl w:val="true"/>
        </w:rPr>
        <w:t>كننده‌ جريانهاي‌ نقدي‌ طي‌ دوره‌ تحت‌ سرفصلهاي‌ اصلي‌</w:t>
      </w:r>
      <w:r>
        <w:rPr>
          <w:rFonts w:hint="cs"/>
          <w:rtl w:val="true"/>
        </w:rPr>
        <w:br/>
      </w:r>
      <w:r>
        <w:rPr>
          <w:rFonts w:hint="cs"/>
          <w:rtl w:val="true"/>
        </w:rPr>
        <w:t>زير باشد</w:t>
      </w:r>
      <w:r>
        <w:rPr>
          <w:rFonts w:hint="cs"/>
          <w:rtl w:val="true"/>
        </w:rPr>
        <w:t>:</w:t>
      </w:r>
    </w:p>
    <w:p>
      <w:pPr>
        <w:pStyle w:val="1Traffic----BeFa"/>
        <w:ind w:start="907" w:end="0"/>
        <w:jc w:val="both"/>
        <w:rPr/>
      </w:pPr>
      <w:r>
        <w:rPr>
          <w:rtl w:val="true"/>
        </w:rPr>
        <w:t>ـ</w:t>
      </w:r>
      <w:r>
        <w:rPr>
          <w:rtl w:val="true"/>
        </w:rPr>
        <w:tab/>
      </w:r>
      <w:r>
        <w:rPr>
          <w:rtl w:val="true"/>
        </w:rPr>
        <w:t>فعاليتهاي‌ عملياتي‌،</w:t>
      </w:r>
    </w:p>
    <w:p>
      <w:pPr>
        <w:pStyle w:val="1Traffic----BeFa"/>
        <w:ind w:start="907" w:end="0"/>
        <w:jc w:val="both"/>
        <w:rPr/>
      </w:pPr>
      <w:r>
        <w:rPr>
          <w:rtl w:val="true"/>
        </w:rPr>
        <w:t>ـ</w:t>
      </w:r>
      <w:r>
        <w:rPr>
          <w:rtl w:val="true"/>
        </w:rPr>
        <w:tab/>
      </w:r>
      <w:r>
        <w:rPr>
          <w:rtl w:val="true"/>
        </w:rPr>
        <w:t>بازده‌ سرمايه‌گذاريها و سود پرداختي‌ بابت‌ تأمين‌ مالي‌،</w:t>
      </w:r>
    </w:p>
    <w:p>
      <w:pPr>
        <w:pStyle w:val="1Traffic----BeFa"/>
        <w:ind w:start="907" w:end="0"/>
        <w:jc w:val="both"/>
        <w:rPr/>
      </w:pPr>
      <w:r>
        <w:rPr>
          <w:rtl w:val="true"/>
        </w:rPr>
        <w:t>ـ</w:t>
      </w:r>
      <w:r>
        <w:rPr>
          <w:rtl w:val="true"/>
        </w:rPr>
        <w:tab/>
      </w:r>
      <w:r>
        <w:rPr>
          <w:rtl w:val="true"/>
        </w:rPr>
        <w:t>ماليات‌ بر</w:t>
      </w:r>
      <w:r>
        <w:rPr>
          <w:rFonts w:ascii="Times New Roman" w:hAnsi="Times New Roman" w:hint="cs" w:cs="Times New Roman"/>
          <w:rtl w:val="true"/>
        </w:rPr>
        <w:t> </w:t>
      </w:r>
      <w:r>
        <w:rPr>
          <w:rFonts w:hint="cs"/>
          <w:rtl w:val="true"/>
        </w:rPr>
        <w:t>درآمد،</w:t>
      </w:r>
    </w:p>
    <w:p>
      <w:pPr>
        <w:pStyle w:val="1Traffic----BeFa"/>
        <w:ind w:start="907" w:end="0"/>
        <w:jc w:val="both"/>
        <w:rPr/>
      </w:pPr>
      <w:r>
        <w:rPr>
          <w:rtl w:val="true"/>
        </w:rPr>
        <w:t>ـ</w:t>
      </w:r>
      <w:r>
        <w:rPr>
          <w:rtl w:val="true"/>
        </w:rPr>
        <w:tab/>
      </w:r>
      <w:r>
        <w:rPr>
          <w:rtl w:val="true"/>
        </w:rPr>
        <w:t>فعاليتهاي‌ سرمايه‌گذاري‌، و</w:t>
      </w:r>
    </w:p>
    <w:p>
      <w:pPr>
        <w:pStyle w:val="1Traffic----BeFa"/>
        <w:ind w:start="907" w:end="0"/>
        <w:jc w:val="both"/>
        <w:rPr>
          <w:rFonts w:hint="cs"/>
        </w:rPr>
      </w:pPr>
      <w:r>
        <w:rPr>
          <w:rtl w:val="true"/>
        </w:rPr>
        <w:t>ـ</w:t>
      </w:r>
      <w:r>
        <w:rPr>
          <w:rtl w:val="true"/>
        </w:rPr>
        <w:tab/>
      </w:r>
      <w:r>
        <w:rPr>
          <w:rtl w:val="true"/>
        </w:rPr>
        <w:t>فعاليتهاي‌ تأمين‌ مالي‌</w:t>
      </w:r>
      <w:r>
        <w:rPr>
          <w:rtl w:val="true"/>
        </w:rPr>
        <w:t>.</w:t>
      </w:r>
    </w:p>
    <w:p>
      <w:pPr>
        <w:pStyle w:val="1TrafficZir"/>
        <w:bidi w:val="1"/>
        <w:ind w:end="0"/>
        <w:jc w:val="both"/>
        <w:rPr/>
      </w:pPr>
      <w:r>
        <w:rPr>
          <w:rtl w:val="true"/>
        </w:rPr>
        <w:t>در ارائـه‌ جريانهاي‌ نقدي‌، رعايت‌ ترتيب‌ سرفصلها به‌</w:t>
      </w:r>
      <w:r>
        <w:rPr>
          <w:rFonts w:ascii="Times New Roman" w:hAnsi="Times New Roman" w:hint="cs" w:cs="Times New Roman"/>
          <w:rtl w:val="true"/>
        </w:rPr>
        <w:t> </w:t>
      </w:r>
      <w:r>
        <w:rPr>
          <w:rFonts w:hint="cs"/>
          <w:rtl w:val="true"/>
        </w:rPr>
        <w:t>شرح‌ بالا و نيز ارائـه‌ جمع‌ جريانهاي‌ نقدي‌ منعكس‌ شده‌ در هر سرفصل‌ و جمع‌ كل‌ جريانهاي‌ نقدي‌ قبل‌ از سرفصل‌ فعاليتهاي‌ تأمين‌ مالي‌ ضرورت‌ دارد</w:t>
      </w:r>
      <w:r>
        <w:rPr>
          <w:rFonts w:hint="cs"/>
          <w:rtl w:val="true"/>
        </w:rPr>
        <w:t>.</w:t>
      </w:r>
    </w:p>
    <w:p>
      <w:pPr>
        <w:pStyle w:val="1Traffic"/>
        <w:bidi w:val="1"/>
        <w:ind w:end="0"/>
        <w:jc w:val="both"/>
        <w:rPr/>
      </w:pPr>
      <w:r>
        <w:rPr/>
        <w:t>15</w:t>
      </w:r>
      <w:r>
        <w:rPr>
          <w:rtl w:val="true"/>
        </w:rPr>
        <w:t xml:space="preserve"> .</w:t>
        <w:tab/>
      </w:r>
      <w:r>
        <w:rPr>
          <w:rtl w:val="true"/>
        </w:rPr>
        <w:t>صورت‌ جريان‌ وجوه</w:t>
      </w:r>
      <w:r>
        <w:rPr>
          <w:rFonts w:ascii="Times New Roman" w:hAnsi="Times New Roman" w:hint="cs" w:cs="Times New Roman"/>
          <w:rtl w:val="true"/>
        </w:rPr>
        <w:t> </w:t>
      </w:r>
      <w:r>
        <w:rPr>
          <w:rFonts w:hint="cs"/>
          <w:rtl w:val="true"/>
        </w:rPr>
        <w:t xml:space="preserve">نقد </w:t>
      </w:r>
      <w:r>
        <w:rPr>
          <w:rtl w:val="true"/>
        </w:rPr>
        <w:t>همچنين‌ بايد شامل‌ صورت‌ تطبيق‌ مانده‌ اول‌ دوره‌ و پايان‌ دوره‌ وجه</w:t>
      </w:r>
      <w:r>
        <w:rPr>
          <w:rFonts w:ascii="Times New Roman" w:hAnsi="Times New Roman" w:hint="cs" w:cs="Times New Roman"/>
          <w:rtl w:val="true"/>
        </w:rPr>
        <w:t> </w:t>
      </w:r>
      <w:r>
        <w:rPr>
          <w:rFonts w:hint="cs"/>
          <w:rtl w:val="true"/>
        </w:rPr>
        <w:t>نقد باشد</w:t>
      </w:r>
      <w:r>
        <w:rPr>
          <w:rFonts w:hint="cs"/>
          <w:rtl w:val="true"/>
        </w:rPr>
        <w:t xml:space="preserve">. </w:t>
      </w:r>
      <w:r>
        <w:rPr>
          <w:rFonts w:hint="cs"/>
          <w:rtl w:val="true"/>
        </w:rPr>
        <w:t>صورت‌ تطبيق‌ مزبور بايد هرگونه‌ تفاوتهاي‌ ارزي‌ ناشي</w:t>
      </w:r>
      <w:r>
        <w:rPr>
          <w:rFonts w:ascii="Times New Roman" w:hAnsi="Times New Roman" w:hint="cs" w:cs="Times New Roman"/>
          <w:rtl w:val="true"/>
        </w:rPr>
        <w:t> </w:t>
      </w:r>
      <w:r>
        <w:rPr>
          <w:rFonts w:hint="cs"/>
          <w:rtl w:val="true"/>
        </w:rPr>
        <w:t>از مانده‌هاي‌ وجه</w:t>
      </w:r>
      <w:r>
        <w:rPr>
          <w:rFonts w:ascii="Times New Roman" w:hAnsi="Times New Roman" w:hint="cs" w:cs="Times New Roman"/>
          <w:rtl w:val="true"/>
        </w:rPr>
        <w:t> </w:t>
      </w:r>
      <w:r>
        <w:rPr>
          <w:rFonts w:hint="cs"/>
          <w:rtl w:val="true"/>
        </w:rPr>
        <w:t>نقد ارزي‌كه‌ به‌ سود و زيان‌ منظور شده‌ است‌ منجمله‌ تفاوتهاي‌ ارزي‌ ناشي</w:t>
      </w:r>
      <w:r>
        <w:rPr>
          <w:rFonts w:ascii="Times New Roman" w:hAnsi="Times New Roman" w:hint="cs" w:cs="Times New Roman"/>
          <w:rtl w:val="true"/>
        </w:rPr>
        <w:t> </w:t>
      </w:r>
      <w:r>
        <w:rPr>
          <w:rFonts w:hint="cs"/>
          <w:rtl w:val="true"/>
        </w:rPr>
        <w:t>از تسعير جريانهاي‌ نقدي‌ واحدهاي‌ تجاري‌ فرعي‌ خارجي‌ به‌ نرخ</w:t>
      </w:r>
      <w:r>
        <w:rPr>
          <w:rtl w:val="true"/>
        </w:rPr>
        <w:t xml:space="preserve">هايي‌ غير از نرخ‌ تاريخ‌ ترازنامه‌ و ساير گردشهاي‌ مربوط‌ را نشان‌ دهد </w:t>
      </w:r>
      <w:r>
        <w:rPr>
          <w:rtl w:val="true"/>
        </w:rPr>
        <w:t>.</w:t>
      </w:r>
    </w:p>
    <w:p>
      <w:pPr>
        <w:pStyle w:val="1Lotus"/>
        <w:bidi w:val="1"/>
        <w:ind w:end="0"/>
        <w:jc w:val="both"/>
        <w:rPr/>
      </w:pPr>
      <w:r>
        <w:rPr/>
        <w:t>16</w:t>
      </w:r>
      <w:r>
        <w:rPr>
          <w:rtl w:val="true"/>
        </w:rPr>
        <w:t xml:space="preserve"> .</w:t>
        <w:tab/>
      </w:r>
      <w:r>
        <w:rPr>
          <w:rtl w:val="true"/>
        </w:rPr>
        <w:t>به</w:t>
      </w:r>
      <w:r>
        <w:rPr>
          <w:rFonts w:hint="eastAsia"/>
          <w:rtl w:val="true"/>
        </w:rPr>
        <w:t>‌</w:t>
      </w:r>
      <w:r>
        <w:rPr>
          <w:rtl w:val="true"/>
        </w:rPr>
        <w:t>منظور ارتقاي‌ درك‌ استفاده‌كنندگان‌ از صورتهاي‌ مالي‌ و كمك‌ به‌ دستيابي‌ به‌ اهداف‌ گزارشگري‌ وجه</w:t>
      </w:r>
      <w:r>
        <w:rPr>
          <w:rFonts w:ascii="Times New Roman" w:hAnsi="Times New Roman" w:hint="cs" w:cs="Times New Roman"/>
          <w:rtl w:val="true"/>
        </w:rPr>
        <w:t> </w:t>
      </w:r>
      <w:r>
        <w:rPr>
          <w:rFonts w:hint="cs"/>
          <w:rtl w:val="true"/>
        </w:rPr>
        <w:t>نقد از</w:t>
      </w:r>
      <w:r>
        <w:rPr>
          <w:rFonts w:ascii="Times New Roman" w:hAnsi="Times New Roman" w:hint="cs" w:cs="Times New Roman"/>
          <w:rtl w:val="true"/>
        </w:rPr>
        <w:t> </w:t>
      </w:r>
      <w:r>
        <w:rPr>
          <w:rFonts w:hint="cs"/>
          <w:rtl w:val="true"/>
        </w:rPr>
        <w:t>طريق‌ ارائـه‌ اطلاعات‌ مفيد، لازم‌ است‌ هريك‌ از جريانهاي‌ نقدي‌ در</w:t>
      </w:r>
      <w:r>
        <w:rPr>
          <w:rFonts w:ascii="Times New Roman" w:hAnsi="Times New Roman" w:hint="cs" w:cs="Times New Roman"/>
          <w:rtl w:val="true"/>
        </w:rPr>
        <w:t> </w:t>
      </w:r>
      <w:r>
        <w:rPr>
          <w:rFonts w:hint="cs"/>
          <w:rtl w:val="true"/>
        </w:rPr>
        <w:t>ق</w:t>
      </w:r>
      <w:r>
        <w:rPr>
          <w:rtl w:val="true"/>
        </w:rPr>
        <w:t>الب‌ طبقات‌ همگون‌ كه‌ معمولاً قابل‌ ارتباط‌ با فعاليتهاي‌ اصلي‌ به‌</w:t>
      </w:r>
      <w:r>
        <w:rPr>
          <w:rFonts w:ascii="Times New Roman" w:hAnsi="Times New Roman" w:hint="cs" w:cs="Times New Roman"/>
          <w:rtl w:val="true"/>
        </w:rPr>
        <w:t> </w:t>
      </w:r>
      <w:r>
        <w:rPr>
          <w:rFonts w:hint="cs"/>
          <w:rtl w:val="true"/>
        </w:rPr>
        <w:t>وجود آورنده‌ جريانهاي‌ نقدي‌ مربوط‌ است‌، در صورت‌ جريان‌ وجوه</w:t>
      </w:r>
      <w:r>
        <w:rPr>
          <w:rFonts w:ascii="Times New Roman" w:hAnsi="Times New Roman" w:hint="cs" w:cs="Times New Roman"/>
          <w:rtl w:val="true"/>
        </w:rPr>
        <w:t> </w:t>
      </w:r>
      <w:r>
        <w:rPr>
          <w:rFonts w:hint="cs"/>
          <w:rtl w:val="true"/>
        </w:rPr>
        <w:t>نقد انعكاس‌ يابد</w:t>
      </w:r>
      <w:r>
        <w:rPr>
          <w:rFonts w:hint="cs"/>
          <w:rtl w:val="true"/>
        </w:rPr>
        <w:t xml:space="preserve">. </w:t>
      </w:r>
      <w:r>
        <w:rPr>
          <w:rFonts w:hint="cs"/>
          <w:rtl w:val="true"/>
        </w:rPr>
        <w:t>از آنجا</w:t>
      </w:r>
      <w:r>
        <w:rPr>
          <w:rFonts w:ascii="Times New Roman" w:hAnsi="Times New Roman" w:hint="cs" w:cs="Times New Roman"/>
          <w:rtl w:val="true"/>
        </w:rPr>
        <w:t> </w:t>
      </w:r>
      <w:r>
        <w:rPr>
          <w:rFonts w:hint="cs"/>
          <w:rtl w:val="true"/>
        </w:rPr>
        <w:t>كه‌ ارائـه‌ صورت‌ مزبور در</w:t>
      </w:r>
      <w:r>
        <w:rPr>
          <w:rFonts w:ascii="Times New Roman" w:hAnsi="Times New Roman" w:hint="cs" w:cs="Times New Roman"/>
          <w:rtl w:val="true"/>
        </w:rPr>
        <w:t> </w:t>
      </w:r>
      <w:r>
        <w:rPr>
          <w:rFonts w:hint="cs"/>
          <w:rtl w:val="true"/>
        </w:rPr>
        <w:t>قالب‌ سرفصلهاي‌ اصلي‌ به‌ قابليت‌ مقايسه‌ اطلاعات‌ در سطح‌ واحدهاي‌ تجا</w:t>
      </w:r>
      <w:r>
        <w:rPr>
          <w:rtl w:val="true"/>
        </w:rPr>
        <w:t xml:space="preserve">ري‌ مختلف‌ كمك‌ مي‌كند، استاندارد حاضر طبقه‌بندي‌ جريانهاي‌ نقدي‌ را تحت‌ سرفصلهاي‌ اصلي‌ مندرج‌ در بند </w:t>
      </w:r>
      <w:r>
        <w:rPr/>
        <w:t>14</w:t>
      </w:r>
      <w:r>
        <w:rPr>
          <w:rtl w:val="true"/>
        </w:rPr>
        <w:t xml:space="preserve"> </w:t>
      </w:r>
      <w:r>
        <w:rPr>
          <w:rtl w:val="true"/>
        </w:rPr>
        <w:t>ضروري‌ مي‌شمارد</w:t>
      </w:r>
      <w:r>
        <w:rPr>
          <w:rtl w:val="true"/>
        </w:rPr>
        <w:t>.</w:t>
      </w:r>
    </w:p>
    <w:p>
      <w:pPr>
        <w:pStyle w:val="1Lotus"/>
        <w:bidi w:val="1"/>
        <w:ind w:end="0"/>
        <w:jc w:val="both"/>
        <w:rPr/>
      </w:pPr>
      <w:r>
        <w:rPr/>
        <w:t>17</w:t>
      </w:r>
      <w:r>
        <w:rPr>
          <w:rtl w:val="true"/>
        </w:rPr>
        <w:t xml:space="preserve"> .</w:t>
        <w:tab/>
      </w:r>
      <w:r>
        <w:rPr>
          <w:rtl w:val="true"/>
        </w:rPr>
        <w:t>هريك‌ از سرفصلهاي‌ اصلي‌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متشكل‌ از سرفصلهاي‌ فرعي‌ است‌ كه‌ با</w:t>
      </w:r>
      <w:r>
        <w:rPr>
          <w:rFonts w:ascii="Times New Roman" w:hAnsi="Times New Roman" w:hint="cs" w:cs="Times New Roman"/>
          <w:rtl w:val="true"/>
        </w:rPr>
        <w:t> </w:t>
      </w:r>
      <w:r>
        <w:rPr>
          <w:rFonts w:hint="cs"/>
          <w:rtl w:val="true"/>
        </w:rPr>
        <w:t>توجه‌ به‌ تنوع‌ جريانهاي‌ نقدي‌ در واحدهاي</w:t>
      </w:r>
      <w:r>
        <w:rPr>
          <w:rtl w:val="true"/>
        </w:rPr>
        <w:t>‌ تجاري‌ مختلف‌، مي‌تواند متفاوت‌ باشد</w:t>
      </w:r>
      <w:r>
        <w:rPr>
          <w:rtl w:val="true"/>
        </w:rPr>
        <w:t xml:space="preserve">. </w:t>
      </w:r>
      <w:r>
        <w:rPr>
          <w:rtl w:val="true"/>
        </w:rPr>
        <w:t>با</w:t>
      </w:r>
      <w:r>
        <w:rPr>
          <w:rFonts w:ascii="Times New Roman" w:hAnsi="Times New Roman" w:hint="cs" w:cs="Times New Roman"/>
          <w:rtl w:val="true"/>
        </w:rPr>
        <w:t> </w:t>
      </w:r>
      <w:r>
        <w:rPr>
          <w:rFonts w:hint="cs"/>
          <w:rtl w:val="true"/>
        </w:rPr>
        <w:t>اين‌</w:t>
      </w:r>
      <w:r>
        <w:rPr>
          <w:rFonts w:ascii="Times New Roman" w:hAnsi="Times New Roman" w:hint="cs" w:cs="Times New Roman"/>
          <w:rtl w:val="true"/>
        </w:rPr>
        <w:t> </w:t>
      </w:r>
      <w:r>
        <w:rPr>
          <w:rFonts w:hint="cs"/>
          <w:rtl w:val="true"/>
        </w:rPr>
        <w:t xml:space="preserve">حال‌ توصيه‌ مي‌شود عناوين‌ سرفصلهاي‌ فرعي‌ بكار رفته‌ در پيوستهاي‌ شماره‌ </w:t>
      </w:r>
      <w:r>
        <w:rPr>
          <w:rFonts w:hint="cs"/>
        </w:rPr>
        <w:t>1</w:t>
      </w:r>
      <w:r>
        <w:rPr>
          <w:rFonts w:hint="cs"/>
          <w:rtl w:val="true"/>
        </w:rPr>
        <w:t xml:space="preserve"> </w:t>
      </w:r>
      <w:r>
        <w:rPr>
          <w:rFonts w:hint="cs"/>
          <w:rtl w:val="true"/>
        </w:rPr>
        <w:t xml:space="preserve">تا </w:t>
      </w:r>
      <w:r>
        <w:rPr/>
        <w:t>3</w:t>
      </w:r>
      <w:r>
        <w:rPr>
          <w:rFonts w:hint="cs"/>
          <w:rtl w:val="true"/>
        </w:rPr>
        <w:br/>
      </w:r>
      <w:r>
        <w:rPr>
          <w:rtl w:val="true"/>
        </w:rPr>
        <w:t>اين‌ استاندارد، در صورت‌ اهميت‌ جريانهاي‌ نقدي‌ مربوط‌ در ارائـه‌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واحدهاي‌ تجاري‌ مورد استفاده‌ قرار گيرد</w:t>
      </w:r>
      <w:r>
        <w:rPr>
          <w:rtl w:val="true"/>
        </w:rPr>
        <w:t xml:space="preserve">. </w:t>
      </w:r>
      <w:r>
        <w:rPr>
          <w:rtl w:val="true"/>
        </w:rPr>
        <w:t>بديهي‌ است‌ واحدهاي‌ تجاري‌ مي‌توانند علاوه‌بر سرفصلهاي‌ فرعي‌ موصوف‌، سرفصلهاي‌ فرعي‌ ديگري‌ را كه‌ متضمن‌ اطلاعات‌ مربوط‌ به‌ شرايط‌ خاص‌ آن‌ واحدها باشد، در ارائـه‌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بكار گيرند</w:t>
      </w:r>
      <w:r>
        <w:rPr>
          <w:rFonts w:hint="cs"/>
          <w:rtl w:val="true"/>
        </w:rPr>
        <w:t>.</w:t>
      </w:r>
    </w:p>
    <w:p>
      <w:pPr>
        <w:pStyle w:val="Heading1"/>
        <w:bidi w:val="1"/>
        <w:ind w:hanging="0" w:start="0" w:end="0"/>
        <w:jc w:val="both"/>
        <w:rPr/>
      </w:pPr>
      <w:r>
        <w:rPr>
          <w:rtl w:val="true"/>
        </w:rPr>
        <w:t>گزارش‌ جريانهاي‌ نقدي‌ ناشي</w:t>
      </w:r>
      <w:r>
        <w:rPr>
          <w:rFonts w:ascii="Times New Roman" w:hAnsi="Times New Roman" w:hint="cs" w:cs="Times New Roman"/>
          <w:rtl w:val="true"/>
        </w:rPr>
        <w:t> </w:t>
      </w:r>
      <w:r>
        <w:rPr>
          <w:rFonts w:hint="cs"/>
          <w:rtl w:val="true"/>
        </w:rPr>
        <w:t>از فعاليتهاي‌ عملياتي‌</w:t>
      </w:r>
    </w:p>
    <w:p>
      <w:pPr>
        <w:pStyle w:val="1Lotus"/>
        <w:bidi w:val="1"/>
        <w:ind w:end="0"/>
        <w:jc w:val="both"/>
        <w:rPr/>
      </w:pPr>
      <w:r>
        <w:rPr/>
        <w:t>18</w:t>
      </w:r>
      <w:r>
        <w:rPr>
          <w:rtl w:val="true"/>
        </w:rPr>
        <w:t xml:space="preserve"> .</w:t>
        <w:tab/>
      </w:r>
      <w:r>
        <w:rPr>
          <w:rtl w:val="true"/>
        </w:rPr>
        <w:t>مبلغ‌ جريانهاي‌ نقدي‌ ناشي</w:t>
      </w:r>
      <w:r>
        <w:rPr>
          <w:rFonts w:ascii="Times New Roman" w:hAnsi="Times New Roman" w:hint="cs" w:cs="Times New Roman"/>
          <w:rtl w:val="true"/>
        </w:rPr>
        <w:t> </w:t>
      </w:r>
      <w:r>
        <w:rPr>
          <w:rFonts w:hint="cs"/>
          <w:rtl w:val="true"/>
        </w:rPr>
        <w:t>از فعال</w:t>
      </w:r>
      <w:r>
        <w:rPr>
          <w:rtl w:val="true"/>
        </w:rPr>
        <w:t>يتهاي‌ عملياتي‌، يكي‌ از شاخصهاي‌ اصلي‌ ارزيابي‌ اين‌ موضوع‌ است‌ كه‌ عمليات‌ واحد تجاري‌ تا چه‌ ميزان‌ به‌ جريانهاي‌ وجه</w:t>
      </w:r>
      <w:r>
        <w:rPr>
          <w:rFonts w:ascii="Times New Roman" w:hAnsi="Times New Roman" w:hint="cs" w:cs="Times New Roman"/>
          <w:rtl w:val="true"/>
        </w:rPr>
        <w:t> </w:t>
      </w:r>
      <w:r>
        <w:rPr>
          <w:rFonts w:hint="cs"/>
          <w:rtl w:val="true"/>
        </w:rPr>
        <w:t>نقد كافي‌ جهت‌ بازپرداخت‌ وامها، نگهداشت‌ توان‌ عملياتي‌ واحد تجاري‌ و پرداخت‌ سود سهام‌ منجر شد</w:t>
      </w:r>
      <w:r>
        <w:rPr>
          <w:rtl w:val="true"/>
        </w:rPr>
        <w:t>ه‌ و انجام‌ سرمايه‌گذاريهاي‌ جديد را بدون‌ تمسك‌ به‌ منابع‌ مالي‌ خارج‌ از واحد تجاري‌ ميسر كرده‌ است‌</w:t>
      </w:r>
      <w:r>
        <w:rPr>
          <w:rtl w:val="true"/>
        </w:rPr>
        <w:t xml:space="preserve">. </w:t>
      </w:r>
      <w:r>
        <w:rPr>
          <w:rtl w:val="true"/>
        </w:rPr>
        <w:t>ارائه‌ اطلاعات‌ درباره‌ جزئيات‌ جريانهاي‌ نقدي‌ عملياتي‌ تاريخي‌، در كنار ساير اطلاعات‌، براي‌ پيش‌بيني‌ جريانهاي‌ نقدي‌ آتي‌ مفيد خواهد بود</w:t>
      </w:r>
      <w:r>
        <w:rPr>
          <w:rtl w:val="true"/>
        </w:rPr>
        <w:t>.</w:t>
      </w:r>
    </w:p>
    <w:p>
      <w:pPr>
        <w:pStyle w:val="1LotusBeFeSatr1"/>
        <w:spacing w:before="0" w:after="120"/>
        <w:ind w:start="567" w:end="0"/>
        <w:jc w:val="both"/>
        <w:rPr/>
      </w:pPr>
      <w:r>
        <w:rPr/>
        <w:t>19</w:t>
      </w:r>
      <w:r>
        <w:rPr>
          <w:rtl w:val="true"/>
        </w:rPr>
        <w:t xml:space="preserve"> </w:t>
      </w:r>
      <w:r>
        <w:rPr>
          <w:b/>
          <w:rtl w:val="true"/>
        </w:rPr>
        <w:t>.</w:t>
      </w:r>
      <w:r>
        <w:rPr>
          <w:rtl w:val="true"/>
        </w:rPr>
        <w:tab/>
      </w:r>
      <w:r>
        <w:rPr>
          <w:rtl w:val="true"/>
        </w:rPr>
        <w:t>فعاليتهاي‌ عملياتي‌ عبارت‌ از فعاليتهاي‌ اصلي‌ مولد درآمد عملياتي‌ واحد تجاري‌ است‌</w:t>
      </w:r>
      <w:r>
        <w:rPr>
          <w:rtl w:val="true"/>
        </w:rPr>
        <w:t xml:space="preserve">. </w:t>
      </w:r>
      <w:r>
        <w:rPr>
          <w:rtl w:val="true"/>
        </w:rPr>
        <w:t>فعاليتهاي‌ مزبور متضمن‌ توليد و فروش‌ كالا و ارائـه‌ خدمات‌ است‌ و هزينه‌ها و درآمدهاي‌ مرتبط‌ با آن‌ در تعيين‌ سود يا زيان‌ عملياتي‌ درصورت‌ سود و زيان‌ منظور مي</w:t>
      </w:r>
      <w:r>
        <w:rPr>
          <w:rFonts w:hint="eastAsia"/>
          <w:rtl w:val="true"/>
        </w:rPr>
        <w:t>‌</w:t>
      </w:r>
      <w:r>
        <w:rPr>
          <w:rtl w:val="true"/>
        </w:rPr>
        <w:t>شود</w:t>
      </w:r>
      <w:r>
        <w:rPr>
          <w:rtl w:val="true"/>
        </w:rPr>
        <w:t xml:space="preserve">. </w:t>
      </w:r>
      <w:r>
        <w:rPr>
          <w:rtl w:val="true"/>
        </w:rPr>
        <w:t>جريانهاي‌ نقدي‌ ناشي</w:t>
      </w:r>
      <w:r>
        <w:rPr>
          <w:rFonts w:ascii="Times New Roman" w:hAnsi="Times New Roman" w:hint="cs" w:cs="Times New Roman"/>
          <w:rtl w:val="true"/>
        </w:rPr>
        <w:t> </w:t>
      </w:r>
      <w:r>
        <w:rPr>
          <w:rFonts w:hint="cs"/>
          <w:rtl w:val="true"/>
        </w:rPr>
        <w:t>از فعاليتهاي‌ عملياتي‌ اساساً دربرگيرنده‌ جريانهاي‌ ورودي‌ و خروجي‌ نقدي‌ مرتبط‌ با فعاليتهاي‌ مزبور است‌</w:t>
      </w:r>
      <w:r>
        <w:rPr>
          <w:rFonts w:hint="cs"/>
          <w:rtl w:val="true"/>
        </w:rPr>
        <w:t xml:space="preserve">. </w:t>
      </w:r>
      <w:r>
        <w:rPr>
          <w:rFonts w:hint="cs"/>
          <w:rtl w:val="true"/>
        </w:rPr>
        <w:t>مثالهايي‌ از جريانهاي‌ نقدي‌ ناشي</w:t>
      </w:r>
      <w:r>
        <w:rPr>
          <w:rFonts w:ascii="Times New Roman" w:hAnsi="Times New Roman" w:hint="cs" w:cs="Times New Roman"/>
          <w:rtl w:val="true"/>
        </w:rPr>
        <w:t> </w:t>
      </w:r>
      <w:r>
        <w:rPr>
          <w:rFonts w:hint="cs"/>
          <w:rtl w:val="true"/>
        </w:rPr>
        <w:t>از فعاليتهاي‌ عملياتي‌ به‌</w:t>
      </w:r>
      <w:r>
        <w:rPr>
          <w:rFonts w:ascii="Times New Roman" w:hAnsi="Times New Roman" w:hint="cs" w:cs="Times New Roman"/>
          <w:rtl w:val="true"/>
        </w:rPr>
        <w:t> </w:t>
      </w:r>
      <w:r>
        <w:rPr>
          <w:rFonts w:hint="cs"/>
          <w:rtl w:val="true"/>
        </w:rPr>
        <w:t>شرح‌ زير است‌</w:t>
      </w:r>
      <w:r>
        <w:rPr>
          <w:rFonts w:hint="cs"/>
          <w:rtl w:val="true"/>
        </w:rPr>
        <w:t>:</w:t>
      </w:r>
    </w:p>
    <w:p>
      <w:pPr>
        <w:pStyle w:val="1LotusAlef"/>
        <w:ind w:end="0"/>
        <w:jc w:val="both"/>
        <w:rPr/>
      </w:pPr>
      <w:r>
        <w:rPr>
          <w:rtl w:val="true"/>
        </w:rPr>
        <w:t>الف‌</w:t>
      </w:r>
      <w:r>
        <w:rPr>
          <w:rFonts w:ascii="Times New Roman" w:hAnsi="Times New Roman" w:hint="cs" w:cs="Times New Roman"/>
          <w:sz w:val="20"/>
          <w:szCs w:val="22"/>
          <w:rtl w:val="true"/>
        </w:rPr>
        <w:t> </w:t>
      </w:r>
      <w:r>
        <w:rPr>
          <w:rtl w:val="true"/>
        </w:rPr>
        <w:t>.</w:t>
        <w:tab/>
      </w:r>
      <w:r>
        <w:rPr>
          <w:rtl w:val="true"/>
        </w:rPr>
        <w:t>دريافتهاي‌ نقدي‌ حاصل</w:t>
      </w:r>
      <w:r>
        <w:rPr>
          <w:rFonts w:ascii="Times New Roman" w:hAnsi="Times New Roman" w:hint="cs" w:cs="Times New Roman"/>
          <w:rtl w:val="true"/>
        </w:rPr>
        <w:t> </w:t>
      </w:r>
      <w:r>
        <w:rPr>
          <w:rFonts w:hint="cs"/>
          <w:rtl w:val="true"/>
        </w:rPr>
        <w:t>از فروش‌ كالا و ارائـه‌ خدمات‌</w:t>
      </w:r>
      <w:r>
        <w:rPr>
          <w:rFonts w:hint="cs"/>
          <w:rtl w:val="true"/>
        </w:rPr>
        <w:t>.</w:t>
      </w:r>
    </w:p>
    <w:p>
      <w:pPr>
        <w:pStyle w:val="1LotusAlef"/>
        <w:ind w:end="0"/>
        <w:jc w:val="both"/>
        <w:rPr/>
      </w:pPr>
      <w:r>
        <w:rPr>
          <w:rtl w:val="true"/>
        </w:rPr>
        <w:t>ب</w:t>
      </w:r>
      <w:r>
        <w:rPr>
          <w:rtl w:val="true"/>
        </w:rPr>
        <w:tab/>
        <w:t>.</w:t>
        <w:tab/>
      </w:r>
      <w:r>
        <w:rPr>
          <w:rtl w:val="true"/>
        </w:rPr>
        <w:t>دريافتهاي‌ نقدي‌ حاصل</w:t>
      </w:r>
      <w:r>
        <w:rPr>
          <w:rFonts w:ascii="Times New Roman" w:hAnsi="Times New Roman" w:hint="cs" w:cs="Times New Roman"/>
          <w:rtl w:val="true"/>
        </w:rPr>
        <w:t> </w:t>
      </w:r>
      <w:r>
        <w:rPr>
          <w:rFonts w:hint="cs"/>
          <w:rtl w:val="true"/>
        </w:rPr>
        <w:t>از حق‌ امتياز، حق‌الزحمه‌، كارمزد و ساير درآمدهاي‌ عملياتي‌</w:t>
      </w:r>
      <w:r>
        <w:rPr>
          <w:rFonts w:hint="cs"/>
          <w:rtl w:val="true"/>
        </w:rPr>
        <w:t>.</w:t>
      </w:r>
    </w:p>
    <w:p>
      <w:pPr>
        <w:pStyle w:val="1LotusAlef"/>
        <w:ind w:end="0"/>
        <w:jc w:val="both"/>
        <w:rPr/>
      </w:pPr>
      <w:r>
        <w:rPr>
          <w:rtl w:val="true"/>
        </w:rPr>
        <w:t>ج</w:t>
      </w:r>
      <w:r>
        <w:rPr>
          <w:rtl w:val="true"/>
        </w:rPr>
        <w:tab/>
        <w:t>.</w:t>
        <w:tab/>
      </w:r>
      <w:r>
        <w:rPr>
          <w:rtl w:val="true"/>
        </w:rPr>
        <w:t>پرداختهاي‌ نقدي‌ به‌ فروشندگان‌ كالا و خدمات‌</w:t>
      </w:r>
      <w:r>
        <w:rPr>
          <w:rtl w:val="true"/>
        </w:rPr>
        <w:t>.</w:t>
      </w:r>
    </w:p>
    <w:p>
      <w:pPr>
        <w:pStyle w:val="1LotusAlef"/>
        <w:ind w:end="0"/>
        <w:jc w:val="both"/>
        <w:rPr/>
      </w:pPr>
      <w:r>
        <w:rPr>
          <w:rtl w:val="true"/>
        </w:rPr>
        <w:t>د</w:t>
      </w:r>
      <w:r>
        <w:rPr>
          <w:rtl w:val="true"/>
        </w:rPr>
        <w:tab/>
        <w:t>.</w:t>
        <w:tab/>
      </w:r>
      <w:r>
        <w:rPr>
          <w:rtl w:val="true"/>
        </w:rPr>
        <w:t>پرداختهاي‌ نقدي‌ به‌ كاركنان‌ واحد تجاري‌ يا از</w:t>
      </w:r>
      <w:r>
        <w:rPr>
          <w:rFonts w:ascii="Times New Roman" w:hAnsi="Times New Roman" w:hint="cs" w:cs="Times New Roman"/>
          <w:rtl w:val="true"/>
        </w:rPr>
        <w:t> </w:t>
      </w:r>
      <w:r>
        <w:rPr>
          <w:rFonts w:hint="cs"/>
          <w:rtl w:val="true"/>
        </w:rPr>
        <w:t>جانب‌ آنها</w:t>
      </w:r>
      <w:r>
        <w:rPr>
          <w:rFonts w:hint="cs"/>
          <w:rtl w:val="true"/>
        </w:rPr>
        <w:t>.</w:t>
      </w:r>
    </w:p>
    <w:p>
      <w:pPr>
        <w:pStyle w:val="1LotusAlef"/>
        <w:ind w:end="0"/>
        <w:jc w:val="both"/>
        <w:rPr/>
      </w:pPr>
      <w:r>
        <w:rPr>
          <w:rFonts w:hint="cs"/>
          <w:rtl w:val="true"/>
        </w:rPr>
        <w:t>ﻫ</w:t>
      </w:r>
      <w:r>
        <w:rPr>
          <w:rtl w:val="true"/>
        </w:rPr>
        <w:tab/>
        <w:t>.</w:t>
        <w:tab/>
      </w:r>
      <w:r>
        <w:rPr>
          <w:rtl w:val="true"/>
        </w:rPr>
        <w:t>دريافتها و پرداختهاي‌ نقدي‌ يك‌ شركت‌ بيمه‌ بابت‌ حق‌ بيمه‌ها، خسارات‌، مستمريها و ساير پرداختهاي‌ بيمه‌اي‌</w:t>
      </w:r>
      <w:r>
        <w:rPr>
          <w:rtl w:val="true"/>
        </w:rPr>
        <w:t>.</w:t>
      </w:r>
    </w:p>
    <w:p>
      <w:pPr>
        <w:pStyle w:val="1LotusAlef"/>
        <w:ind w:end="0"/>
        <w:jc w:val="both"/>
        <w:rPr/>
      </w:pPr>
      <w:r>
        <w:rPr>
          <w:rtl w:val="true"/>
        </w:rPr>
        <w:t>و</w:t>
      </w:r>
      <w:r>
        <w:rPr>
          <w:rtl w:val="true"/>
        </w:rPr>
        <w:tab/>
        <w:t>.</w:t>
        <w:tab/>
      </w:r>
      <w:r>
        <w:rPr>
          <w:rtl w:val="true"/>
        </w:rPr>
        <w:t>دريافتها و پرداختهاي‌ مرتبط‌ با قراردادهاي‌ منعقد شده‌ با اهداف‌ تجاري‌ و عملياتي‌</w:t>
      </w:r>
      <w:r>
        <w:rPr>
          <w:rtl w:val="true"/>
        </w:rPr>
        <w:t>.</w:t>
      </w:r>
    </w:p>
    <w:p>
      <w:pPr>
        <w:pStyle w:val="1LotusAlef"/>
        <w:spacing w:before="0" w:after="200"/>
        <w:ind w:end="0"/>
        <w:jc w:val="both"/>
        <w:rPr>
          <w:rFonts w:hint="cs"/>
        </w:rPr>
      </w:pPr>
      <w:r>
        <w:rPr>
          <w:rtl w:val="true"/>
        </w:rPr>
        <w:t>ز</w:t>
      </w:r>
      <w:r>
        <w:rPr>
          <w:rtl w:val="true"/>
        </w:rPr>
        <w:tab/>
        <w:t>.</w:t>
        <w:tab/>
      </w:r>
      <w:r>
        <w:rPr>
          <w:rtl w:val="true"/>
        </w:rPr>
        <w:t>پرداختهاي‌ نقدي‌ بابت‌ مزاياي‌ پايان‌ خدمت‌ كاركنان‌ و هزينه‌ سازماندهي‌ مجدد</w:t>
      </w:r>
      <w:r>
        <w:rPr>
          <w:rtl w:val="true"/>
        </w:rPr>
        <w:t>.</w:t>
      </w:r>
    </w:p>
    <w:p>
      <w:pPr>
        <w:pStyle w:val="1Lotus"/>
        <w:bidi w:val="1"/>
        <w:ind w:end="0"/>
        <w:jc w:val="both"/>
        <w:rPr/>
      </w:pPr>
      <w:r>
        <w:rPr/>
        <w:t>20</w:t>
      </w:r>
      <w:r>
        <w:rPr>
          <w:rtl w:val="true"/>
        </w:rPr>
        <w:t xml:space="preserve"> .</w:t>
        <w:tab/>
      </w:r>
      <w:r>
        <w:rPr>
          <w:rtl w:val="true"/>
        </w:rPr>
        <w:t>از آنجا</w:t>
      </w:r>
      <w:r>
        <w:rPr>
          <w:rFonts w:ascii="Times New Roman" w:hAnsi="Times New Roman" w:hint="cs" w:cs="Times New Roman"/>
          <w:rtl w:val="true"/>
        </w:rPr>
        <w:t> </w:t>
      </w:r>
      <w:r>
        <w:rPr>
          <w:rFonts w:hint="cs"/>
          <w:rtl w:val="true"/>
        </w:rPr>
        <w:t>كه‌ طبقه‌بند</w:t>
      </w:r>
      <w:r>
        <w:rPr>
          <w:rtl w:val="true"/>
        </w:rPr>
        <w:t>ي‌ جريانهاي‌ نقدي‌ در صورت‌ جريان‌ وجوه</w:t>
      </w:r>
      <w:r>
        <w:rPr>
          <w:rFonts w:ascii="Times New Roman" w:hAnsi="Times New Roman" w:hint="cs" w:cs="Times New Roman"/>
          <w:rtl w:val="true"/>
        </w:rPr>
        <w:t> </w:t>
      </w:r>
      <w:r>
        <w:rPr>
          <w:rFonts w:hint="cs"/>
          <w:rtl w:val="true"/>
        </w:rPr>
        <w:t>نقد به‌ سرفصلهاي‌ مشخصي‌ محدود شده‌ است‌، همواره‌ اين‌ احتمال‌ وجود دارد كه‌ برخي‌ جريانهاي‌ نقدي‌ ماهيتاً به</w:t>
      </w:r>
      <w:r>
        <w:rPr>
          <w:rFonts w:hint="eastAsia"/>
          <w:rtl w:val="true"/>
        </w:rPr>
        <w:t>‌</w:t>
      </w:r>
      <w:r>
        <w:rPr>
          <w:rtl w:val="true"/>
        </w:rPr>
        <w:t>طور مستقيم‌ قابل‌ ارتباط‌ با هيچ‌</w:t>
      </w:r>
      <w:r>
        <w:rPr>
          <w:rFonts w:ascii="Times New Roman" w:hAnsi="Times New Roman" w:hint="cs" w:cs="Times New Roman"/>
          <w:rtl w:val="true"/>
        </w:rPr>
        <w:t> </w:t>
      </w:r>
      <w:r>
        <w:rPr>
          <w:rFonts w:hint="cs"/>
          <w:rtl w:val="true"/>
        </w:rPr>
        <w:t>يك‌ از سرفصلهاي‌ اصلي‌ نباشد</w:t>
      </w:r>
      <w:r>
        <w:rPr>
          <w:rFonts w:hint="cs"/>
          <w:rtl w:val="true"/>
        </w:rPr>
        <w:t xml:space="preserve">. </w:t>
      </w:r>
      <w:r>
        <w:rPr>
          <w:rFonts w:hint="cs"/>
          <w:rtl w:val="true"/>
        </w:rPr>
        <w:t>بدين‌لحاظ‌</w:t>
      </w:r>
      <w:r>
        <w:rPr>
          <w:rFonts w:ascii="Times New Roman" w:hAnsi="Times New Roman" w:hint="cs" w:cs="Times New Roman"/>
          <w:rtl w:val="true"/>
        </w:rPr>
        <w:t> </w:t>
      </w:r>
      <w:r>
        <w:rPr>
          <w:rFonts w:hint="cs"/>
          <w:rtl w:val="true"/>
        </w:rPr>
        <w:t>، به</w:t>
      </w:r>
      <w:r>
        <w:rPr>
          <w:rFonts w:ascii="Times New Roman" w:hAnsi="Times New Roman" w:hint="cs" w:cs="Times New Roman"/>
          <w:rtl w:val="true"/>
        </w:rPr>
        <w:t> </w:t>
      </w:r>
      <w:r>
        <w:rPr>
          <w:rFonts w:hint="cs"/>
          <w:rtl w:val="true"/>
        </w:rPr>
        <w:t>موجب‌ اين‌ استاندارد درصور</w:t>
      </w:r>
      <w:r>
        <w:rPr>
          <w:rtl w:val="true"/>
        </w:rPr>
        <w:t>ت‌ وجود چنين‌ اقلامي‌، جريانهاي‌ نقدي‌ مربوط‌ به</w:t>
      </w:r>
      <w:r>
        <w:rPr>
          <w:rFonts w:ascii="Times New Roman" w:hAnsi="Times New Roman" w:hint="cs" w:cs="Times New Roman"/>
          <w:rtl w:val="true"/>
        </w:rPr>
        <w:t> </w:t>
      </w:r>
      <w:r>
        <w:rPr>
          <w:rFonts w:hint="cs"/>
          <w:rtl w:val="true"/>
        </w:rPr>
        <w:t>عنوان‌ جريانهاي‌ نقدي‌ ناشي</w:t>
      </w:r>
      <w:r>
        <w:rPr>
          <w:rFonts w:ascii="Times New Roman" w:hAnsi="Times New Roman" w:hint="cs" w:cs="Times New Roman"/>
          <w:rtl w:val="true"/>
        </w:rPr>
        <w:t> </w:t>
      </w:r>
      <w:r>
        <w:rPr>
          <w:rFonts w:hint="cs"/>
          <w:rtl w:val="true"/>
        </w:rPr>
        <w:t>از فعاليتهاي‌ عملياتي‌ طبقه‌بندي‌ مي‌شود</w:t>
      </w:r>
      <w:r>
        <w:rPr>
          <w:rFonts w:hint="cs"/>
          <w:rtl w:val="true"/>
        </w:rPr>
        <w:t xml:space="preserve">. </w:t>
      </w:r>
      <w:r>
        <w:rPr>
          <w:rFonts w:hint="cs"/>
          <w:rtl w:val="true"/>
        </w:rPr>
        <w:t>نمونه‌ اين‌ اقلام‌، جريانهاي‌ نقدي‌ مرتبط‌ با فروش‌ مواد</w:t>
      </w:r>
      <w:r>
        <w:rPr>
          <w:rFonts w:ascii="Times New Roman" w:hAnsi="Times New Roman" w:hint="cs" w:cs="Times New Roman"/>
          <w:rtl w:val="true"/>
        </w:rPr>
        <w:t> </w:t>
      </w:r>
      <w:r>
        <w:rPr>
          <w:rFonts w:hint="cs"/>
          <w:rtl w:val="true"/>
        </w:rPr>
        <w:t>اوليه‌ در واحدهاي‌ تجاري‌ توليدي‌ و جريانهاي‌ نقدي‌ ناشي</w:t>
      </w:r>
      <w:r>
        <w:rPr>
          <w:rFonts w:ascii="Times New Roman" w:hAnsi="Times New Roman" w:hint="cs" w:cs="Times New Roman"/>
          <w:rtl w:val="true"/>
        </w:rPr>
        <w:t> </w:t>
      </w:r>
      <w:r>
        <w:rPr>
          <w:rFonts w:hint="cs"/>
          <w:rtl w:val="true"/>
        </w:rPr>
        <w:t>از خدمات‌ جنبي‌ فعاليته</w:t>
      </w:r>
      <w:r>
        <w:rPr>
          <w:rtl w:val="true"/>
        </w:rPr>
        <w:t>اي‌ اصلي‌ از</w:t>
      </w:r>
      <w:r>
        <w:rPr>
          <w:rFonts w:ascii="Times New Roman" w:hAnsi="Times New Roman" w:hint="cs" w:cs="Times New Roman"/>
          <w:rtl w:val="true"/>
        </w:rPr>
        <w:t> </w:t>
      </w:r>
      <w:r>
        <w:rPr>
          <w:rFonts w:hint="cs"/>
          <w:rtl w:val="true"/>
        </w:rPr>
        <w:t>قبيل‌ حمل‌ موردي‌ كالاي‌ فروش‌ رفته‌ است‌</w:t>
      </w:r>
      <w:r>
        <w:rPr>
          <w:rFonts w:hint="cs"/>
          <w:rtl w:val="true"/>
        </w:rPr>
        <w:t>.</w:t>
      </w:r>
    </w:p>
    <w:p>
      <w:pPr>
        <w:pStyle w:val="1TrafficBefaSatr"/>
        <w:bidi w:val="1"/>
        <w:ind w:end="0"/>
        <w:jc w:val="both"/>
        <w:rPr/>
      </w:pPr>
      <w:r>
        <w:rPr/>
        <w:t>21</w:t>
      </w:r>
      <w:r>
        <w:rPr>
          <w:rtl w:val="true"/>
        </w:rPr>
        <w:t xml:space="preserve"> .</w:t>
        <w:tab/>
      </w:r>
      <w:r>
        <w:rPr>
          <w:rtl w:val="true"/>
        </w:rPr>
        <w:t>واحدهاي‌ تجاري‌ بايد جريانهاي‌ نقدي‌ ناشي</w:t>
      </w:r>
      <w:r>
        <w:rPr>
          <w:rFonts w:ascii="Times New Roman" w:hAnsi="Times New Roman" w:hint="cs" w:cs="Times New Roman"/>
          <w:rtl w:val="true"/>
        </w:rPr>
        <w:t> </w:t>
      </w:r>
      <w:r>
        <w:rPr>
          <w:rFonts w:hint="cs"/>
          <w:rtl w:val="true"/>
        </w:rPr>
        <w:t>از فعاليتهاي‌ عملياتي‌ را با بكارگيري‌ يكي‌ از روشهاي‌ زير گزارش‌ كنند</w:t>
      </w:r>
      <w:r>
        <w:rPr>
          <w:rFonts w:hint="cs"/>
          <w:rtl w:val="true"/>
        </w:rPr>
        <w:t>:</w:t>
      </w:r>
    </w:p>
    <w:p>
      <w:pPr>
        <w:pStyle w:val="1TrafficAlef"/>
        <w:bidi w:val="1"/>
        <w:ind w:end="0"/>
        <w:jc w:val="both"/>
        <w:rPr/>
      </w:pPr>
      <w:r>
        <w:rPr>
          <w:rtl w:val="true"/>
        </w:rPr>
        <w:t>الف</w:t>
      </w:r>
      <w:r>
        <w:rPr>
          <w:rFonts w:ascii="Times New Roman" w:hAnsi="Times New Roman" w:hint="cs" w:cs="Times New Roman"/>
          <w:rtl w:val="true"/>
        </w:rPr>
        <w:t> </w:t>
      </w:r>
      <w:r>
        <w:rPr>
          <w:rtl w:val="true"/>
        </w:rPr>
        <w:t>‌</w:t>
      </w:r>
      <w:r>
        <w:rPr>
          <w:rtl w:val="true"/>
        </w:rPr>
        <w:t>.</w:t>
        <w:tab/>
      </w:r>
      <w:r>
        <w:rPr>
          <w:rtl w:val="true"/>
        </w:rPr>
        <w:t>روش‌ مستقيم‌ كه‌ به</w:t>
      </w:r>
      <w:r>
        <w:rPr>
          <w:rFonts w:ascii="Times New Roman" w:hAnsi="Times New Roman" w:hint="cs" w:cs="Times New Roman"/>
          <w:rtl w:val="true"/>
        </w:rPr>
        <w:t> </w:t>
      </w:r>
      <w:r>
        <w:rPr>
          <w:rFonts w:hint="cs"/>
          <w:rtl w:val="true"/>
        </w:rPr>
        <w:t>موجب‌ آن‌ ناخالص‌ وجوه</w:t>
      </w:r>
      <w:r>
        <w:rPr>
          <w:rFonts w:ascii="Times New Roman" w:hAnsi="Times New Roman" w:hint="cs" w:cs="Times New Roman"/>
          <w:rtl w:val="true"/>
        </w:rPr>
        <w:t> </w:t>
      </w:r>
      <w:r>
        <w:rPr>
          <w:rFonts w:hint="cs"/>
          <w:rtl w:val="true"/>
        </w:rPr>
        <w:t>نقد دريافتي‌ و پرداختي‌ بر</w:t>
      </w:r>
      <w:r>
        <w:rPr>
          <w:rFonts w:ascii="Times New Roman" w:hAnsi="Times New Roman" w:hint="cs" w:cs="Times New Roman"/>
          <w:rtl w:val="true"/>
        </w:rPr>
        <w:t> </w:t>
      </w:r>
      <w:r>
        <w:rPr>
          <w:rFonts w:hint="cs"/>
          <w:rtl w:val="true"/>
        </w:rPr>
        <w:t>حسب‌</w:t>
      </w:r>
      <w:r>
        <w:rPr>
          <w:rtl w:val="true"/>
        </w:rPr>
        <w:t xml:space="preserve"> طبقات‌ عمده‌ افشا مي‌شود، مگر در</w:t>
      </w:r>
      <w:r>
        <w:rPr>
          <w:rFonts w:ascii="Times New Roman" w:hAnsi="Times New Roman" w:hint="cs" w:cs="Times New Roman"/>
          <w:rtl w:val="true"/>
        </w:rPr>
        <w:t> </w:t>
      </w:r>
      <w:r>
        <w:rPr>
          <w:rFonts w:hint="cs"/>
          <w:rtl w:val="true"/>
        </w:rPr>
        <w:t>مورد جريانهاي‌ نقدي‌ عملياتي‌ مورد اشاره‌ در بندهاي‌</w:t>
      </w:r>
      <w:r>
        <w:rPr>
          <w:rFonts w:ascii="Times New Roman" w:hAnsi="Times New Roman" w:hint="cs" w:cs="Times New Roman"/>
          <w:rtl w:val="true"/>
        </w:rPr>
        <w:t> </w:t>
      </w:r>
      <w:r>
        <w:rPr>
          <w:rFonts w:hint="cs"/>
        </w:rPr>
        <w:t>36</w:t>
      </w:r>
      <w:r>
        <w:rPr>
          <w:rFonts w:hint="cs"/>
          <w:rtl w:val="true"/>
        </w:rPr>
        <w:t xml:space="preserve"> </w:t>
      </w:r>
      <w:r>
        <w:rPr>
          <w:rFonts w:hint="cs"/>
          <w:rtl w:val="true"/>
        </w:rPr>
        <w:t>و</w:t>
      </w:r>
      <w:r>
        <w:rPr>
          <w:rFonts w:ascii="Times New Roman" w:hAnsi="Times New Roman" w:hint="cs" w:cs="Times New Roman"/>
          <w:rtl w:val="true"/>
        </w:rPr>
        <w:t> </w:t>
      </w:r>
      <w:r>
        <w:rPr>
          <w:rFonts w:hint="cs"/>
        </w:rPr>
        <w:t>38</w:t>
      </w:r>
      <w:r>
        <w:rPr>
          <w:rFonts w:hint="cs"/>
          <w:rtl w:val="true"/>
        </w:rPr>
        <w:t xml:space="preserve"> </w:t>
      </w:r>
      <w:r>
        <w:rPr>
          <w:rFonts w:hint="cs"/>
          <w:rtl w:val="true"/>
        </w:rPr>
        <w:t>كه‌ برمبناي‌ خالص‌ گزارش‌ مي‌شود، يا</w:t>
      </w:r>
    </w:p>
    <w:p>
      <w:pPr>
        <w:pStyle w:val="1TrafficAlef"/>
        <w:bidi w:val="1"/>
        <w:spacing w:before="0" w:after="60"/>
        <w:ind w:end="0"/>
        <w:jc w:val="both"/>
        <w:rPr/>
      </w:pPr>
      <w:r>
        <w:rPr>
          <w:rtl w:val="true"/>
        </w:rPr>
        <w:t>ب</w:t>
      </w:r>
      <w:r>
        <w:rPr>
          <w:rFonts w:hint="cs"/>
          <w:rtl w:val="true"/>
        </w:rPr>
        <w:tab/>
      </w:r>
      <w:r>
        <w:rPr>
          <w:rtl w:val="true"/>
        </w:rPr>
        <w:t>.</w:t>
        <w:tab/>
      </w:r>
      <w:r>
        <w:rPr>
          <w:rtl w:val="true"/>
        </w:rPr>
        <w:t>روش‌ غيرمستقيم‌ كه‌ به</w:t>
      </w:r>
      <w:r>
        <w:rPr>
          <w:rFonts w:ascii="Times New Roman" w:hAnsi="Times New Roman" w:hint="cs" w:cs="Times New Roman"/>
          <w:rtl w:val="true"/>
        </w:rPr>
        <w:t> </w:t>
      </w:r>
      <w:r>
        <w:rPr>
          <w:rFonts w:hint="cs"/>
          <w:rtl w:val="true"/>
        </w:rPr>
        <w:t>موجب‌ آن‌ سود يا زيان‌ عملياتي‌ با انجام‌ تعديلات‌ زير به‌ خالص‌ جريانهاي‌ نقدي‌ ناشي</w:t>
      </w:r>
      <w:r>
        <w:rPr>
          <w:rFonts w:ascii="Times New Roman" w:hAnsi="Times New Roman" w:hint="cs" w:cs="Times New Roman"/>
          <w:rtl w:val="true"/>
        </w:rPr>
        <w:t> </w:t>
      </w:r>
      <w:r>
        <w:rPr>
          <w:rFonts w:hint="cs"/>
          <w:rtl w:val="true"/>
        </w:rPr>
        <w:t>از</w:t>
      </w:r>
      <w:r>
        <w:rPr>
          <w:rtl w:val="true"/>
        </w:rPr>
        <w:t xml:space="preserve"> فعاليتهاي‌ عملياتي‌ تبديل‌ مي‌شود</w:t>
      </w:r>
      <w:r>
        <w:rPr>
          <w:rtl w:val="true"/>
        </w:rPr>
        <w:t>:</w:t>
      </w:r>
    </w:p>
    <w:p>
      <w:pPr>
        <w:pStyle w:val="1TrafficAlef---"/>
        <w:bidi w:val="1"/>
        <w:ind w:end="0"/>
        <w:jc w:val="both"/>
        <w:rPr/>
      </w:pPr>
      <w:r>
        <w:rPr>
          <w:rtl w:val="true"/>
        </w:rPr>
        <w:t>ـ</w:t>
      </w:r>
      <w:r>
        <w:rPr>
          <w:rtl w:val="true"/>
        </w:rPr>
        <w:tab/>
      </w:r>
      <w:r>
        <w:rPr>
          <w:rtl w:val="true"/>
        </w:rPr>
        <w:t>اثر معاملات‌ و رويدادهايي‌ كه‌ داراي‌ ماهيت‌ غير</w:t>
      </w:r>
      <w:r>
        <w:rPr>
          <w:rFonts w:ascii="Times New Roman" w:hAnsi="Times New Roman" w:hint="cs" w:cs="Times New Roman"/>
          <w:rtl w:val="true"/>
        </w:rPr>
        <w:t> </w:t>
      </w:r>
      <w:r>
        <w:rPr>
          <w:rFonts w:hint="cs"/>
          <w:rtl w:val="true"/>
        </w:rPr>
        <w:t>نقدي‌ است‌، و</w:t>
      </w:r>
    </w:p>
    <w:p>
      <w:pPr>
        <w:pStyle w:val="1TrafficAlef---"/>
        <w:bidi w:val="1"/>
        <w:ind w:end="0"/>
        <w:jc w:val="both"/>
        <w:rPr>
          <w:rFonts w:hint="cs"/>
        </w:rPr>
      </w:pPr>
      <w:r>
        <w:rPr>
          <w:rtl w:val="true"/>
        </w:rPr>
        <w:t>ـ</w:t>
      </w:r>
      <w:r>
        <w:rPr>
          <w:rtl w:val="true"/>
        </w:rPr>
        <w:tab/>
      </w:r>
      <w:r>
        <w:rPr>
          <w:rtl w:val="true"/>
        </w:rPr>
        <w:t>اثر اقلامي‌ كه‌ در محاسبه‌ سود يا زيان‌ عملياتي‌ دوره‌ جاري‌ منظور شده‌ باشد، ليكن‌ جريانهاي‌ نقدي‌ مرتبط‌ با آنها در دوره‌هاي‌ قبل‌ حادث‌ شده‌ يا در دوره‌هاي‌ آينده‌ حادث‌ خواهد شد و بالعكس‌</w:t>
      </w:r>
      <w:r>
        <w:rPr>
          <w:rtl w:val="true"/>
        </w:rPr>
        <w:t>.</w:t>
      </w:r>
    </w:p>
    <w:p>
      <w:pPr>
        <w:pStyle w:val="1LotusBeFeSatr"/>
        <w:spacing w:before="0" w:after="120"/>
        <w:ind w:end="0"/>
        <w:jc w:val="both"/>
        <w:rPr>
          <w:rFonts w:cs="B Lotus" w:hint="cs"/>
        </w:rPr>
      </w:pPr>
      <w:r>
        <w:rPr>
          <w:rFonts w:cs="B Lotus"/>
        </w:rPr>
        <w:t>22</w:t>
      </w:r>
      <w:r>
        <w:rPr>
          <w:rFonts w:cs="B Lotus"/>
          <w:rtl w:val="true"/>
        </w:rPr>
        <w:t xml:space="preserve"> .</w:t>
        <w:tab/>
      </w:r>
      <w:r>
        <w:rPr>
          <w:rFonts w:cs="B Lotus"/>
          <w:rtl w:val="true"/>
        </w:rPr>
        <w:t>براي‌گزارش‌ خالص‌ جريان‌ وجوه</w:t>
      </w:r>
      <w:r>
        <w:rPr>
          <w:rFonts w:ascii="Times New Roman" w:hAnsi="Times New Roman" w:hint="cs" w:cs="Times New Roman"/>
          <w:rtl w:val="true"/>
        </w:rPr>
        <w:t> </w:t>
      </w:r>
      <w:r>
        <w:rPr>
          <w:rFonts w:hint="cs" w:cs="B Lotus"/>
          <w:rtl w:val="true"/>
        </w:rPr>
        <w:t>نقد ناشي</w:t>
      </w:r>
      <w:r>
        <w:rPr>
          <w:rFonts w:ascii="Times New Roman" w:hAnsi="Times New Roman" w:hint="cs" w:cs="Times New Roman"/>
          <w:rtl w:val="true"/>
        </w:rPr>
        <w:t> </w:t>
      </w:r>
      <w:r>
        <w:rPr>
          <w:rFonts w:hint="cs" w:cs="B Lotus"/>
          <w:rtl w:val="true"/>
        </w:rPr>
        <w:t>از فعاليتهاي‌ عملياتي‌ در روش‌ مستقيم‌، دريافتهـا و پرداختهاي‌ نقـد</w:t>
      </w:r>
      <w:r>
        <w:rPr>
          <w:rFonts w:cs="B Lotus"/>
          <w:rtl w:val="true"/>
        </w:rPr>
        <w:t xml:space="preserve">ي‌ عملياتي‌ </w:t>
      </w:r>
      <w:r>
        <w:rPr>
          <w:rFonts w:cs="B Lotus"/>
          <w:rtl w:val="true"/>
        </w:rPr>
        <w:t>(</w:t>
      </w:r>
      <w:r>
        <w:rPr>
          <w:rFonts w:cs="B Lotus"/>
          <w:rtl w:val="true"/>
        </w:rPr>
        <w:t>از</w:t>
      </w:r>
      <w:r>
        <w:rPr>
          <w:rFonts w:ascii="Times New Roman" w:hAnsi="Times New Roman" w:hint="cs" w:cs="Times New Roman"/>
          <w:rtl w:val="true"/>
        </w:rPr>
        <w:t> </w:t>
      </w:r>
      <w:r>
        <w:rPr>
          <w:rFonts w:hint="cs" w:cs="B Lotus"/>
          <w:rtl w:val="true"/>
        </w:rPr>
        <w:t xml:space="preserve">قبيل‌ دريافتهاي‌ نقدي‌ از مشتريان‌، پرداختهاي‌ </w:t>
      </w:r>
      <w:r>
        <w:rPr>
          <w:rFonts w:cs="B Lotus"/>
          <w:spacing w:val="-2"/>
          <w:rtl w:val="true"/>
        </w:rPr>
        <w:t>نقـدي‌ به‌ فروشندگان‌ و پرداختهاي‌ نقدي‌ به‌ كاركنان‌ يا از</w:t>
      </w:r>
      <w:r>
        <w:rPr>
          <w:rFonts w:ascii="Times New Roman" w:hAnsi="Times New Roman" w:hint="cs" w:cs="Times New Roman"/>
          <w:spacing w:val="-2"/>
          <w:rtl w:val="true"/>
        </w:rPr>
        <w:t> </w:t>
      </w:r>
      <w:r>
        <w:rPr>
          <w:rFonts w:hint="cs" w:cs="B Lotus"/>
          <w:spacing w:val="-2"/>
          <w:rtl w:val="true"/>
        </w:rPr>
        <w:t>جانب‌ كاركنان‌</w:t>
      </w:r>
      <w:r>
        <w:rPr>
          <w:rFonts w:cs="B Lotus" w:hint="cs"/>
          <w:spacing w:val="-2"/>
          <w:rtl w:val="true"/>
        </w:rPr>
        <w:t>)</w:t>
      </w:r>
      <w:r>
        <w:rPr>
          <w:rFonts w:cs="Times New Roman" w:hint="cs" w:ascii="Times New Roman" w:hAnsi="Times New Roman"/>
          <w:spacing w:val="-2"/>
          <w:rtl w:val="true"/>
        </w:rPr>
        <w:t> </w:t>
      </w:r>
      <w:r>
        <w:rPr>
          <w:rFonts w:cs="B Lotus"/>
          <w:spacing w:val="-2"/>
          <w:rtl w:val="true"/>
        </w:rPr>
        <w:t>كه‌ تشكيل‌</w:t>
      </w:r>
      <w:r>
        <w:rPr>
          <w:rFonts w:ascii="Times New Roman" w:hAnsi="Times New Roman" w:hint="cs" w:cs="Times New Roman"/>
          <w:spacing w:val="-2"/>
          <w:rtl w:val="true"/>
        </w:rPr>
        <w:t> </w:t>
      </w:r>
      <w:r>
        <w:rPr>
          <w:rFonts w:hint="cs" w:cs="B Lotus"/>
          <w:spacing w:val="-2"/>
          <w:rtl w:val="true"/>
        </w:rPr>
        <w:t>دهنده</w:t>
      </w:r>
      <w:r>
        <w:rPr>
          <w:rFonts w:cs="B Lotus"/>
          <w:rtl w:val="true"/>
        </w:rPr>
        <w:t>‌ خالص‌ جريان‌ وجوه</w:t>
      </w:r>
      <w:r>
        <w:rPr>
          <w:rFonts w:ascii="Times New Roman" w:hAnsi="Times New Roman" w:hint="cs" w:cs="Times New Roman"/>
          <w:rtl w:val="true"/>
        </w:rPr>
        <w:t> </w:t>
      </w:r>
      <w:r>
        <w:rPr>
          <w:rFonts w:hint="cs" w:cs="B Lotus"/>
          <w:rtl w:val="true"/>
        </w:rPr>
        <w:t>نقد ناشي</w:t>
      </w:r>
      <w:r>
        <w:rPr>
          <w:rFonts w:ascii="Times New Roman" w:hAnsi="Times New Roman" w:hint="cs" w:cs="Times New Roman"/>
          <w:rtl w:val="true"/>
        </w:rPr>
        <w:t> </w:t>
      </w:r>
      <w:r>
        <w:rPr>
          <w:rFonts w:hint="cs" w:cs="B Lotus"/>
          <w:rtl w:val="true"/>
        </w:rPr>
        <w:t>از فعاليتهاي‌ عملياتي‌ است‌، به‌</w:t>
      </w:r>
      <w:r>
        <w:rPr>
          <w:rFonts w:ascii="Times New Roman" w:hAnsi="Times New Roman" w:hint="cs" w:cs="Times New Roman"/>
          <w:rtl w:val="true"/>
        </w:rPr>
        <w:t> </w:t>
      </w:r>
      <w:r>
        <w:rPr>
          <w:rFonts w:hint="cs" w:cs="B Lotus"/>
          <w:rtl w:val="true"/>
        </w:rPr>
        <w:t>طور جداگانه‌ در</w:t>
      </w:r>
      <w:r>
        <w:rPr>
          <w:rFonts w:ascii="Times New Roman" w:hAnsi="Times New Roman" w:hint="cs" w:cs="Times New Roman"/>
          <w:rtl w:val="true"/>
        </w:rPr>
        <w:t> </w:t>
      </w:r>
      <w:r>
        <w:rPr>
          <w:rFonts w:hint="cs" w:cs="B Lotus"/>
          <w:rtl w:val="true"/>
        </w:rPr>
        <w:t>صورت‌ جريان‌ وجوه</w:t>
      </w:r>
      <w:r>
        <w:rPr>
          <w:rFonts w:ascii="Times New Roman" w:hAnsi="Times New Roman" w:hint="cs" w:cs="Times New Roman"/>
          <w:rtl w:val="true"/>
        </w:rPr>
        <w:t> </w:t>
      </w:r>
      <w:r>
        <w:rPr>
          <w:rFonts w:hint="cs" w:cs="B Lotus"/>
          <w:rtl w:val="true"/>
        </w:rPr>
        <w:t>نقد ارائه‌ مي‌شود</w:t>
      </w:r>
      <w:r>
        <w:rPr>
          <w:rFonts w:cs="B Lotus" w:hint="cs"/>
          <w:rtl w:val="true"/>
        </w:rPr>
        <w:t xml:space="preserve">. </w:t>
      </w:r>
      <w:r>
        <w:rPr>
          <w:rFonts w:hint="cs" w:cs="B Lotus"/>
          <w:rtl w:val="true"/>
        </w:rPr>
        <w:t>در گزارشگري‌ به‌</w:t>
      </w:r>
      <w:r>
        <w:rPr>
          <w:rFonts w:ascii="Times New Roman" w:hAnsi="Times New Roman" w:hint="cs" w:cs="Times New Roman"/>
          <w:rtl w:val="true"/>
        </w:rPr>
        <w:t> </w:t>
      </w:r>
      <w:r>
        <w:rPr>
          <w:rFonts w:cs="B Lotus"/>
          <w:rtl w:val="true"/>
        </w:rPr>
        <w:t>روش‌ غير</w:t>
      </w:r>
      <w:r>
        <w:rPr>
          <w:rFonts w:ascii="Times New Roman" w:hAnsi="Times New Roman" w:hint="cs" w:cs="Times New Roman"/>
          <w:rtl w:val="true"/>
        </w:rPr>
        <w:t> </w:t>
      </w:r>
      <w:r>
        <w:rPr>
          <w:rFonts w:hint="cs" w:cs="B Lotus"/>
          <w:rtl w:val="true"/>
        </w:rPr>
        <w:t>مستقيم‌، با انجام‌ تعديلاتي‌ در سود يا زيان‌ عملياتي‌ در</w:t>
      </w:r>
      <w:r>
        <w:rPr>
          <w:rFonts w:ascii="Times New Roman" w:hAnsi="Times New Roman" w:hint="cs" w:cs="Times New Roman"/>
          <w:rtl w:val="true"/>
        </w:rPr>
        <w:t> </w:t>
      </w:r>
      <w:r>
        <w:rPr>
          <w:rFonts w:hint="cs" w:cs="B Lotus"/>
          <w:rtl w:val="true"/>
        </w:rPr>
        <w:t>رابطه‌ با موارد مندرج در صفحه بعد</w:t>
      </w:r>
      <w:r>
        <w:rPr>
          <w:rFonts w:cs="B Lotus"/>
          <w:rtl w:val="true"/>
        </w:rPr>
        <w:t>، جريان‌ خالص‌ وجه</w:t>
      </w:r>
      <w:r>
        <w:rPr>
          <w:rFonts w:ascii="Times New Roman" w:hAnsi="Times New Roman" w:hint="cs" w:cs="Times New Roman"/>
          <w:rtl w:val="true"/>
        </w:rPr>
        <w:t> </w:t>
      </w:r>
      <w:r>
        <w:rPr>
          <w:rFonts w:hint="cs" w:cs="B Lotus"/>
          <w:rtl w:val="true"/>
        </w:rPr>
        <w:t>نقد ناشي</w:t>
      </w:r>
      <w:r>
        <w:rPr>
          <w:rFonts w:ascii="Times New Roman" w:hAnsi="Times New Roman" w:hint="cs" w:cs="Times New Roman"/>
          <w:rtl w:val="true"/>
        </w:rPr>
        <w:t> </w:t>
      </w:r>
      <w:r>
        <w:rPr>
          <w:rFonts w:hint="cs" w:cs="B Lotus"/>
          <w:rtl w:val="true"/>
        </w:rPr>
        <w:t>از فعاليتهاي‌ عملياتي‌ محاسبه‌ مي‌شود</w:t>
      </w:r>
      <w:r>
        <w:rPr>
          <w:rFonts w:cs="B Lotus" w:hint="cs"/>
          <w:rtl w:val="true"/>
        </w:rPr>
        <w:t>:</w:t>
      </w:r>
    </w:p>
    <w:p>
      <w:pPr>
        <w:pStyle w:val="1LotusAlef"/>
        <w:ind w:end="0"/>
        <w:jc w:val="both"/>
        <w:rPr/>
      </w:pPr>
      <w:r>
        <w:rPr>
          <w:rtl w:val="true"/>
        </w:rPr>
        <w:t>الف‌</w:t>
      </w:r>
      <w:r>
        <w:rPr>
          <w:rFonts w:ascii="Times New Roman" w:hAnsi="Times New Roman" w:hint="cs" w:cs="Times New Roman"/>
          <w:sz w:val="20"/>
          <w:szCs w:val="22"/>
          <w:rtl w:val="true"/>
        </w:rPr>
        <w:t> </w:t>
      </w:r>
      <w:r>
        <w:rPr>
          <w:rtl w:val="true"/>
        </w:rPr>
        <w:t>.</w:t>
        <w:tab/>
      </w:r>
      <w:r>
        <w:rPr>
          <w:rtl w:val="true"/>
        </w:rPr>
        <w:t>اقلام‌ با ماهيت‌ غيرنقدي‌ از</w:t>
      </w:r>
      <w:r>
        <w:rPr>
          <w:rFonts w:ascii="Times New Roman" w:hAnsi="Times New Roman" w:hint="cs" w:cs="Times New Roman"/>
          <w:rtl w:val="true"/>
        </w:rPr>
        <w:t> </w:t>
      </w:r>
      <w:r>
        <w:rPr>
          <w:rFonts w:hint="cs"/>
          <w:rtl w:val="true"/>
        </w:rPr>
        <w:t>قبيل‌ هزينه‌ استهلاك‌ و هزينه‌ مزاياي‌ پايان‌ خدمت‌ كاركنان</w:t>
      </w:r>
      <w:r>
        <w:rPr>
          <w:rFonts w:hint="cs"/>
          <w:rtl w:val="true"/>
        </w:rPr>
        <w:t>.</w:t>
      </w:r>
    </w:p>
    <w:p>
      <w:pPr>
        <w:pStyle w:val="1LotusAlef"/>
        <w:ind w:end="0"/>
        <w:jc w:val="both"/>
        <w:rPr>
          <w:rFonts w:hint="cs"/>
        </w:rPr>
      </w:pPr>
      <w:r>
        <w:rPr>
          <w:rtl w:val="true"/>
        </w:rPr>
        <w:t>ب‌</w:t>
      </w:r>
      <w:r>
        <w:rPr>
          <w:rtl w:val="true"/>
        </w:rPr>
        <w:tab/>
        <w:t>.</w:t>
        <w:tab/>
      </w:r>
      <w:r>
        <w:rPr>
          <w:rtl w:val="true"/>
        </w:rPr>
        <w:t>اقلامي</w:t>
      </w:r>
      <w:r>
        <w:rPr>
          <w:rFonts w:hint="eastAsia"/>
          <w:rtl w:val="true"/>
        </w:rPr>
        <w:t>‌</w:t>
      </w:r>
      <w:r>
        <w:rPr>
          <w:rtl w:val="true"/>
        </w:rPr>
        <w:t>كه‌ در محاسبه‌ سود يا زيان‌ عملياتي‌ دوره‌ جاري‌ منظور شده‌، ليكن‌ جريانهاي‌ نقدي‌ مرتبط‌ با آن‌ به‌ ترتيب‌ در دوره‌هاي‌ قبل‌ حادث‌ شده‌ است‌ يا در دوره‌هاي‌ آينده‌ حادث‌ خواهد شد و بالعكس‌، از</w:t>
      </w:r>
      <w:r>
        <w:rPr>
          <w:rFonts w:ascii="Times New Roman" w:hAnsi="Times New Roman" w:hint="cs" w:cs="Times New Roman"/>
          <w:rtl w:val="true"/>
        </w:rPr>
        <w:t> </w:t>
      </w:r>
      <w:r>
        <w:rPr>
          <w:rFonts w:hint="cs"/>
          <w:rtl w:val="true"/>
        </w:rPr>
        <w:t>قبيل‌ افزايش‌ يا كاهش‌ مانده‌ موجودي‌ مواد و كالا و حسابهاي‌ دريافتني‌ و پرداختني‌ عملياتي‌ نسبت‌ به‌ مانده‌ پايان‌ دوره‌ قبل‌ و نيز افزايش‌</w:t>
      </w:r>
      <w:r>
        <w:rPr>
          <w:rtl w:val="true"/>
        </w:rPr>
        <w:t xml:space="preserve"> يا كاهش‌ مانده‌ پيش‌پرداخت‌ هزينه‌ و خريد كالا و پيش‌دريافت‌ درآمد و فروش‌ كالا نسبت‌ به‌ مانده‌ پايان‌ دوره‌ قبل‌</w:t>
      </w:r>
      <w:r>
        <w:rPr>
          <w:rtl w:val="true"/>
        </w:rPr>
        <w:t>.</w:t>
      </w:r>
    </w:p>
    <w:p>
      <w:pPr>
        <w:pStyle w:val="1LotusZir"/>
        <w:ind w:end="0"/>
        <w:jc w:val="both"/>
        <w:rPr>
          <w:rFonts w:cs="B Lotus"/>
        </w:rPr>
      </w:pPr>
      <w:r>
        <w:rPr>
          <w:rFonts w:cs="B Lotus"/>
          <w:rtl w:val="true"/>
        </w:rPr>
        <w:t>لازم‌ به‌ ذكر است‌ كه‌ در محاسبه‌ جريان‌ خالص‌ وجه</w:t>
      </w:r>
      <w:r>
        <w:rPr>
          <w:rFonts w:ascii="Times New Roman" w:hAnsi="Times New Roman" w:hint="cs" w:cs="Times New Roman"/>
          <w:rtl w:val="true"/>
        </w:rPr>
        <w:t> </w:t>
      </w:r>
      <w:r>
        <w:rPr>
          <w:rFonts w:hint="cs" w:cs="B Lotus"/>
          <w:rtl w:val="true"/>
        </w:rPr>
        <w:t>نقد ناشي</w:t>
      </w:r>
      <w:r>
        <w:rPr>
          <w:rFonts w:ascii="Times New Roman" w:hAnsi="Times New Roman" w:hint="cs" w:cs="Times New Roman"/>
          <w:rtl w:val="true"/>
        </w:rPr>
        <w:t> </w:t>
      </w:r>
      <w:r>
        <w:rPr>
          <w:rFonts w:hint="cs" w:cs="B Lotus"/>
          <w:rtl w:val="true"/>
        </w:rPr>
        <w:t xml:space="preserve">از فعاليتهاي‌ عملياتي‌، اقلام‌ مورد اشاره‌ در بند </w:t>
      </w:r>
      <w:r>
        <w:rPr>
          <w:rFonts w:cs="B Lotus" w:hint="cs"/>
        </w:rPr>
        <w:t>20</w:t>
      </w:r>
      <w:r>
        <w:rPr>
          <w:rFonts w:hint="cs" w:cs="B Lotus"/>
          <w:rtl w:val="true"/>
        </w:rPr>
        <w:t>، درصورت‌ وجود، نيز بايد مد</w:t>
      </w:r>
      <w:r>
        <w:rPr>
          <w:rFonts w:cs="B Lotus"/>
          <w:rtl w:val="true"/>
        </w:rPr>
        <w:t>نظر قرار گيرد</w:t>
      </w:r>
      <w:r>
        <w:rPr>
          <w:rFonts w:cs="B Lotus"/>
          <w:rtl w:val="true"/>
        </w:rPr>
        <w:t>.</w:t>
      </w:r>
    </w:p>
    <w:p>
      <w:pPr>
        <w:pStyle w:val="1Lotus"/>
        <w:bidi w:val="1"/>
        <w:ind w:end="0"/>
        <w:jc w:val="both"/>
        <w:rPr/>
      </w:pPr>
      <w:r>
        <w:rPr/>
        <w:t>23</w:t>
      </w:r>
      <w:r>
        <w:rPr>
          <w:rtl w:val="true"/>
        </w:rPr>
        <w:t xml:space="preserve"> .</w:t>
        <w:tab/>
      </w:r>
      <w:r>
        <w:rPr>
          <w:rtl w:val="true"/>
        </w:rPr>
        <w:t>مزيت‌ اصلي‌ روش‌ مستقيم‌ اين‌ است‌ كه‌ دريافتها و پرداختهاي‌ نقدي‌ عملياتي‌ را نشان‌ مي‌دهد</w:t>
      </w:r>
      <w:r>
        <w:rPr>
          <w:rtl w:val="true"/>
        </w:rPr>
        <w:t xml:space="preserve">. </w:t>
      </w:r>
      <w:r>
        <w:rPr>
          <w:rtl w:val="true"/>
        </w:rPr>
        <w:t>اطلاع‌ از منابع‌ مشخص‌ دريافتهاي‌ نقدي‌ و مقاصد مربوط‌ به‌ پرداختهاي‌ نقدي‌ انجام‌ شده‌ در دوره‌هاي‌ گذشته‌ مي‌تواند در براورد جريانهاي‌ نقدي‌ آتي‌ مفيد واقع‌ شود، ليكن‌ ممكن‌ است‌ در برخي‌ موارد، منافع‌ حاصل</w:t>
      </w:r>
      <w:r>
        <w:rPr>
          <w:rFonts w:ascii="Times New Roman" w:hAnsi="Times New Roman" w:hint="cs" w:cs="Times New Roman"/>
          <w:rtl w:val="true"/>
        </w:rPr>
        <w:t> </w:t>
      </w:r>
      <w:r>
        <w:rPr>
          <w:rFonts w:hint="cs"/>
          <w:rtl w:val="true"/>
        </w:rPr>
        <w:t>از ارائـه‌ اطلاعات‌ به‌ استفاده‌كنندگان‌ بدين‌ شيوه‌، بر</w:t>
      </w:r>
      <w:r>
        <w:rPr>
          <w:rFonts w:ascii="Times New Roman" w:hAnsi="Times New Roman" w:hint="cs" w:cs="Times New Roman"/>
          <w:rtl w:val="true"/>
        </w:rPr>
        <w:t> </w:t>
      </w:r>
      <w:r>
        <w:rPr>
          <w:rFonts w:hint="cs"/>
          <w:rtl w:val="true"/>
        </w:rPr>
        <w:t>هزينه‌هاي‌ تهيه‌ و ارائـه‌ اين‌ اطلاعات‌ توسط‌ واحد تجاري‌ فزوني‌ نداشته‌ باشد، لذا اين‌ استاندارد كاربرد روش‌ مستقيم‌ را الزامي‌ نمي</w:t>
      </w:r>
      <w:r>
        <w:rPr>
          <w:rtl w:val="true"/>
        </w:rPr>
        <w:t>‌داند</w:t>
      </w:r>
      <w:r>
        <w:rPr>
          <w:rtl w:val="true"/>
        </w:rPr>
        <w:t xml:space="preserve">. </w:t>
      </w:r>
      <w:r>
        <w:rPr>
          <w:rtl w:val="true"/>
        </w:rPr>
        <w:t>با</w:t>
      </w:r>
      <w:r>
        <w:rPr>
          <w:rFonts w:ascii="Times New Roman" w:hAnsi="Times New Roman" w:hint="cs" w:cs="Times New Roman"/>
          <w:rtl w:val="true"/>
        </w:rPr>
        <w:t> </w:t>
      </w:r>
      <w:r>
        <w:rPr>
          <w:rFonts w:hint="cs"/>
          <w:rtl w:val="true"/>
        </w:rPr>
        <w:t>اين‌حال‌ در</w:t>
      </w:r>
      <w:r>
        <w:rPr>
          <w:rFonts w:ascii="Times New Roman" w:hAnsi="Times New Roman" w:hint="cs" w:cs="Times New Roman"/>
          <w:rtl w:val="true"/>
        </w:rPr>
        <w:t> </w:t>
      </w:r>
      <w:r>
        <w:rPr>
          <w:rtl w:val="true"/>
        </w:rPr>
        <w:t>شرايطي</w:t>
      </w:r>
      <w:r>
        <w:rPr>
          <w:rFonts w:hint="eastAsia"/>
          <w:rtl w:val="true"/>
        </w:rPr>
        <w:t>‌</w:t>
      </w:r>
      <w:r>
        <w:rPr>
          <w:rtl w:val="true"/>
        </w:rPr>
        <w:t>كه‌ مزاياي‌ اطلاعات‌ ارائه‌ شده‌ در روش‌ مستقيم‌ بر</w:t>
      </w:r>
      <w:r>
        <w:rPr>
          <w:rFonts w:ascii="Times New Roman" w:hAnsi="Times New Roman" w:hint="cs" w:cs="Times New Roman"/>
          <w:rtl w:val="true"/>
        </w:rPr>
        <w:t> </w:t>
      </w:r>
      <w:r>
        <w:rPr>
          <w:rFonts w:hint="cs"/>
          <w:rtl w:val="true"/>
        </w:rPr>
        <w:t>هزينه‌هاي‌ تهيه‌ اين‌ اطلاعات‌ فزوني‌ داشته‌ باشد، به</w:t>
      </w:r>
      <w:r>
        <w:rPr>
          <w:rFonts w:ascii="Times New Roman" w:hAnsi="Times New Roman" w:hint="cs" w:cs="Times New Roman"/>
          <w:rtl w:val="true"/>
        </w:rPr>
        <w:t> </w:t>
      </w:r>
      <w:r>
        <w:rPr>
          <w:rFonts w:hint="cs"/>
          <w:rtl w:val="true"/>
        </w:rPr>
        <w:t>منظور ارائـه‌ اطلاعات‌ مفيد، استفاده‌ از روش‌ مستقيم‌ توصيه‌ مي‌شود</w:t>
      </w:r>
      <w:r>
        <w:rPr>
          <w:rFonts w:hint="cs"/>
          <w:rtl w:val="true"/>
        </w:rPr>
        <w:t>.</w:t>
      </w:r>
    </w:p>
    <w:p>
      <w:pPr>
        <w:pStyle w:val="1Lotus"/>
        <w:bidi w:val="1"/>
        <w:ind w:end="0"/>
        <w:jc w:val="both"/>
        <w:rPr/>
      </w:pPr>
      <w:r>
        <w:rPr/>
        <w:t>24</w:t>
      </w:r>
      <w:r>
        <w:rPr>
          <w:rtl w:val="true"/>
        </w:rPr>
        <w:t xml:space="preserve"> .</w:t>
        <w:tab/>
      </w:r>
      <w:r>
        <w:rPr>
          <w:rtl w:val="true"/>
        </w:rPr>
        <w:t>مزيت‌ اصلي‌ روش‌ غيرمستقيم‌ اين‌ است‌ كه‌ تفاوت‌ بين‌ سود عملياتي‌ و جريان‌ وجه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فعاليتهاي‌ عملياتي‌ به‌</w:t>
      </w:r>
      <w:r>
        <w:rPr>
          <w:rFonts w:ascii="Times New Roman" w:hAnsi="Times New Roman" w:hint="cs" w:cs="Times New Roman"/>
          <w:rtl w:val="true"/>
        </w:rPr>
        <w:t> </w:t>
      </w:r>
      <w:r>
        <w:rPr>
          <w:rFonts w:hint="cs"/>
          <w:rtl w:val="true"/>
        </w:rPr>
        <w:t>گونه‌ برجسته‌اي‌ نشان‌ داده‌ مي‌شود</w:t>
      </w:r>
      <w:r>
        <w:rPr>
          <w:rFonts w:hint="cs"/>
          <w:rtl w:val="true"/>
        </w:rPr>
        <w:t xml:space="preserve">. </w:t>
      </w:r>
      <w:r>
        <w:rPr>
          <w:rFonts w:hint="cs"/>
          <w:rtl w:val="true"/>
        </w:rPr>
        <w:t>بسياري‌ از استفاده‌كنندگان‌ صورتهاي‌ مالي‌ معتقدند كه‌</w:t>
      </w:r>
      <w:r>
        <w:rPr>
          <w:rtl w:val="true"/>
        </w:rPr>
        <w:t xml:space="preserve"> چنين‌ صورتي‌ در ارائـه‌ تصويري‌ از كيفيت‌ سود واحد تجاري‌، حائز اهميت‌ اساسي‌ است‌</w:t>
      </w:r>
      <w:r>
        <w:rPr>
          <w:rtl w:val="true"/>
        </w:rPr>
        <w:t xml:space="preserve">. </w:t>
      </w:r>
      <w:r>
        <w:rPr>
          <w:rtl w:val="true"/>
        </w:rPr>
        <w:t>برخي‌ سرمايه‌گذاران‌ و بستانكاران‌، جريانهاي‌ نقدي‌ آتي‌ را از</w:t>
      </w:r>
      <w:r>
        <w:rPr>
          <w:rFonts w:ascii="Times New Roman" w:hAnsi="Times New Roman" w:hint="cs" w:cs="Times New Roman"/>
          <w:rtl w:val="true"/>
        </w:rPr>
        <w:t> </w:t>
      </w:r>
      <w:r>
        <w:rPr>
          <w:rFonts w:hint="cs"/>
          <w:rtl w:val="true"/>
        </w:rPr>
        <w:t>طريق‌ تخمين‌ سود آتي‌ و انجام‌ تعديلاتي‌ در</w:t>
      </w:r>
      <w:r>
        <w:rPr>
          <w:rFonts w:ascii="Times New Roman" w:hAnsi="Times New Roman" w:hint="cs" w:cs="Times New Roman"/>
          <w:rtl w:val="true"/>
        </w:rPr>
        <w:t> </w:t>
      </w:r>
      <w:r>
        <w:rPr>
          <w:rFonts w:hint="cs"/>
          <w:rtl w:val="true"/>
        </w:rPr>
        <w:t>رابطه‌ با اقلام‌ با ماهيت‌ غيرنقدي‌ و نيز اقلام‌ مبتني‌بر تعهدي‌ عمل‌ كردن‌ درآمد و هزينه‌ براورد مي‌كنند و از اين‌</w:t>
      </w:r>
      <w:r>
        <w:rPr>
          <w:rFonts w:ascii="Times New Roman" w:hAnsi="Times New Roman" w:hint="cs" w:cs="Times New Roman"/>
          <w:rtl w:val="true"/>
        </w:rPr>
        <w:t> </w:t>
      </w:r>
      <w:r>
        <w:rPr>
          <w:rFonts w:hint="cs"/>
          <w:rtl w:val="true"/>
        </w:rPr>
        <w:t>رو، اطلاعات‌ مربوط‌ به‌ تعديلات‌ مزبور در د</w:t>
      </w:r>
      <w:r>
        <w:rPr>
          <w:rtl w:val="true"/>
        </w:rPr>
        <w:t>وره‌هاي‌ گذشته‌ مي‌تواند در بر</w:t>
      </w:r>
      <w:r>
        <w:rPr>
          <w:rFonts w:hint="cs"/>
          <w:rtl w:val="true"/>
        </w:rPr>
        <w:t>آ</w:t>
      </w:r>
      <w:r>
        <w:rPr>
          <w:rtl w:val="true"/>
        </w:rPr>
        <w:t>ورد تعديلات‌ آتي‌ مفيد واقع‌ شود</w:t>
      </w:r>
      <w:r>
        <w:rPr>
          <w:rtl w:val="true"/>
        </w:rPr>
        <w:t>.</w:t>
      </w:r>
    </w:p>
    <w:p>
      <w:pPr>
        <w:pStyle w:val="1TrafficBefaSatr"/>
        <w:bidi w:val="1"/>
        <w:ind w:end="0"/>
        <w:jc w:val="both"/>
        <w:rPr/>
      </w:pPr>
      <w:r>
        <w:rPr/>
        <w:t>25</w:t>
      </w:r>
      <w:r>
        <w:rPr>
          <w:rtl w:val="true"/>
        </w:rPr>
        <w:t xml:space="preserve"> .</w:t>
        <w:tab/>
      </w:r>
      <w:r>
        <w:rPr>
          <w:rtl w:val="true"/>
        </w:rPr>
        <w:t>در ارائـه‌ جريانهاي‌ نقدي‌ ناشي</w:t>
      </w:r>
      <w:r>
        <w:rPr>
          <w:rFonts w:ascii="Times New Roman" w:hAnsi="Times New Roman" w:hint="cs" w:cs="Times New Roman"/>
          <w:rtl w:val="true"/>
        </w:rPr>
        <w:t> </w:t>
      </w:r>
      <w:r>
        <w:rPr>
          <w:rFonts w:hint="cs"/>
          <w:rtl w:val="true"/>
        </w:rPr>
        <w:t>از فعاليتهاي‌ عملياتي‌، تبعيت‌ از الگوهاي‌ زير ضروري‌ است‌</w:t>
      </w:r>
      <w:r>
        <w:rPr>
          <w:rFonts w:hint="cs"/>
          <w:rtl w:val="true"/>
        </w:rPr>
        <w:t>:</w:t>
      </w:r>
    </w:p>
    <w:p>
      <w:pPr>
        <w:pStyle w:val="1TrafficAlef"/>
        <w:bidi w:val="1"/>
        <w:ind w:end="0"/>
        <w:jc w:val="both"/>
        <w:rPr/>
      </w:pPr>
      <w:r>
        <w:rPr>
          <w:rtl w:val="true"/>
        </w:rPr>
        <w:t>الف</w:t>
      </w:r>
      <w:r>
        <w:rPr>
          <w:rFonts w:ascii="Times New Roman" w:hAnsi="Times New Roman" w:hint="cs" w:cs="Times New Roman"/>
          <w:sz w:val="18"/>
          <w:szCs w:val="20"/>
          <w:rtl w:val="true"/>
        </w:rPr>
        <w:t> </w:t>
      </w:r>
      <w:r>
        <w:rPr>
          <w:rtl w:val="true"/>
        </w:rPr>
        <w:t>‌</w:t>
      </w:r>
      <w:r>
        <w:rPr>
          <w:rtl w:val="true"/>
        </w:rPr>
        <w:t>.</w:t>
        <w:tab/>
      </w:r>
      <w:r>
        <w:rPr>
          <w:rtl w:val="true"/>
        </w:rPr>
        <w:t>در</w:t>
      </w:r>
      <w:r>
        <w:rPr>
          <w:rFonts w:ascii="Times New Roman" w:hAnsi="Times New Roman" w:hint="cs" w:cs="Times New Roman"/>
          <w:rtl w:val="true"/>
        </w:rPr>
        <w:t> </w:t>
      </w:r>
      <w:r>
        <w:rPr>
          <w:rFonts w:hint="cs"/>
          <w:rtl w:val="true"/>
        </w:rPr>
        <w:t>صورت‌ كاربرد روش‌ مستقيم‌، اجزاي‌ تشكيل‌</w:t>
      </w:r>
      <w:r>
        <w:rPr>
          <w:rFonts w:ascii="Times New Roman" w:hAnsi="Times New Roman" w:hint="cs" w:cs="Times New Roman"/>
          <w:rtl w:val="true"/>
        </w:rPr>
        <w:t> </w:t>
      </w:r>
      <w:r>
        <w:rPr>
          <w:rFonts w:hint="cs"/>
          <w:rtl w:val="true"/>
        </w:rPr>
        <w:t>دهنده‌ خالص‌ جريانهاي‌ نقدي‌ ناشي</w:t>
      </w:r>
      <w:r>
        <w:rPr>
          <w:rFonts w:ascii="Times New Roman" w:hAnsi="Times New Roman" w:hint="cs" w:cs="Times New Roman"/>
          <w:rtl w:val="true"/>
        </w:rPr>
        <w:t> </w:t>
      </w:r>
      <w:r>
        <w:rPr>
          <w:rFonts w:hint="cs"/>
          <w:rtl w:val="true"/>
        </w:rPr>
        <w:t>از فعاليت</w:t>
      </w:r>
      <w:r>
        <w:rPr>
          <w:rtl w:val="true"/>
        </w:rPr>
        <w:t>هاي‌ عملياتي‌ در صورت‌ جريان‌ وجوه</w:t>
      </w:r>
      <w:r>
        <w:rPr>
          <w:rFonts w:ascii="Times New Roman" w:hAnsi="Times New Roman" w:hint="cs" w:cs="Times New Roman"/>
          <w:rtl w:val="true"/>
        </w:rPr>
        <w:t> </w:t>
      </w:r>
      <w:r>
        <w:rPr>
          <w:rFonts w:hint="cs"/>
          <w:rtl w:val="true"/>
        </w:rPr>
        <w:t>نقد ارائه‌ شود و صورت‌ تطبيق‌ خالص‌ جريانهاي‌ نقدي‌ ناشي</w:t>
      </w:r>
      <w:r>
        <w:rPr>
          <w:rFonts w:ascii="Times New Roman" w:hAnsi="Times New Roman" w:hint="cs" w:cs="Times New Roman"/>
          <w:rtl w:val="true"/>
        </w:rPr>
        <w:t> </w:t>
      </w:r>
      <w:r>
        <w:rPr>
          <w:rFonts w:hint="cs"/>
          <w:rtl w:val="true"/>
        </w:rPr>
        <w:t>از فعاليتهاي‌ عمل</w:t>
      </w:r>
      <w:r>
        <w:rPr>
          <w:rtl w:val="true"/>
        </w:rPr>
        <w:t>ياتي‌ با سود يا زيان‌ عملياتي‌ از</w:t>
      </w:r>
      <w:r>
        <w:rPr>
          <w:rFonts w:ascii="Times New Roman" w:hAnsi="Times New Roman" w:hint="cs" w:cs="Times New Roman"/>
          <w:rtl w:val="true"/>
        </w:rPr>
        <w:t> </w:t>
      </w:r>
      <w:r>
        <w:rPr>
          <w:rFonts w:hint="cs"/>
          <w:rtl w:val="true"/>
        </w:rPr>
        <w:t>طريق‌ يادداشتهاي‌ توضيحي‌ ارائه‌ شود</w:t>
      </w:r>
      <w:r>
        <w:rPr>
          <w:rFonts w:hint="cs"/>
          <w:rtl w:val="true"/>
        </w:rPr>
        <w:t>.</w:t>
      </w:r>
    </w:p>
    <w:p>
      <w:pPr>
        <w:pStyle w:val="1TrafficAlef"/>
        <w:bidi w:val="1"/>
        <w:ind w:end="0"/>
        <w:jc w:val="both"/>
        <w:rPr>
          <w:rFonts w:hint="cs"/>
        </w:rPr>
      </w:pPr>
      <w:r>
        <w:rPr>
          <w:rtl w:val="true"/>
        </w:rPr>
        <w:t>ب</w:t>
      </w:r>
      <w:r>
        <w:rPr>
          <w:rFonts w:hint="cs"/>
          <w:rtl w:val="true"/>
        </w:rPr>
        <w:tab/>
      </w:r>
      <w:r>
        <w:rPr>
          <w:rtl w:val="true"/>
        </w:rPr>
        <w:t>.</w:t>
        <w:tab/>
      </w:r>
      <w:r>
        <w:rPr>
          <w:rtl w:val="true"/>
        </w:rPr>
        <w:t>در صورت‌ كاربرد روش‌ غيرمستقيم‌، خالص‌ جريانهاي‌ نقدي‌ ناشي</w:t>
      </w:r>
      <w:r>
        <w:rPr>
          <w:rFonts w:ascii="Times New Roman" w:hAnsi="Times New Roman" w:hint="cs" w:cs="Times New Roman"/>
          <w:rtl w:val="true"/>
        </w:rPr>
        <w:t> </w:t>
      </w:r>
      <w:r>
        <w:rPr>
          <w:rFonts w:hint="cs"/>
          <w:rtl w:val="true"/>
        </w:rPr>
        <w:t>از فعاليتها</w:t>
      </w:r>
      <w:r>
        <w:rPr>
          <w:rtl w:val="true"/>
        </w:rPr>
        <w:t>ي‌ عملياتي‌ در صورت‌ جريان‌ وجوه</w:t>
      </w:r>
      <w:r>
        <w:rPr>
          <w:rFonts w:ascii="Times New Roman" w:hAnsi="Times New Roman" w:hint="cs" w:cs="Times New Roman"/>
          <w:rtl w:val="true"/>
        </w:rPr>
        <w:t> </w:t>
      </w:r>
      <w:r>
        <w:rPr>
          <w:rFonts w:hint="cs"/>
          <w:rtl w:val="true"/>
        </w:rPr>
        <w:t>نقد نمايش‌ يابد و صورت‌ تطبيق‌ آن‌ با سود يا زيان‌ عملياتي‌ از</w:t>
      </w:r>
      <w:r>
        <w:rPr>
          <w:rFonts w:ascii="Times New Roman" w:hAnsi="Times New Roman" w:hint="cs" w:cs="Times New Roman"/>
          <w:rtl w:val="true"/>
        </w:rPr>
        <w:t> </w:t>
      </w:r>
      <w:r>
        <w:rPr>
          <w:rFonts w:hint="cs"/>
          <w:rtl w:val="true"/>
        </w:rPr>
        <w:t>طريق‌ يادداشتهاي‌ توضيحي‌ ارائه‌ شود</w:t>
      </w:r>
      <w:r>
        <w:rPr>
          <w:rFonts w:hint="cs"/>
          <w:rtl w:val="true"/>
        </w:rPr>
        <w:t>.</w:t>
      </w:r>
    </w:p>
    <w:p>
      <w:pPr>
        <w:pStyle w:val="1Lotus"/>
        <w:bidi w:val="1"/>
        <w:ind w:end="0"/>
        <w:jc w:val="both"/>
        <w:rPr/>
      </w:pPr>
      <w:r>
        <w:rPr/>
        <w:t>26</w:t>
      </w:r>
      <w:r>
        <w:rPr>
          <w:rtl w:val="true"/>
        </w:rPr>
        <w:t xml:space="preserve"> .</w:t>
        <w:tab/>
      </w:r>
      <w:r>
        <w:rPr>
          <w:rFonts w:hint="cs"/>
          <w:rtl w:val="true"/>
        </w:rPr>
        <w:t>به</w:t>
      </w:r>
      <w:r>
        <w:rPr>
          <w:rFonts w:hint="eastAsia"/>
          <w:rtl w:val="true"/>
        </w:rPr>
        <w:t>‌</w:t>
      </w:r>
      <w:r>
        <w:rPr>
          <w:rFonts w:hint="cs"/>
          <w:rtl w:val="true"/>
        </w:rPr>
        <w:t>منظور</w:t>
      </w:r>
      <w:r>
        <w:rPr>
          <w:rtl w:val="true"/>
        </w:rPr>
        <w:t xml:space="preserve"> فراهم‌ كردن‌ قابليت‌ مقايسه‌، لازم‌ است‌ واحدهاي‌ تجاري‌ مختلف‌ در تهيه‌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از شكل‌ واحدي</w:t>
      </w:r>
      <w:r>
        <w:rPr>
          <w:rtl w:val="true"/>
        </w:rPr>
        <w:t>‌ تبعيت‌ كنند</w:t>
      </w:r>
      <w:r>
        <w:rPr>
          <w:rtl w:val="true"/>
        </w:rPr>
        <w:t xml:space="preserve">. </w:t>
      </w:r>
      <w:r>
        <w:rPr>
          <w:rtl w:val="true"/>
        </w:rPr>
        <w:t>در اين‌ رابطه‌ ضروري‌ است‌ خالص‌ جريان‌ نقدي‌ ناشي</w:t>
      </w:r>
      <w:r>
        <w:rPr>
          <w:rFonts w:ascii="Times New Roman" w:hAnsi="Times New Roman" w:hint="cs" w:cs="Times New Roman"/>
          <w:rtl w:val="true"/>
        </w:rPr>
        <w:t> </w:t>
      </w:r>
      <w:r>
        <w:rPr>
          <w:rFonts w:hint="cs"/>
          <w:rtl w:val="true"/>
        </w:rPr>
        <w:t>از فعاليتهاي‌ عملياتي‌ در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انعكاس‌ يافته‌ و صورت‌ تطبيق‌ آن‌ با سود يا زيان‌ عملياتي‌ دوره‌ در يادداشتهاي‌ توضيحي‌ افشا شود</w:t>
      </w:r>
      <w:r>
        <w:rPr>
          <w:rFonts w:hint="cs"/>
          <w:rtl w:val="true"/>
        </w:rPr>
        <w:t xml:space="preserve">. </w:t>
      </w:r>
      <w:r>
        <w:rPr>
          <w:rFonts w:hint="cs"/>
          <w:rtl w:val="true"/>
        </w:rPr>
        <w:t>انعكاس‌ صورت‌ تطبيق‌ مزبور در يادداشتهاي‌ تو</w:t>
      </w:r>
      <w:r>
        <w:rPr>
          <w:rtl w:val="true"/>
        </w:rPr>
        <w:t>ضيحي‌ به‌ اين‌ دليل‌ است‌ كه‌ اين‌ صورت‌، بخشي‌ از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محسوب‌ نمي‌شود، چرا كه‌ اطلاعات‌ ارائه‌ شده‌ درآن‌ در چارچوب‌ وظايف‌ اصلي‌ صورت‌ اخير يعني‌ ارائـه‌ اطلاعات‌ در</w:t>
      </w:r>
      <w:r>
        <w:rPr>
          <w:rFonts w:ascii="Times New Roman" w:hAnsi="Times New Roman" w:hint="cs" w:cs="Times New Roman"/>
          <w:rtl w:val="true"/>
        </w:rPr>
        <w:t> </w:t>
      </w:r>
      <w:r>
        <w:rPr>
          <w:rFonts w:hint="cs"/>
          <w:rtl w:val="true"/>
        </w:rPr>
        <w:t>مورد منابع‌ و مصارف‌ وجه</w:t>
      </w:r>
      <w:r>
        <w:rPr>
          <w:rFonts w:ascii="Times New Roman" w:hAnsi="Times New Roman" w:hint="cs" w:cs="Times New Roman"/>
          <w:rtl w:val="true"/>
        </w:rPr>
        <w:t> </w:t>
      </w:r>
      <w:r>
        <w:rPr>
          <w:rFonts w:hint="cs"/>
          <w:rtl w:val="true"/>
        </w:rPr>
        <w:t>نقد و تغييرات‌ نقدينگي‌ واحد تجاري‌ قرار نمي‌گ</w:t>
      </w:r>
      <w:r>
        <w:rPr>
          <w:rtl w:val="true"/>
        </w:rPr>
        <w:t>يرد، بلكه‌ ارائـه‌ آن‌ اصولاً به</w:t>
      </w:r>
      <w:r>
        <w:rPr>
          <w:rFonts w:ascii="Times New Roman" w:hAnsi="Times New Roman" w:hint="cs" w:cs="Times New Roman"/>
          <w:rtl w:val="true"/>
        </w:rPr>
        <w:t> </w:t>
      </w:r>
      <w:r>
        <w:rPr>
          <w:rFonts w:hint="cs"/>
          <w:rtl w:val="true"/>
        </w:rPr>
        <w:t>منظور ايجاد ارتباط‌ بين‌ اطلاعات‌ مندرج‌ در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و اطلاعات‌ ارائه‌ شده‌ در ساير صورتهاي‌</w:t>
      </w:r>
      <w:r>
        <w:rPr>
          <w:rFonts w:ascii="Times New Roman" w:hAnsi="Times New Roman" w:hint="cs" w:cs="Times New Roman"/>
          <w:rtl w:val="true"/>
        </w:rPr>
        <w:t> </w:t>
      </w:r>
      <w:r>
        <w:rPr>
          <w:rFonts w:hint="cs"/>
          <w:rtl w:val="true"/>
        </w:rPr>
        <w:t>مالي‌ اساسي‌ صورت‌ مي‌گيرد</w:t>
      </w:r>
      <w:r>
        <w:rPr>
          <w:rFonts w:hint="cs"/>
          <w:rtl w:val="true"/>
        </w:rPr>
        <w:t xml:space="preserve">. </w:t>
      </w:r>
      <w:r>
        <w:rPr>
          <w:rFonts w:hint="cs"/>
          <w:rtl w:val="true"/>
        </w:rPr>
        <w:t>باتوجه‌ به‌ مطالب‌ ياد شده‌، در</w:t>
      </w:r>
      <w:r>
        <w:rPr>
          <w:rFonts w:ascii="Times New Roman" w:hAnsi="Times New Roman" w:hint="cs" w:cs="Times New Roman"/>
          <w:sz w:val="20"/>
          <w:szCs w:val="20"/>
          <w:rtl w:val="true"/>
        </w:rPr>
        <w:t> </w:t>
      </w:r>
      <w:r>
        <w:rPr>
          <w:rtl w:val="true"/>
        </w:rPr>
        <w:t>صورت‌ بكارگيري‌ روش‌ مستقيم‌، ضمن‌ درج‌ دريافتها و پرداختهاي‌ نقدي‌ عملياتي‌ در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صورت‌ تطبيق‌ يادشده‌ نيز در يادداشتهاي‌ توضيحي‌ ارائه‌ مي‌شود</w:t>
      </w:r>
      <w:r>
        <w:rPr>
          <w:rFonts w:hint="cs"/>
          <w:rtl w:val="true"/>
        </w:rPr>
        <w:t>.</w:t>
      </w:r>
    </w:p>
    <w:p>
      <w:pPr>
        <w:pStyle w:val="Heading1"/>
        <w:bidi w:val="1"/>
        <w:ind w:hanging="0" w:start="0" w:end="0"/>
        <w:jc w:val="both"/>
        <w:rPr/>
      </w:pPr>
      <w:r>
        <w:rPr>
          <w:rtl w:val="true"/>
        </w:rPr>
        <w:t>گزارش‌ ساير جريانهاي‌ نقدي‌</w:t>
      </w:r>
    </w:p>
    <w:p>
      <w:pPr>
        <w:pStyle w:val="1Traffic"/>
        <w:bidi w:val="1"/>
        <w:spacing w:before="0" w:after="260"/>
        <w:ind w:end="0"/>
        <w:jc w:val="both"/>
        <w:rPr/>
      </w:pPr>
      <w:r>
        <w:rPr/>
        <w:t>27</w:t>
      </w:r>
      <w:r>
        <w:rPr>
          <w:rtl w:val="true"/>
        </w:rPr>
        <w:t xml:space="preserve"> .</w:t>
        <w:tab/>
      </w:r>
      <w:r>
        <w:rPr>
          <w:rtl w:val="true"/>
        </w:rPr>
        <w:t xml:space="preserve">كليه‌ جريانهاي‌ عمده‌ ورودي‌ و خروجي‌ نقدي‌ مرتبط‌ با هريك‌ از سرفصلهاي‌ </w:t>
      </w:r>
      <w:r>
        <w:rPr>
          <w:rFonts w:hint="cs"/>
          <w:rtl w:val="true"/>
        </w:rPr>
        <w:t>”</w:t>
      </w:r>
      <w:r>
        <w:rPr>
          <w:rFonts w:ascii="Times New Roman" w:hAnsi="Times New Roman" w:hint="cs" w:cs="Times New Roman"/>
          <w:rtl w:val="true"/>
        </w:rPr>
        <w:t> </w:t>
      </w:r>
      <w:r>
        <w:rPr>
          <w:rFonts w:hint="cs"/>
          <w:rtl w:val="true"/>
        </w:rPr>
        <w:t>بازده‌ سرمايه‌گذاريها و سود پرداختي‌ با</w:t>
      </w:r>
      <w:r>
        <w:rPr>
          <w:rtl w:val="true"/>
        </w:rPr>
        <w:t>بت‌ تأمين‌ مالي‌</w:t>
      </w:r>
      <w:r>
        <w:rPr>
          <w:rFonts w:ascii="Times New Roman" w:hAnsi="Times New Roman" w:hint="cs" w:cs="Times New Roman"/>
          <w:rtl w:val="true"/>
        </w:rPr>
        <w:t> </w:t>
      </w:r>
      <w:r>
        <w:rPr>
          <w:rFonts w:hint="cs"/>
          <w:rtl w:val="true"/>
        </w:rPr>
        <w:t>“</w:t>
      </w:r>
      <w:r>
        <w:rPr>
          <w:rtl w:val="true"/>
        </w:rPr>
        <w:t xml:space="preserve">، </w:t>
      </w:r>
      <w:r>
        <w:rPr>
          <w:rFonts w:hint="cs"/>
          <w:rtl w:val="true"/>
        </w:rPr>
        <w:t>”</w:t>
      </w:r>
      <w:r>
        <w:rPr>
          <w:rtl w:val="true"/>
        </w:rPr>
        <w:t xml:space="preserve"> ماليات‌ بر</w:t>
      </w:r>
      <w:r>
        <w:rPr>
          <w:rFonts w:ascii="Times New Roman" w:hAnsi="Times New Roman" w:hint="cs" w:cs="Times New Roman"/>
          <w:rtl w:val="true"/>
        </w:rPr>
        <w:t> </w:t>
      </w:r>
      <w:r>
        <w:rPr>
          <w:rFonts w:hint="cs"/>
          <w:rtl w:val="true"/>
        </w:rPr>
        <w:t>درآمد</w:t>
      </w:r>
      <w:r>
        <w:rPr>
          <w:rFonts w:ascii="Times New Roman" w:hAnsi="Times New Roman" w:hint="cs" w:cs="Times New Roman"/>
          <w:rtl w:val="true"/>
        </w:rPr>
        <w:t> </w:t>
      </w:r>
      <w:r>
        <w:rPr>
          <w:rFonts w:hint="cs"/>
          <w:rtl w:val="true"/>
        </w:rPr>
        <w:t>“</w:t>
      </w:r>
      <w:r>
        <w:rPr>
          <w:rtl w:val="true"/>
        </w:rPr>
        <w:t xml:space="preserve"> ، </w:t>
      </w:r>
      <w:r>
        <w:rPr>
          <w:rFonts w:hint="cs"/>
          <w:rtl w:val="true"/>
        </w:rPr>
        <w:t>”</w:t>
      </w:r>
      <w:r>
        <w:rPr>
          <w:rFonts w:ascii="Times New Roman" w:hAnsi="Times New Roman" w:hint="cs" w:cs="Times New Roman"/>
          <w:rtl w:val="true"/>
        </w:rPr>
        <w:t> </w:t>
      </w:r>
      <w:r>
        <w:rPr>
          <w:rFonts w:hint="cs"/>
          <w:rtl w:val="true"/>
        </w:rPr>
        <w:t>فعاليتهاي‌ سرمايه‌گذاري‌</w:t>
      </w:r>
      <w:r>
        <w:rPr>
          <w:rFonts w:ascii="Times New Roman" w:hAnsi="Times New Roman" w:hint="cs" w:cs="Times New Roman"/>
          <w:rtl w:val="true"/>
        </w:rPr>
        <w:t> </w:t>
      </w:r>
      <w:r>
        <w:rPr>
          <w:rFonts w:hint="cs"/>
          <w:rtl w:val="true"/>
        </w:rPr>
        <w:t>“</w:t>
      </w:r>
      <w:r>
        <w:rPr>
          <w:rtl w:val="true"/>
        </w:rPr>
        <w:t xml:space="preserve"> و </w:t>
      </w:r>
      <w:r>
        <w:rPr>
          <w:rFonts w:hint="cs"/>
          <w:rtl w:val="true"/>
        </w:rPr>
        <w:t>”</w:t>
      </w:r>
      <w:r>
        <w:rPr>
          <w:rFonts w:ascii="Times New Roman" w:hAnsi="Times New Roman" w:hint="cs" w:cs="Times New Roman"/>
          <w:rtl w:val="true"/>
        </w:rPr>
        <w:t> </w:t>
      </w:r>
      <w:r>
        <w:rPr>
          <w:rFonts w:hint="cs"/>
          <w:rtl w:val="true"/>
        </w:rPr>
        <w:t>فعاليتهاي‌ تأمين‌ مالي‌</w:t>
      </w:r>
      <w:r>
        <w:rPr>
          <w:rFonts w:ascii="Times New Roman" w:hAnsi="Times New Roman" w:hint="cs" w:cs="Times New Roman"/>
          <w:rtl w:val="true"/>
        </w:rPr>
        <w:t> </w:t>
      </w:r>
      <w:r>
        <w:rPr>
          <w:rFonts w:hint="cs"/>
          <w:rtl w:val="true"/>
        </w:rPr>
        <w:t>“</w:t>
      </w:r>
      <w:r>
        <w:rPr>
          <w:rtl w:val="true"/>
        </w:rPr>
        <w:t xml:space="preserve"> بايد برمبناي‌ ناخالص‌ و به‌ طور جداگانه‌ در صورت‌ جريان‌ وجوه</w:t>
      </w:r>
      <w:r>
        <w:rPr>
          <w:rFonts w:ascii="Times New Roman" w:hAnsi="Times New Roman" w:hint="cs" w:cs="Times New Roman"/>
          <w:rtl w:val="true"/>
        </w:rPr>
        <w:t> </w:t>
      </w:r>
      <w:r>
        <w:rPr>
          <w:rFonts w:hint="cs"/>
          <w:rtl w:val="true"/>
        </w:rPr>
        <w:t>نقد انعكاس‌ يابد، مگر در</w:t>
      </w:r>
      <w:r>
        <w:rPr>
          <w:rFonts w:ascii="Times New Roman" w:hAnsi="Times New Roman" w:hint="cs" w:cs="Times New Roman"/>
          <w:rtl w:val="true"/>
        </w:rPr>
        <w:t> </w:t>
      </w:r>
      <w:r>
        <w:rPr>
          <w:rFonts w:hint="cs"/>
          <w:rtl w:val="true"/>
        </w:rPr>
        <w:t xml:space="preserve">مورد جريانهاي‌ نقدي‌ مشروحه‌ در بندهاي‌ </w:t>
      </w:r>
      <w:r>
        <w:rPr>
          <w:rFonts w:hint="cs"/>
        </w:rPr>
        <w:t>36</w:t>
      </w:r>
      <w:r>
        <w:rPr>
          <w:rFonts w:hint="cs"/>
          <w:rtl w:val="true"/>
        </w:rPr>
        <w:t xml:space="preserve"> </w:t>
      </w:r>
      <w:r>
        <w:rPr>
          <w:rFonts w:hint="cs"/>
          <w:rtl w:val="true"/>
        </w:rPr>
        <w:t xml:space="preserve">و </w:t>
      </w:r>
      <w:r>
        <w:rPr>
          <w:rFonts w:hint="cs"/>
        </w:rPr>
        <w:t>38</w:t>
      </w:r>
      <w:r>
        <w:rPr>
          <w:rFonts w:hint="cs"/>
          <w:rtl w:val="true"/>
        </w:rPr>
        <w:t xml:space="preserve"> </w:t>
      </w:r>
      <w:r>
        <w:rPr>
          <w:rFonts w:hint="cs"/>
          <w:rtl w:val="true"/>
        </w:rPr>
        <w:t xml:space="preserve">كه‌ برمبناي‌ خالص‌ </w:t>
      </w:r>
      <w:r>
        <w:rPr>
          <w:rtl w:val="true"/>
        </w:rPr>
        <w:t xml:space="preserve">گزارش‌ مي‌شود </w:t>
      </w:r>
      <w:r>
        <w:rPr>
          <w:rtl w:val="true"/>
        </w:rPr>
        <w:t>.</w:t>
      </w:r>
    </w:p>
    <w:p>
      <w:pPr>
        <w:pStyle w:val="Heading2"/>
        <w:bidi w:val="1"/>
        <w:spacing w:before="300" w:after="80"/>
        <w:ind w:hanging="0" w:start="0" w:end="0"/>
        <w:jc w:val="both"/>
        <w:rPr>
          <w:rFonts w:cs="B Zar"/>
        </w:rPr>
      </w:pPr>
      <w:r>
        <w:rPr>
          <w:rFonts w:cs="B Zar"/>
          <w:rtl w:val="true"/>
        </w:rPr>
        <w:t>بازده‌ سرمايه‌گذاريها و سود پرداختي‌ بابت‌ تأمين‌ مالي‌</w:t>
      </w:r>
    </w:p>
    <w:p>
      <w:pPr>
        <w:pStyle w:val="1Lotus"/>
        <w:bidi w:val="1"/>
        <w:ind w:end="0"/>
        <w:jc w:val="both"/>
        <w:rPr/>
      </w:pPr>
      <w:r>
        <w:rPr/>
        <w:t>28</w:t>
      </w:r>
      <w:r>
        <w:rPr>
          <w:rtl w:val="true"/>
        </w:rPr>
        <w:t xml:space="preserve"> .</w:t>
        <w:tab/>
      </w:r>
      <w:r>
        <w:rPr>
          <w:rtl w:val="true"/>
        </w:rPr>
        <w:t>به</w:t>
      </w:r>
      <w:r>
        <w:rPr>
          <w:rFonts w:ascii="Times New Roman" w:hAnsi="Times New Roman" w:hint="cs" w:cs="Times New Roman"/>
          <w:rtl w:val="true"/>
        </w:rPr>
        <w:t> </w:t>
      </w:r>
      <w:r>
        <w:rPr>
          <w:rFonts w:hint="cs"/>
          <w:rtl w:val="true"/>
        </w:rPr>
        <w:t>موجب‌ اين‌ استاندارد</w:t>
      </w:r>
      <w:r>
        <w:rPr>
          <w:rtl w:val="true"/>
        </w:rPr>
        <w:t>، ارائـه‌ خالص‌ جريان‌ نقدي‌ ناشي</w:t>
      </w:r>
      <w:r>
        <w:rPr>
          <w:rFonts w:ascii="Times New Roman" w:hAnsi="Times New Roman" w:hint="cs" w:cs="Times New Roman"/>
          <w:rtl w:val="true"/>
        </w:rPr>
        <w:t> </w:t>
      </w:r>
      <w:r>
        <w:rPr>
          <w:rFonts w:hint="cs"/>
          <w:rtl w:val="true"/>
        </w:rPr>
        <w:t>از فعاليتهاي‌ عملياتي‌ نبايد تحت‌ تأثير ساختار سرمايه‌ واحد تجاري‌ قرار گيرد و بدين‌ ترتيب‌ پرداختهاي‌ مرتبط‌ با سود و كار</w:t>
      </w:r>
      <w:r>
        <w:rPr>
          <w:rtl w:val="true"/>
        </w:rPr>
        <w:t>مزد تأمين‌ مالي‌ بايد جداگانه‌ نشان‌ داده‌ شود و نيز نحوه‌ ارائـه‌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بايد تا</w:t>
      </w:r>
      <w:r>
        <w:rPr>
          <w:rFonts w:ascii="Times New Roman" w:hAnsi="Times New Roman" w:hint="cs" w:cs="Times New Roman"/>
          <w:rtl w:val="true"/>
        </w:rPr>
        <w:t> </w:t>
      </w:r>
      <w:r>
        <w:rPr>
          <w:rFonts w:hint="cs"/>
          <w:rtl w:val="true"/>
        </w:rPr>
        <w:t>حد</w:t>
      </w:r>
      <w:r>
        <w:rPr>
          <w:rFonts w:ascii="Times New Roman" w:hAnsi="Times New Roman" w:hint="cs" w:cs="Times New Roman"/>
          <w:rtl w:val="true"/>
        </w:rPr>
        <w:t> </w:t>
      </w:r>
      <w:r>
        <w:rPr>
          <w:rFonts w:hint="cs"/>
          <w:rtl w:val="true"/>
        </w:rPr>
        <w:t>امكان‌ با ساير صورتهاي‌ مالي‌ اساسي‌ از جمله‌ صورت‌ سود و زيان‌ هماهنگي‌ داشته‌ باشد</w:t>
      </w:r>
      <w:r>
        <w:rPr>
          <w:rFonts w:hint="cs"/>
          <w:rtl w:val="true"/>
        </w:rPr>
        <w:t xml:space="preserve">. </w:t>
      </w:r>
      <w:r>
        <w:rPr>
          <w:rFonts w:hint="cs"/>
          <w:rtl w:val="true"/>
        </w:rPr>
        <w:t>براين‌</w:t>
      </w:r>
      <w:r>
        <w:rPr>
          <w:rFonts w:ascii="Times New Roman" w:hAnsi="Times New Roman" w:hint="cs" w:cs="Times New Roman"/>
          <w:rtl w:val="true"/>
        </w:rPr>
        <w:t> </w:t>
      </w:r>
      <w:r>
        <w:rPr>
          <w:rFonts w:hint="cs"/>
          <w:rtl w:val="true"/>
        </w:rPr>
        <w:t xml:space="preserve">اساس‌، به‌ استثناي‌ مورد مندرج‌ در بند </w:t>
      </w:r>
      <w:r>
        <w:rPr>
          <w:rFonts w:hint="cs"/>
        </w:rPr>
        <w:t>30</w:t>
      </w:r>
      <w:r>
        <w:rPr>
          <w:rFonts w:cs="Times New Roman" w:hint="cs" w:ascii="Times New Roman" w:hAnsi="Times New Roman"/>
          <w:sz w:val="18"/>
          <w:szCs w:val="20"/>
          <w:rtl w:val="true"/>
        </w:rPr>
        <w:t> </w:t>
      </w:r>
      <w:r>
        <w:rPr>
          <w:rtl w:val="true"/>
        </w:rPr>
        <w:t>، كليه‌ مبالغ‌ دريافتي‌ و پرداختي‌ در</w:t>
      </w:r>
      <w:r>
        <w:rPr>
          <w:rFonts w:ascii="Times New Roman" w:hAnsi="Times New Roman" w:hint="cs" w:cs="Times New Roman"/>
          <w:rtl w:val="true"/>
        </w:rPr>
        <w:t> </w:t>
      </w:r>
      <w:r>
        <w:rPr>
          <w:rFonts w:hint="cs"/>
          <w:rtl w:val="true"/>
        </w:rPr>
        <w:t xml:space="preserve">رابطه‌ با سود سهام‌، درآمد سرمايه‌گذاري‌ و سود و كارمزد تأمين‌ مالي‌ معمولاً در سرفصل‌ جداگانه‌اي‌ با عنوان‌ </w:t>
      </w:r>
      <w:r>
        <w:rPr>
          <w:rFonts w:hint="cs"/>
          <w:szCs w:val="26"/>
          <w:rtl w:val="true"/>
        </w:rPr>
        <w:t>”</w:t>
      </w:r>
      <w:r>
        <w:rPr>
          <w:rFonts w:ascii="Times New Roman" w:hAnsi="Times New Roman" w:hint="cs" w:cs="Times New Roman"/>
          <w:rtl w:val="true"/>
        </w:rPr>
        <w:t> </w:t>
      </w:r>
      <w:r>
        <w:rPr>
          <w:rtl w:val="true"/>
        </w:rPr>
        <w:t>بازده‌ سرمايه‌گذاريها و سود پرداختي‌ بابت‌ تأمين‌ مالي</w:t>
      </w:r>
      <w:r>
        <w:rPr>
          <w:szCs w:val="26"/>
          <w:rtl w:val="true"/>
        </w:rPr>
        <w:t>‌</w:t>
      </w:r>
      <w:r>
        <w:rPr>
          <w:rFonts w:hint="cs"/>
          <w:szCs w:val="26"/>
          <w:rtl w:val="true"/>
        </w:rPr>
        <w:t>“</w:t>
      </w:r>
      <w:r>
        <w:rPr>
          <w:rtl w:val="true"/>
        </w:rPr>
        <w:t xml:space="preserve"> طبقه‌بندي‌ مي‌شود</w:t>
      </w:r>
      <w:r>
        <w:rPr>
          <w:rtl w:val="true"/>
        </w:rPr>
        <w:t>.</w:t>
      </w:r>
    </w:p>
    <w:p>
      <w:pPr>
        <w:pStyle w:val="1LotusBeFeSatr"/>
        <w:ind w:end="0"/>
        <w:jc w:val="both"/>
        <w:rPr>
          <w:rFonts w:cs="B Lotus"/>
        </w:rPr>
      </w:pPr>
      <w:r>
        <w:rPr>
          <w:rFonts w:cs="B Lotus"/>
        </w:rPr>
        <w:t>29</w:t>
      </w:r>
      <w:r>
        <w:rPr>
          <w:rFonts w:cs="B Lotus"/>
          <w:rtl w:val="true"/>
        </w:rPr>
        <w:t xml:space="preserve"> .</w:t>
        <w:tab/>
      </w:r>
      <w:r>
        <w:rPr>
          <w:rFonts w:cs="B Lotus"/>
          <w:rtl w:val="true"/>
        </w:rPr>
        <w:t>بازده‌ سرمايه‌گذاريها و سود پرداختي‌ بابت‌ تأمين‌ مالي‌ دربرگيرنده‌ دريافتهاي‌ حاصل</w:t>
      </w:r>
      <w:r>
        <w:rPr>
          <w:rFonts w:ascii="Times New Roman" w:hAnsi="Times New Roman" w:hint="cs" w:cs="Times New Roman"/>
          <w:rtl w:val="true"/>
        </w:rPr>
        <w:t> </w:t>
      </w:r>
      <w:r>
        <w:rPr>
          <w:rFonts w:hint="cs" w:cs="B Lotus"/>
          <w:rtl w:val="true"/>
        </w:rPr>
        <w:t>از مالكيت‌ سرمايه‌گذاريها و سود د</w:t>
      </w:r>
      <w:r>
        <w:rPr>
          <w:rFonts w:cs="B Lotus"/>
          <w:rtl w:val="true"/>
        </w:rPr>
        <w:t>ريافتي‌ از بابت‌ سپرده‌هاي‌ سرمايه‌گذاري‌ بلندمدت‌ و كوتاه‌مدت‌ بانكي‌ و نيز پرداختهاي‌ انجام‌ شده‌ به‌ تأمين‌</w:t>
      </w:r>
      <w:r>
        <w:rPr>
          <w:rFonts w:ascii="Times New Roman" w:hAnsi="Times New Roman" w:hint="cs" w:cs="Times New Roman"/>
          <w:rtl w:val="true"/>
        </w:rPr>
        <w:t> </w:t>
      </w:r>
      <w:r>
        <w:rPr>
          <w:rFonts w:hint="cs" w:cs="B Lotus"/>
          <w:rtl w:val="true"/>
        </w:rPr>
        <w:t xml:space="preserve">كنندگان‌ منابع‌ مالي‌ است‌ بجز موارد مندرج‌ در بندهاي‌ </w:t>
      </w:r>
      <w:r>
        <w:rPr>
          <w:rFonts w:cs="B Lotus" w:hint="cs"/>
        </w:rPr>
        <w:t>19</w:t>
      </w:r>
      <w:r>
        <w:rPr>
          <w:rFonts w:hint="cs" w:cs="B Lotus"/>
          <w:rtl w:val="true"/>
        </w:rPr>
        <w:t xml:space="preserve">، </w:t>
      </w:r>
      <w:r>
        <w:rPr>
          <w:rFonts w:cs="B Lotus" w:hint="cs"/>
        </w:rPr>
        <w:t>33</w:t>
      </w:r>
      <w:r>
        <w:rPr>
          <w:rFonts w:cs="B Lotus" w:hint="cs"/>
          <w:rtl w:val="true"/>
        </w:rPr>
        <w:t xml:space="preserve"> </w:t>
      </w:r>
      <w:r>
        <w:rPr>
          <w:rFonts w:hint="cs" w:cs="B Lotus"/>
          <w:rtl w:val="true"/>
        </w:rPr>
        <w:t xml:space="preserve">و </w:t>
      </w:r>
      <w:r>
        <w:rPr>
          <w:rFonts w:cs="B Lotus" w:hint="cs"/>
        </w:rPr>
        <w:t>35</w:t>
      </w:r>
      <w:r>
        <w:rPr>
          <w:rFonts w:cs="B Lotus" w:hint="cs"/>
          <w:rtl w:val="true"/>
        </w:rPr>
        <w:t xml:space="preserve"> </w:t>
      </w:r>
      <w:r>
        <w:rPr>
          <w:rFonts w:hint="cs" w:cs="B Lotus"/>
          <w:rtl w:val="true"/>
        </w:rPr>
        <w:t>اين‌ است</w:t>
      </w:r>
      <w:r>
        <w:rPr>
          <w:rFonts w:cs="B Lotus"/>
          <w:rtl w:val="true"/>
        </w:rPr>
        <w:t xml:space="preserve">اندارد كه‌ تحت‌ سرفصلهاي‌ </w:t>
      </w:r>
      <w:r>
        <w:rPr>
          <w:rFonts w:hint="cs" w:cs="B Lotus"/>
          <w:rtl w:val="true"/>
        </w:rPr>
        <w:t>”</w:t>
      </w:r>
      <w:r>
        <w:rPr>
          <w:rFonts w:ascii="Times New Roman" w:hAnsi="Times New Roman" w:hint="cs" w:cs="Times New Roman"/>
          <w:rtl w:val="true"/>
        </w:rPr>
        <w:t> </w:t>
      </w:r>
      <w:r>
        <w:rPr>
          <w:rFonts w:hint="cs" w:cs="B Lotus"/>
          <w:rtl w:val="true"/>
        </w:rPr>
        <w:t>فعاليتهاي‌ عملياتي“</w:t>
      </w:r>
      <w:r>
        <w:rPr>
          <w:rFonts w:cs="B Lotus"/>
          <w:rtl w:val="true"/>
        </w:rPr>
        <w:t xml:space="preserve">، </w:t>
      </w:r>
      <w:r>
        <w:rPr>
          <w:rFonts w:hint="cs" w:cs="B Lotus"/>
          <w:rtl w:val="true"/>
        </w:rPr>
        <w:t>”</w:t>
      </w:r>
      <w:r>
        <w:rPr>
          <w:rFonts w:ascii="Times New Roman" w:hAnsi="Times New Roman" w:hint="cs" w:cs="Times New Roman"/>
          <w:rtl w:val="true"/>
        </w:rPr>
        <w:t> </w:t>
      </w:r>
      <w:r>
        <w:rPr>
          <w:rFonts w:hint="cs" w:cs="B Lotus"/>
          <w:rtl w:val="true"/>
        </w:rPr>
        <w:t>فعاليتهاي‌ سرمايه‌گذاري‌“</w:t>
      </w:r>
      <w:r>
        <w:rPr>
          <w:rFonts w:cs="B Lotus"/>
          <w:rtl w:val="true"/>
        </w:rPr>
        <w:t xml:space="preserve"> و </w:t>
      </w:r>
      <w:r>
        <w:rPr>
          <w:rFonts w:hint="eastAsia" w:cs="B Lotus"/>
          <w:rtl w:val="true"/>
        </w:rPr>
        <w:t>”</w:t>
      </w:r>
      <w:r>
        <w:rPr>
          <w:rFonts w:ascii="Times New Roman" w:hAnsi="Times New Roman" w:hint="cs" w:cs="Times New Roman"/>
          <w:rtl w:val="true"/>
        </w:rPr>
        <w:t> </w:t>
      </w:r>
      <w:r>
        <w:rPr>
          <w:rFonts w:hint="cs" w:cs="B Lotus"/>
          <w:rtl w:val="true"/>
        </w:rPr>
        <w:t>فعاليتهاي‌ تأمين‌ مالي“</w:t>
      </w:r>
      <w:r>
        <w:rPr>
          <w:rFonts w:cs="B Lotus"/>
          <w:rtl w:val="true"/>
        </w:rPr>
        <w:t xml:space="preserve"> طبقه‌بندي‌ مي‌شود</w:t>
      </w:r>
      <w:r>
        <w:rPr>
          <w:rFonts w:cs="B Lotus"/>
          <w:rtl w:val="true"/>
        </w:rPr>
        <w:t xml:space="preserve">. </w:t>
      </w:r>
      <w:r>
        <w:rPr>
          <w:rFonts w:cs="B Lotus"/>
          <w:rtl w:val="true"/>
        </w:rPr>
        <w:t xml:space="preserve">نمونه‌ اقلامي‌ كه‌ تحت‌ سرفصل‌ </w:t>
      </w:r>
      <w:r>
        <w:rPr>
          <w:rFonts w:hint="cs" w:cs="B Lotus"/>
          <w:rtl w:val="true"/>
        </w:rPr>
        <w:t>”</w:t>
      </w:r>
      <w:r>
        <w:rPr>
          <w:rFonts w:cs="B Lotus"/>
          <w:rtl w:val="true"/>
        </w:rPr>
        <w:t>بازده‌ سرمايه‌گذاريها و سود پرداختي‌ بابت‌ تأمين‌ مالي‌</w:t>
      </w:r>
      <w:r>
        <w:rPr>
          <w:rFonts w:hint="cs" w:cs="B Lotus"/>
          <w:rtl w:val="true"/>
        </w:rPr>
        <w:t>“</w:t>
      </w:r>
      <w:r>
        <w:rPr>
          <w:rFonts w:cs="B Lotus"/>
          <w:rtl w:val="true"/>
        </w:rPr>
        <w:t xml:space="preserve"> ارائه‌ مي‌شود،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LotusAlef"/>
        <w:ind w:end="0"/>
        <w:jc w:val="both"/>
        <w:rPr/>
      </w:pPr>
      <w:r>
        <w:rPr>
          <w:rtl w:val="true"/>
        </w:rPr>
        <w:t>الف‌</w:t>
      </w:r>
      <w:r>
        <w:rPr>
          <w:rtl w:val="true"/>
        </w:rPr>
        <w:t>.</w:t>
        <w:tab/>
      </w:r>
      <w:r>
        <w:rPr>
          <w:rtl w:val="true"/>
        </w:rPr>
        <w:t>جريانهاي‌ نقدي‌ ورودي‌</w:t>
      </w:r>
      <w:r>
        <w:rPr>
          <w:rtl w:val="true"/>
        </w:rPr>
        <w:t>:</w:t>
      </w:r>
    </w:p>
    <w:p>
      <w:pPr>
        <w:pStyle w:val="1LotusAlef---"/>
        <w:ind w:end="0"/>
        <w:jc w:val="both"/>
        <w:rPr/>
      </w:pPr>
      <w:r>
        <w:rPr>
          <w:rFonts w:hint="cs"/>
          <w:rtl w:val="true"/>
        </w:rPr>
        <w:t>-</w:t>
      </w:r>
      <w:r>
        <w:rPr>
          <w:rtl w:val="true"/>
        </w:rPr>
        <w:tab/>
      </w:r>
      <w:r>
        <w:rPr>
          <w:rtl w:val="true"/>
        </w:rPr>
        <w:t>سود و كارمزد دريافتي‌، و</w:t>
      </w:r>
    </w:p>
    <w:p>
      <w:pPr>
        <w:pStyle w:val="1LotusAlef---"/>
        <w:spacing w:lineRule="exact" w:line="460"/>
        <w:ind w:end="0"/>
        <w:jc w:val="both"/>
        <w:rPr>
          <w:rFonts w:hint="cs"/>
        </w:rPr>
      </w:pPr>
      <w:r>
        <w:rPr>
          <w:rFonts w:hint="cs"/>
          <w:rtl w:val="true"/>
        </w:rPr>
        <w:t>-</w:t>
      </w:r>
      <w:r>
        <w:rPr>
          <w:rtl w:val="true"/>
        </w:rPr>
        <w:tab/>
      </w:r>
      <w:r>
        <w:rPr>
          <w:rtl w:val="true"/>
        </w:rPr>
        <w:t>سود</w:t>
      </w:r>
      <w:r>
        <w:rPr>
          <w:rFonts w:hint="cs"/>
          <w:rtl w:val="true"/>
        </w:rPr>
        <w:t xml:space="preserve"> </w:t>
      </w:r>
      <w:r>
        <w:rPr>
          <w:rtl w:val="true"/>
        </w:rPr>
        <w:t>سهام‌ دريافتي</w:t>
      </w:r>
      <w:r>
        <w:rPr>
          <w:rFonts w:hint="cs"/>
          <w:rtl w:val="true"/>
        </w:rPr>
        <w:t xml:space="preserve"> </w:t>
      </w:r>
      <w:r>
        <w:rPr>
          <w:rFonts w:hint="eastAsia"/>
          <w:rtl w:val="true"/>
        </w:rPr>
        <w:t>‌</w:t>
      </w:r>
      <w:r>
        <w:rPr>
          <w:rtl w:val="true"/>
        </w:rPr>
        <w:t>شامل</w:t>
      </w:r>
      <w:r>
        <w:rPr>
          <w:rFonts w:hint="cs"/>
          <w:rtl w:val="true"/>
        </w:rPr>
        <w:t xml:space="preserve"> </w:t>
      </w:r>
      <w:r>
        <w:rPr>
          <w:rtl w:val="true"/>
        </w:rPr>
        <w:t>‌سودسهام‌ دريافتي‌ از شركتهاي</w:t>
      </w:r>
      <w:r>
        <w:rPr>
          <w:rFonts w:hint="eastAsia"/>
          <w:rtl w:val="true"/>
        </w:rPr>
        <w:t>‌</w:t>
      </w:r>
      <w:r>
        <w:rPr>
          <w:rtl w:val="true"/>
        </w:rPr>
        <w:t>سرمايه‌پذيري</w:t>
      </w:r>
      <w:r>
        <w:rPr>
          <w:rFonts w:hint="eastAsia"/>
          <w:rtl w:val="true"/>
        </w:rPr>
        <w:t>‌</w:t>
      </w:r>
      <w:r>
        <w:rPr>
          <w:rtl w:val="true"/>
        </w:rPr>
        <w:t>كه‌</w:t>
      </w:r>
      <w:r>
        <w:rPr>
          <w:rFonts w:hint="cs"/>
          <w:rtl w:val="true"/>
        </w:rPr>
        <w:t xml:space="preserve"> </w:t>
      </w:r>
      <w:r>
        <w:rPr>
          <w:rtl w:val="true"/>
        </w:rPr>
        <w:t>سرمايه‌گذاري‌ در آنها به‌ روش‌ ارزش‌ ويژه‌ در حسابها انعكاس‌ يافته‌ است‌</w:t>
      </w:r>
      <w:r>
        <w:rPr>
          <w:rtl w:val="true"/>
        </w:rPr>
        <w:t>.</w:t>
      </w:r>
    </w:p>
    <w:p>
      <w:pPr>
        <w:pStyle w:val="1LotusAlef"/>
        <w:spacing w:lineRule="exact" w:line="460"/>
        <w:ind w:end="0"/>
        <w:jc w:val="both"/>
        <w:rPr/>
      </w:pPr>
      <w:r>
        <w:rPr>
          <w:rtl w:val="true"/>
        </w:rPr>
        <w:t>ب‌</w:t>
      </w:r>
      <w:r>
        <w:rPr>
          <w:rtl w:val="true"/>
        </w:rPr>
        <w:tab/>
        <w:t>.</w:t>
        <w:tab/>
      </w:r>
      <w:r>
        <w:rPr>
          <w:rtl w:val="true"/>
        </w:rPr>
        <w:t>جريانهاي‌ نقدي‌ خروجي‌</w:t>
      </w:r>
      <w:r>
        <w:rPr>
          <w:rtl w:val="true"/>
        </w:rPr>
        <w:t>:</w:t>
      </w:r>
    </w:p>
    <w:p>
      <w:pPr>
        <w:pStyle w:val="1LotusAlef---"/>
        <w:spacing w:lineRule="exact" w:line="460"/>
        <w:ind w:end="0"/>
        <w:jc w:val="both"/>
        <w:rPr/>
      </w:pPr>
      <w:r>
        <w:rPr>
          <w:rFonts w:hint="cs"/>
          <w:rtl w:val="true"/>
        </w:rPr>
        <w:t>-</w:t>
      </w:r>
      <w:r>
        <w:rPr>
          <w:rtl w:val="true"/>
        </w:rPr>
        <w:tab/>
      </w:r>
      <w:r>
        <w:rPr>
          <w:rtl w:val="true"/>
        </w:rPr>
        <w:t xml:space="preserve">سود و كارمزد پرداختي‌ </w:t>
      </w:r>
      <w:r>
        <w:rPr>
          <w:rtl w:val="true"/>
        </w:rPr>
        <w:t>(</w:t>
      </w:r>
      <w:r>
        <w:rPr>
          <w:rtl w:val="true"/>
        </w:rPr>
        <w:t>اعم</w:t>
      </w:r>
      <w:r>
        <w:rPr>
          <w:rFonts w:ascii="Times New Roman" w:hAnsi="Times New Roman" w:hint="cs" w:cs="Times New Roman"/>
          <w:rtl w:val="true"/>
        </w:rPr>
        <w:t> </w:t>
      </w:r>
      <w:r>
        <w:rPr>
          <w:rFonts w:hint="cs"/>
          <w:rtl w:val="true"/>
        </w:rPr>
        <w:t>از ا</w:t>
      </w:r>
      <w:r>
        <w:rPr>
          <w:rtl w:val="true"/>
        </w:rPr>
        <w:t>ينكه‌ به‌ حساب‌ دارايي‌ تحصيل‌ شده‌ يا به‌ هزينه‌ دوره‌ منظور شده‌ باشد</w:t>
      </w:r>
      <w:r>
        <w:rPr>
          <w:rtl w:val="true"/>
        </w:rPr>
        <w:t>)</w:t>
      </w:r>
      <w:r>
        <w:rPr>
          <w:rtl w:val="true"/>
        </w:rPr>
        <w:t>،</w:t>
      </w:r>
    </w:p>
    <w:p>
      <w:pPr>
        <w:pStyle w:val="1LotusAlef---"/>
        <w:spacing w:lineRule="exact" w:line="460"/>
        <w:ind w:end="0"/>
        <w:jc w:val="both"/>
        <w:rPr/>
      </w:pPr>
      <w:r>
        <w:rPr>
          <w:rFonts w:hint="cs"/>
          <w:rtl w:val="true"/>
        </w:rPr>
        <w:t>-</w:t>
      </w:r>
      <w:r>
        <w:rPr>
          <w:rtl w:val="true"/>
        </w:rPr>
        <w:tab/>
      </w:r>
      <w:r>
        <w:rPr>
          <w:rtl w:val="true"/>
        </w:rPr>
        <w:t>سود سهام‌ پرداختي‌، و</w:t>
      </w:r>
    </w:p>
    <w:p>
      <w:pPr>
        <w:pStyle w:val="1LotusAlef---"/>
        <w:spacing w:lineRule="exact" w:line="460"/>
        <w:ind w:end="0"/>
        <w:jc w:val="both"/>
        <w:rPr>
          <w:rFonts w:hint="cs"/>
          <w:spacing w:val="-12"/>
        </w:rPr>
      </w:pPr>
      <w:r>
        <w:rPr>
          <w:rFonts w:hint="cs"/>
          <w:rtl w:val="true"/>
        </w:rPr>
        <w:t>-</w:t>
      </w:r>
      <w:r>
        <w:rPr>
          <w:rtl w:val="true"/>
        </w:rPr>
        <w:tab/>
      </w:r>
      <w:r>
        <w:rPr>
          <w:spacing w:val="-12"/>
          <w:rtl w:val="true"/>
        </w:rPr>
        <w:t>حصه‌اي‌ از اقساط‌ اجاره‌ به‌</w:t>
      </w:r>
      <w:r>
        <w:rPr>
          <w:rFonts w:ascii="Times New Roman" w:hAnsi="Times New Roman" w:hint="cs" w:cs="Times New Roman"/>
          <w:spacing w:val="-12"/>
          <w:rtl w:val="true"/>
        </w:rPr>
        <w:t> </w:t>
      </w:r>
      <w:r>
        <w:rPr>
          <w:rFonts w:hint="cs"/>
          <w:spacing w:val="-12"/>
          <w:rtl w:val="true"/>
        </w:rPr>
        <w:t>شرط‌ تمليك‌ پرداختي‌ كه‌ هزينه‌ تأمين‌ مالي‌ محسوب مي‌شود</w:t>
      </w:r>
      <w:r>
        <w:rPr>
          <w:rFonts w:hint="cs"/>
          <w:spacing w:val="-12"/>
          <w:rtl w:val="true"/>
        </w:rPr>
        <w:t>.</w:t>
      </w:r>
    </w:p>
    <w:p>
      <w:pPr>
        <w:pStyle w:val="1Lotus"/>
        <w:bidi w:val="1"/>
        <w:spacing w:lineRule="exact" w:line="460"/>
        <w:ind w:end="0"/>
        <w:jc w:val="both"/>
        <w:rPr/>
      </w:pPr>
      <w:r>
        <w:rPr/>
        <w:t>30</w:t>
      </w:r>
      <w:r>
        <w:rPr>
          <w:rtl w:val="true"/>
        </w:rPr>
        <w:t xml:space="preserve"> .</w:t>
        <w:tab/>
      </w:r>
      <w:r>
        <w:rPr>
          <w:rtl w:val="true"/>
        </w:rPr>
        <w:t>در</w:t>
      </w:r>
      <w:r>
        <w:rPr>
          <w:rFonts w:ascii="Times New Roman" w:hAnsi="Times New Roman" w:hint="cs" w:cs="Times New Roman"/>
          <w:rtl w:val="true"/>
        </w:rPr>
        <w:t> </w:t>
      </w:r>
      <w:r>
        <w:rPr>
          <w:rFonts w:hint="cs"/>
          <w:rtl w:val="true"/>
        </w:rPr>
        <w:t>مورد برخي‌ واحدهاي‌ تجاري‌ از</w:t>
      </w:r>
      <w:r>
        <w:rPr>
          <w:rFonts w:ascii="Times New Roman" w:hAnsi="Times New Roman" w:hint="cs" w:cs="Times New Roman"/>
          <w:rtl w:val="true"/>
        </w:rPr>
        <w:t> </w:t>
      </w:r>
      <w:r>
        <w:rPr>
          <w:rFonts w:hint="cs"/>
          <w:rtl w:val="true"/>
        </w:rPr>
        <w:t>قبيل‌ ب</w:t>
      </w:r>
      <w:r>
        <w:rPr>
          <w:rtl w:val="true"/>
        </w:rPr>
        <w:t xml:space="preserve">انكها، مؤسسات‌ مالي‌، شركتهاي‌ سرمايه‌گذاري‌ </w:t>
      </w:r>
      <w:r>
        <w:rPr>
          <w:spacing w:val="-8"/>
          <w:rtl w:val="true"/>
        </w:rPr>
        <w:t>و شركتهاي‌ بيمه‌ هرگاه‌ اقلامي‌ از</w:t>
      </w:r>
      <w:r>
        <w:rPr>
          <w:rFonts w:ascii="Times New Roman" w:hAnsi="Times New Roman" w:hint="cs" w:cs="Times New Roman"/>
          <w:spacing w:val="-8"/>
          <w:rtl w:val="true"/>
        </w:rPr>
        <w:t> </w:t>
      </w:r>
      <w:r>
        <w:rPr>
          <w:rFonts w:hint="cs"/>
          <w:spacing w:val="-8"/>
          <w:rtl w:val="true"/>
        </w:rPr>
        <w:t>قبيل‌ سود سهام‌، سود تسهيلات‌ دريافتي‌ و پرداختي‌، سود پرداختي‌</w:t>
      </w:r>
      <w:r>
        <w:rPr>
          <w:rtl w:val="true"/>
        </w:rPr>
        <w:t xml:space="preserve"> به‌ صاحبان‌ سپرده‌هاي‌ سرمايه‌گذاري‌، درآمد سرمايه‌گذاريها و نظاير آن‌ در محاسبه‌ سود </w:t>
      </w:r>
      <w:r>
        <w:rPr>
          <w:rtl w:val="true"/>
        </w:rPr>
        <w:t>(</w:t>
      </w:r>
      <w:r>
        <w:rPr>
          <w:rtl w:val="true"/>
        </w:rPr>
        <w:t>زيان‌</w:t>
      </w:r>
      <w:r>
        <w:rPr>
          <w:rtl w:val="true"/>
        </w:rPr>
        <w:t xml:space="preserve">) </w:t>
      </w:r>
      <w:r>
        <w:rPr>
          <w:rtl w:val="true"/>
        </w:rPr>
        <w:t>عملياتي‌ در صورت‌ سود و زيان‌ منظور شود، كليه‌ مبالغ‌ دريافتي‌ و پرداختي‌ در</w:t>
      </w:r>
      <w:r>
        <w:rPr>
          <w:rFonts w:ascii="Times New Roman" w:hAnsi="Times New Roman" w:hint="cs" w:cs="Times New Roman"/>
          <w:rtl w:val="true"/>
        </w:rPr>
        <w:t> </w:t>
      </w:r>
      <w:r>
        <w:rPr>
          <w:rFonts w:hint="cs"/>
          <w:rtl w:val="true"/>
        </w:rPr>
        <w:t xml:space="preserve">رابطه </w:t>
      </w:r>
      <w:r>
        <w:rPr>
          <w:rtl w:val="true"/>
        </w:rPr>
        <w:t>بـا اقلام‌ مزبـور به</w:t>
      </w:r>
      <w:r>
        <w:rPr>
          <w:rFonts w:ascii="Times New Roman" w:hAnsi="Times New Roman" w:hint="cs" w:cs="Times New Roman"/>
          <w:rtl w:val="true"/>
        </w:rPr>
        <w:t> </w:t>
      </w:r>
      <w:r>
        <w:rPr>
          <w:rFonts w:hint="cs"/>
          <w:rtl w:val="true"/>
        </w:rPr>
        <w:t>عنوان‌ جريـان‌ وجوه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 xml:space="preserve">از فعاليتهـاي‌ عملياتي‌ در </w:t>
      </w:r>
      <w:r>
        <w:rPr>
          <w:rtl w:val="true"/>
        </w:rPr>
        <w:t>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اين‌ واحدهاي‌ تجاري‌ انعكاس‌ مي‌يابد</w:t>
      </w:r>
      <w:r>
        <w:rPr>
          <w:rFonts w:hint="cs"/>
          <w:rtl w:val="true"/>
        </w:rPr>
        <w:t>.</w:t>
      </w:r>
    </w:p>
    <w:p>
      <w:pPr>
        <w:pStyle w:val="Heading2"/>
        <w:bidi w:val="1"/>
        <w:spacing w:lineRule="exact" w:line="460"/>
        <w:ind w:hanging="0" w:start="0" w:end="0"/>
        <w:jc w:val="both"/>
        <w:rPr>
          <w:rFonts w:cs="B Zar"/>
        </w:rPr>
      </w:pPr>
      <w:r>
        <w:rPr>
          <w:rFonts w:cs="B Zar"/>
          <w:rtl w:val="true"/>
        </w:rPr>
        <w:t>ماليات‌ بر</w:t>
      </w:r>
      <w:r>
        <w:rPr>
          <w:rFonts w:ascii="Times New Roman" w:hAnsi="Times New Roman" w:hint="cs" w:cs="Times New Roman"/>
          <w:rtl w:val="true"/>
        </w:rPr>
        <w:t> </w:t>
      </w:r>
      <w:r>
        <w:rPr>
          <w:rFonts w:hint="cs" w:cs="B Zar"/>
          <w:rtl w:val="true"/>
        </w:rPr>
        <w:t>درآ</w:t>
      </w:r>
      <w:r>
        <w:rPr>
          <w:rFonts w:cs="B Zar"/>
          <w:rtl w:val="true"/>
        </w:rPr>
        <w:t>مد</w:t>
      </w:r>
    </w:p>
    <w:p>
      <w:pPr>
        <w:pStyle w:val="1LotusBeFeSatr"/>
        <w:spacing w:lineRule="exact" w:line="460"/>
        <w:ind w:end="0"/>
        <w:jc w:val="both"/>
        <w:rPr>
          <w:rFonts w:cs="B Lotus"/>
        </w:rPr>
      </w:pPr>
      <w:r>
        <w:rPr>
          <w:rFonts w:cs="B Lotus"/>
        </w:rPr>
        <w:t>31</w:t>
      </w:r>
      <w:r>
        <w:rPr>
          <w:rFonts w:cs="B Lotus"/>
          <w:rtl w:val="true"/>
        </w:rPr>
        <w:t xml:space="preserve"> .</w:t>
        <w:tab/>
      </w:r>
      <w:r>
        <w:rPr>
          <w:rFonts w:cs="B Lotus"/>
          <w:rtl w:val="true"/>
        </w:rPr>
        <w:t>جريانهاي‌ نقدي‌ مرتبط‌ با ماليات‌ بر</w:t>
      </w:r>
      <w:r>
        <w:rPr>
          <w:rFonts w:ascii="Times New Roman" w:hAnsi="Times New Roman" w:hint="cs" w:cs="Times New Roman"/>
          <w:rtl w:val="true"/>
        </w:rPr>
        <w:t> </w:t>
      </w:r>
      <w:r>
        <w:rPr>
          <w:rFonts w:hint="cs" w:cs="B Lotus"/>
          <w:rtl w:val="true"/>
        </w:rPr>
        <w:t xml:space="preserve">درآمد براي‌ اغلب‌ </w:t>
      </w:r>
      <w:r>
        <w:rPr>
          <w:rFonts w:cs="B Lotus"/>
          <w:rtl w:val="true"/>
        </w:rPr>
        <w:t>استفاده‌كنندگان‌ صورتهاي‌ مالي‌ داراي‌ اهميتي‌ ويژه‌ است‌</w:t>
      </w:r>
      <w:r>
        <w:rPr>
          <w:rFonts w:cs="B Lotus"/>
          <w:rtl w:val="true"/>
        </w:rPr>
        <w:t xml:space="preserve">. </w:t>
      </w:r>
      <w:r>
        <w:rPr>
          <w:rFonts w:cs="B Lotus"/>
          <w:rtl w:val="true"/>
        </w:rPr>
        <w:t>باتوجه‌ به‌ دلايل‌ زير به</w:t>
      </w:r>
      <w:r>
        <w:rPr>
          <w:rFonts w:ascii="Times New Roman" w:hAnsi="Times New Roman" w:hint="cs" w:cs="Times New Roman"/>
          <w:rtl w:val="true"/>
        </w:rPr>
        <w:t> </w:t>
      </w:r>
      <w:r>
        <w:rPr>
          <w:rFonts w:hint="cs" w:cs="B Lotus"/>
          <w:rtl w:val="true"/>
        </w:rPr>
        <w:t>موجب‌ اين‌ استاندارد، مجموع‌ جريانهاي‌ نقدي‌ مرتبط‌ با ماليات‌ بر</w:t>
      </w:r>
      <w:r>
        <w:rPr>
          <w:rFonts w:ascii="Times New Roman" w:hAnsi="Times New Roman" w:hint="cs" w:cs="Times New Roman"/>
          <w:rtl w:val="true"/>
        </w:rPr>
        <w:t> </w:t>
      </w:r>
      <w:r>
        <w:rPr>
          <w:rFonts w:hint="cs" w:cs="B Lotus"/>
          <w:rtl w:val="true"/>
        </w:rPr>
        <w:t>درآمد تحت‌ سرفصل‌ جداگانه‌اي‌ درصورت‌ جريان‌ وجوه</w:t>
      </w:r>
      <w:r>
        <w:rPr>
          <w:rFonts w:ascii="Times New Roman" w:hAnsi="Times New Roman" w:hint="cs" w:cs="Times New Roman"/>
          <w:rtl w:val="true"/>
        </w:rPr>
        <w:t> </w:t>
      </w:r>
      <w:r>
        <w:rPr>
          <w:rFonts w:hint="cs" w:cs="B Lotus"/>
          <w:rtl w:val="true"/>
        </w:rPr>
        <w:t>نقد انعكاس‌ مي‌يابد</w:t>
      </w:r>
      <w:r>
        <w:rPr>
          <w:rFonts w:ascii="Times New Roman" w:hAnsi="Times New Roman" w:hint="cs" w:cs="Times New Roman"/>
          <w:rtl w:val="true"/>
        </w:rPr>
        <w:t> </w:t>
      </w:r>
      <w:r>
        <w:rPr>
          <w:rFonts w:cs="B Lotus"/>
          <w:rtl w:val="true"/>
        </w:rPr>
        <w:t>:</w:t>
      </w:r>
    </w:p>
    <w:p>
      <w:pPr>
        <w:pStyle w:val="1LotusAlef"/>
        <w:spacing w:lineRule="exact" w:line="460"/>
        <w:ind w:end="0"/>
        <w:jc w:val="both"/>
        <w:rPr/>
      </w:pPr>
      <w:r>
        <w:rPr>
          <w:rtl w:val="true"/>
        </w:rPr>
        <w:t>الف</w:t>
      </w:r>
      <w:r>
        <w:rPr>
          <w:rFonts w:ascii="Times New Roman" w:hAnsi="Times New Roman" w:hint="cs" w:cs="Times New Roman"/>
          <w:sz w:val="18"/>
          <w:szCs w:val="20"/>
          <w:rtl w:val="true"/>
        </w:rPr>
        <w:t> </w:t>
      </w:r>
      <w:r>
        <w:rPr>
          <w:rtl w:val="true"/>
        </w:rPr>
        <w:t>‌</w:t>
      </w:r>
      <w:r>
        <w:rPr>
          <w:rtl w:val="true"/>
        </w:rPr>
        <w:t>.</w:t>
        <w:tab/>
      </w:r>
      <w:r>
        <w:rPr>
          <w:rtl w:val="true"/>
        </w:rPr>
        <w:t>تفكيك‌ جريانهاي‌ نقدي‌ مربوط‌ به‌ ماليات‌ بر</w:t>
      </w:r>
      <w:r>
        <w:rPr>
          <w:rFonts w:ascii="Times New Roman" w:hAnsi="Times New Roman" w:hint="cs" w:cs="Times New Roman"/>
          <w:rtl w:val="true"/>
        </w:rPr>
        <w:t> </w:t>
      </w:r>
      <w:r>
        <w:rPr>
          <w:rFonts w:hint="cs"/>
          <w:rtl w:val="true"/>
        </w:rPr>
        <w:t>درآمد برحسب‌ فعاليتهاي‌ به‌</w:t>
      </w:r>
      <w:r>
        <w:rPr>
          <w:rFonts w:ascii="Times New Roman" w:hAnsi="Times New Roman" w:hint="cs" w:cs="Times New Roman"/>
          <w:rtl w:val="true"/>
        </w:rPr>
        <w:t> </w:t>
      </w:r>
      <w:r>
        <w:rPr>
          <w:rFonts w:hint="cs"/>
          <w:rtl w:val="true"/>
        </w:rPr>
        <w:t>وجود</w:t>
      </w:r>
      <w:r>
        <w:rPr>
          <w:rFonts w:ascii="Times New Roman" w:hAnsi="Times New Roman" w:hint="cs" w:cs="Times New Roman"/>
          <w:rtl w:val="true"/>
        </w:rPr>
        <w:t> </w:t>
      </w:r>
      <w:r>
        <w:rPr>
          <w:rFonts w:hint="cs"/>
          <w:rtl w:val="true"/>
        </w:rPr>
        <w:t xml:space="preserve">آورنده‌ آن‌ </w:t>
      </w:r>
      <w:r>
        <w:rPr>
          <w:rFonts w:hint="cs"/>
          <w:rtl w:val="true"/>
        </w:rPr>
        <w:t>(</w:t>
      </w:r>
      <w:r>
        <w:rPr>
          <w:rFonts w:hint="cs"/>
          <w:rtl w:val="true"/>
        </w:rPr>
        <w:t xml:space="preserve">عملياتي‌، </w:t>
      </w:r>
      <w:r>
        <w:rPr>
          <w:rtl w:val="true"/>
        </w:rPr>
        <w:t>سرمايه</w:t>
      </w:r>
      <w:r>
        <w:rPr>
          <w:rFonts w:hint="eastAsia"/>
          <w:rtl w:val="true"/>
        </w:rPr>
        <w:t>‌</w:t>
      </w:r>
      <w:r>
        <w:rPr>
          <w:rtl w:val="true"/>
        </w:rPr>
        <w:t>گذاري‌ و تأمين‌ مالي‌</w:t>
      </w:r>
      <w:r>
        <w:rPr>
          <w:rtl w:val="true"/>
        </w:rPr>
        <w:t xml:space="preserve">) </w:t>
      </w:r>
      <w:r>
        <w:rPr>
          <w:rtl w:val="true"/>
        </w:rPr>
        <w:t>اغلب‌ برمبنايي‌ اختياري‌ امكان‌پذير است‌ كه‌ اين‌ نحوه‌ تخصيص‌ اطلاعات‌ مفيدي‌ ارائه‌ نمي‌كند</w:t>
      </w:r>
      <w:r>
        <w:rPr>
          <w:rtl w:val="true"/>
        </w:rPr>
        <w:t>.</w:t>
      </w:r>
    </w:p>
    <w:p>
      <w:pPr>
        <w:pStyle w:val="1LotusAlef"/>
        <w:spacing w:lineRule="exact" w:line="460" w:before="0" w:after="200"/>
        <w:ind w:end="0"/>
        <w:jc w:val="both"/>
        <w:rPr>
          <w:rFonts w:hint="cs"/>
        </w:rPr>
      </w:pPr>
      <w:r>
        <w:rPr>
          <w:rtl w:val="true"/>
        </w:rPr>
        <w:t>ب‌</w:t>
      </w:r>
      <w:r>
        <w:rPr>
          <w:rtl w:val="true"/>
        </w:rPr>
        <w:tab/>
        <w:t>.</w:t>
        <w:tab/>
      </w:r>
      <w:r>
        <w:rPr>
          <w:rtl w:val="true"/>
        </w:rPr>
        <w:t>جريانهاي‌ مرتبط‌ با ماليات‌ بر</w:t>
      </w:r>
      <w:r>
        <w:rPr>
          <w:rFonts w:ascii="Times New Roman" w:hAnsi="Times New Roman" w:hint="cs" w:cs="Times New Roman"/>
          <w:rtl w:val="true"/>
        </w:rPr>
        <w:t> </w:t>
      </w:r>
      <w:r>
        <w:rPr>
          <w:rFonts w:hint="cs"/>
          <w:rtl w:val="true"/>
        </w:rPr>
        <w:t>درآمد معمولاً در يك‌</w:t>
      </w:r>
      <w:r>
        <w:rPr>
          <w:rtl w:val="true"/>
        </w:rPr>
        <w:t xml:space="preserve"> جريان‌ منفرد تبلور مي‌يابد و جريانهاي‌ ورودي‌ و خروجي‌ جداگانه‌اي‌ تشكيل‌ نمي‌دهد</w:t>
      </w:r>
      <w:r>
        <w:rPr>
          <w:rtl w:val="true"/>
        </w:rPr>
        <w:t xml:space="preserve">. </w:t>
      </w:r>
      <w:r>
        <w:rPr>
          <w:rtl w:val="true"/>
        </w:rPr>
        <w:t>بدين‌</w:t>
      </w:r>
      <w:r>
        <w:rPr>
          <w:rFonts w:ascii="Times New Roman" w:hAnsi="Times New Roman" w:hint="cs" w:cs="Times New Roman"/>
          <w:rtl w:val="true"/>
        </w:rPr>
        <w:t> </w:t>
      </w:r>
      <w:r>
        <w:rPr>
          <w:rFonts w:hint="cs"/>
          <w:rtl w:val="true"/>
        </w:rPr>
        <w:t>لحاظ‌ تخصيص‌ آنها به‌ ساير سرفصلهاي‌ اصلي‌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لزوماً اطلاعات‌ مورد</w:t>
      </w:r>
      <w:r>
        <w:rPr>
          <w:rFonts w:ascii="Times New Roman" w:hAnsi="Times New Roman" w:hint="cs" w:cs="Times New Roman"/>
          <w:rtl w:val="true"/>
        </w:rPr>
        <w:t> </w:t>
      </w:r>
      <w:r>
        <w:rPr>
          <w:rFonts w:hint="cs"/>
          <w:rtl w:val="true"/>
        </w:rPr>
        <w:t>انتظار را در</w:t>
      </w:r>
      <w:r>
        <w:rPr>
          <w:rFonts w:ascii="Times New Roman" w:hAnsi="Times New Roman" w:hint="cs" w:cs="Times New Roman"/>
          <w:rtl w:val="true"/>
        </w:rPr>
        <w:t> </w:t>
      </w:r>
      <w:r>
        <w:rPr>
          <w:rFonts w:hint="cs"/>
          <w:rtl w:val="true"/>
        </w:rPr>
        <w:t>مورد جريانهاي‌ نقدي‌ واقعي‌ واحد تجاري‌ فراهم‌ نمي‌آورد</w:t>
      </w:r>
      <w:r>
        <w:rPr>
          <w:rFonts w:hint="cs"/>
          <w:rtl w:val="true"/>
        </w:rPr>
        <w:t>.</w:t>
      </w:r>
    </w:p>
    <w:p>
      <w:pPr>
        <w:pStyle w:val="1Lotus"/>
        <w:bidi w:val="1"/>
        <w:ind w:end="0"/>
        <w:jc w:val="both"/>
        <w:rPr/>
      </w:pPr>
      <w:r>
        <w:rPr>
          <w:szCs w:val="26"/>
        </w:rPr>
        <w:t>32</w:t>
      </w:r>
      <w:r>
        <w:rPr>
          <w:rtl w:val="true"/>
        </w:rPr>
        <w:t xml:space="preserve"> .</w:t>
        <w:tab/>
      </w:r>
      <w:r>
        <w:rPr>
          <w:rtl w:val="true"/>
        </w:rPr>
        <w:t xml:space="preserve">جريانهاي‌ نقدي‌ مورد اشاره‌ در بند </w:t>
      </w:r>
      <w:r>
        <w:rPr/>
        <w:t>31</w:t>
      </w:r>
      <w:r>
        <w:rPr>
          <w:rtl w:val="true"/>
        </w:rPr>
        <w:t xml:space="preserve"> </w:t>
      </w:r>
      <w:r>
        <w:rPr>
          <w:rtl w:val="true"/>
        </w:rPr>
        <w:t>تنها منحصر به‌ پرداختها يا علي‌الحسابهاي‌ پرداختي‌ از بابت‌ ماليات‌ بر</w:t>
      </w:r>
      <w:r>
        <w:rPr>
          <w:rFonts w:ascii="Times New Roman" w:hAnsi="Times New Roman" w:hint="cs" w:cs="Times New Roman"/>
          <w:rtl w:val="true"/>
        </w:rPr>
        <w:t> </w:t>
      </w:r>
      <w:r>
        <w:rPr>
          <w:rFonts w:hint="cs"/>
          <w:rtl w:val="true"/>
        </w:rPr>
        <w:t>درآمد و يا استرداد مبالغ‌ پرداختي‌ از همين‌ بابت‌ است‌ و در</w:t>
      </w:r>
      <w:r>
        <w:rPr>
          <w:rFonts w:ascii="Times New Roman" w:hAnsi="Times New Roman" w:hint="cs" w:cs="Times New Roman"/>
          <w:rtl w:val="true"/>
        </w:rPr>
        <w:t> </w:t>
      </w:r>
      <w:r>
        <w:rPr>
          <w:rFonts w:hint="cs"/>
          <w:rtl w:val="true"/>
        </w:rPr>
        <w:t>برگيرنده‌ جريانهاي‌ نقدي‌ مربوط‌ به‌ ساير انواع‌ مالياتها كه‌ درآمد مربوط‌ جزء درآمد مشمول‌</w:t>
      </w:r>
      <w:r>
        <w:rPr>
          <w:rtl w:val="true"/>
        </w:rPr>
        <w:t xml:space="preserve"> ماليات‌ تلقي‌ نمي‌شود </w:t>
      </w:r>
      <w:r>
        <w:rPr>
          <w:rtl w:val="true"/>
        </w:rPr>
        <w:t>(</w:t>
      </w:r>
      <w:r>
        <w:rPr>
          <w:rtl w:val="true"/>
        </w:rPr>
        <w:t>از</w:t>
      </w:r>
      <w:r>
        <w:rPr>
          <w:rFonts w:ascii="Times New Roman" w:hAnsi="Times New Roman" w:hint="cs" w:cs="Times New Roman"/>
          <w:rtl w:val="true"/>
        </w:rPr>
        <w:t> </w:t>
      </w:r>
      <w:r>
        <w:rPr>
          <w:rFonts w:hint="cs"/>
          <w:rtl w:val="true"/>
        </w:rPr>
        <w:t>قبيل‌ مالياتهاي‌ تكليفي‌ و مالياتهاي‌ مستقيم‌ وضع‌ شده‌ بر</w:t>
      </w:r>
      <w:r>
        <w:rPr>
          <w:rFonts w:ascii="Times New Roman" w:hAnsi="Times New Roman" w:hint="cs" w:cs="Times New Roman"/>
          <w:rtl w:val="true"/>
        </w:rPr>
        <w:t> </w:t>
      </w:r>
      <w:r>
        <w:rPr>
          <w:rFonts w:hint="cs"/>
          <w:rtl w:val="true"/>
        </w:rPr>
        <w:t>توليد يا فروش‌</w:t>
      </w:r>
      <w:r>
        <w:rPr>
          <w:rFonts w:hint="cs"/>
          <w:rtl w:val="true"/>
        </w:rPr>
        <w:t xml:space="preserve">) </w:t>
      </w:r>
      <w:r>
        <w:rPr>
          <w:rFonts w:hint="cs"/>
          <w:rtl w:val="true"/>
        </w:rPr>
        <w:t>نيست‌</w:t>
      </w:r>
      <w:r>
        <w:rPr>
          <w:rFonts w:hint="cs"/>
          <w:rtl w:val="true"/>
        </w:rPr>
        <w:t xml:space="preserve">. </w:t>
      </w:r>
      <w:r>
        <w:rPr>
          <w:rFonts w:hint="cs"/>
          <w:rtl w:val="true"/>
        </w:rPr>
        <w:t>جريانهاي‌ نقدي‌ مربوط‌ به‌ مالياتهاي‌ اخيرالذكر برحسب‌ مورد تحت‌</w:t>
      </w:r>
      <w:r>
        <w:rPr>
          <w:rFonts w:hint="eastAsia"/>
          <w:rtl w:val="true"/>
        </w:rPr>
        <w:t>‌</w:t>
      </w:r>
      <w:r>
        <w:rPr>
          <w:rtl w:val="true"/>
        </w:rPr>
        <w:t>ساير سرفصلهاي‌ اصلي‌ در صورت‌ جريان‌ وجوه</w:t>
      </w:r>
      <w:r>
        <w:rPr>
          <w:rFonts w:ascii="Times New Roman" w:hAnsi="Times New Roman" w:hint="cs" w:cs="Times New Roman"/>
          <w:rtl w:val="true"/>
        </w:rPr>
        <w:t> </w:t>
      </w:r>
      <w:r>
        <w:rPr>
          <w:rFonts w:hint="cs"/>
          <w:rtl w:val="true"/>
        </w:rPr>
        <w:t>نقد ارائه‌ مي‌شود</w:t>
      </w:r>
      <w:r>
        <w:rPr>
          <w:rFonts w:hint="cs"/>
          <w:rtl w:val="true"/>
        </w:rPr>
        <w:t>.</w:t>
      </w:r>
    </w:p>
    <w:p>
      <w:pPr>
        <w:pStyle w:val="Heading2"/>
        <w:bidi w:val="1"/>
        <w:ind w:hanging="0" w:start="0" w:end="0"/>
        <w:jc w:val="both"/>
        <w:rPr>
          <w:rFonts w:cs="B Zar"/>
        </w:rPr>
      </w:pPr>
      <w:r>
        <w:rPr>
          <w:rFonts w:cs="B Zar"/>
          <w:rtl w:val="true"/>
        </w:rPr>
        <w:t>فعاليتهاي‌ سرمايه‌گذاري‌</w:t>
      </w:r>
    </w:p>
    <w:p>
      <w:pPr>
        <w:pStyle w:val="1LotusBeFeSatr"/>
        <w:spacing w:before="0" w:after="120"/>
        <w:ind w:end="0"/>
        <w:jc w:val="both"/>
        <w:rPr>
          <w:rFonts w:cs="B Lotus"/>
        </w:rPr>
      </w:pPr>
      <w:r>
        <w:rPr>
          <w:rFonts w:cs="B Lotus"/>
        </w:rPr>
        <w:t>33</w:t>
      </w:r>
      <w:r>
        <w:rPr>
          <w:rFonts w:cs="B Lotus"/>
          <w:rtl w:val="true"/>
        </w:rPr>
        <w:t xml:space="preserve"> .</w:t>
        <w:tab/>
      </w:r>
      <w:r>
        <w:rPr>
          <w:rFonts w:cs="B Lotus"/>
          <w:rtl w:val="true"/>
        </w:rPr>
        <w:t xml:space="preserve">جريانهاي‌ نقدي‌ منظور شده‌ تحت‌ سرفصل‌ </w:t>
      </w:r>
      <w:r>
        <w:rPr>
          <w:rFonts w:hint="cs" w:cs="B Lotus"/>
          <w:szCs w:val="26"/>
          <w:rtl w:val="true"/>
        </w:rPr>
        <w:t>”</w:t>
      </w:r>
      <w:r>
        <w:rPr>
          <w:rFonts w:ascii="Times New Roman" w:hAnsi="Times New Roman" w:hint="cs" w:cs="Times New Roman"/>
          <w:rtl w:val="true"/>
        </w:rPr>
        <w:t> </w:t>
      </w:r>
      <w:r>
        <w:rPr>
          <w:rFonts w:cs="B Lotus"/>
          <w:rtl w:val="true"/>
        </w:rPr>
        <w:t>فعاليتهاي‌ سرمايه‌گذاري‌</w:t>
      </w:r>
      <w:r>
        <w:rPr>
          <w:rFonts w:hint="cs" w:cs="B Lotus"/>
          <w:szCs w:val="26"/>
          <w:rtl w:val="true"/>
        </w:rPr>
        <w:t>“</w:t>
      </w:r>
      <w:r>
        <w:rPr>
          <w:rFonts w:cs="B Lotus"/>
          <w:rtl w:val="true"/>
        </w:rPr>
        <w:t xml:space="preserve"> مشتمل‌بر جريانهاي‌ مرتبط‌ با تحصيل‌ و فروش‌ سرمايه‌گذاريهاي‌ كوتاه‌مدت‌، سرمايه‌گذاريهاي‌ بلندمدت‌ و داراييهاي‌ ثابت‌ مشهود و داراييهاي‌ نامشهود و نيز پرداخت‌ و وصول‌ تسهيلات‌ اعطايي‌ به‌ اشخاص‌ مستقل‌ از واحد تجاري‌ بجز كاركنان‌ مي‌باشد</w:t>
      </w:r>
      <w:r>
        <w:rPr>
          <w:rFonts w:cs="B Lotus"/>
          <w:rtl w:val="true"/>
        </w:rPr>
        <w:t xml:space="preserve">. </w:t>
      </w:r>
      <w:r>
        <w:rPr>
          <w:rFonts w:cs="B Lotus"/>
          <w:rtl w:val="true"/>
        </w:rPr>
        <w:t>نمونه‌هايي‌ از جريانهاي‌ نقدي‌ مرتبط‌ با فعاليتهاي‌ سرمايه‌گذاري‌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LotusAlef"/>
        <w:ind w:end="0"/>
        <w:jc w:val="both"/>
        <w:rPr/>
      </w:pPr>
      <w:r>
        <w:rPr>
          <w:rtl w:val="true"/>
        </w:rPr>
        <w:t>الف</w:t>
      </w:r>
      <w:r>
        <w:rPr>
          <w:rtl w:val="true"/>
        </w:rPr>
        <w:t xml:space="preserve"> </w:t>
      </w:r>
      <w:r>
        <w:rPr>
          <w:rtl w:val="true"/>
        </w:rPr>
        <w:t>‌</w:t>
      </w:r>
      <w:r>
        <w:rPr>
          <w:rtl w:val="true"/>
        </w:rPr>
        <w:t>.</w:t>
        <w:tab/>
      </w:r>
      <w:r>
        <w:rPr>
          <w:rtl w:val="true"/>
        </w:rPr>
        <w:t>جريانهاي‌ نقدي‌ ورودي‌</w:t>
      </w:r>
      <w:r>
        <w:rPr>
          <w:rFonts w:ascii="Times New Roman" w:hAnsi="Times New Roman" w:hint="cs" w:cs="Times New Roman"/>
          <w:rtl w:val="true"/>
        </w:rPr>
        <w:t> </w:t>
      </w:r>
      <w:r>
        <w:rPr>
          <w:rFonts w:hint="cs"/>
          <w:rtl w:val="true"/>
        </w:rPr>
        <w:t>:</w:t>
      </w:r>
    </w:p>
    <w:p>
      <w:pPr>
        <w:pStyle w:val="1LotusAlef---"/>
        <w:ind w:end="0"/>
        <w:jc w:val="both"/>
        <w:rPr/>
      </w:pPr>
      <w:r>
        <w:rPr>
          <w:rFonts w:hint="cs"/>
          <w:rtl w:val="true"/>
        </w:rPr>
        <w:t>-</w:t>
      </w:r>
      <w:r>
        <w:rPr>
          <w:rtl w:val="true"/>
        </w:rPr>
        <w:tab/>
      </w:r>
      <w:r>
        <w:rPr>
          <w:rtl w:val="true"/>
        </w:rPr>
        <w:t>دريافتهاي‌ نقدي‌ حاصل</w:t>
      </w:r>
      <w:r>
        <w:rPr>
          <w:rFonts w:ascii="Times New Roman" w:hAnsi="Times New Roman" w:hint="cs" w:cs="Times New Roman"/>
          <w:rtl w:val="true"/>
        </w:rPr>
        <w:t> </w:t>
      </w:r>
      <w:r>
        <w:rPr>
          <w:rFonts w:hint="cs"/>
          <w:rtl w:val="true"/>
        </w:rPr>
        <w:t>از فروش‌ سرمايه‌گذاري‌ در سهام‌ يا اوراق‌ مشاركت‌ ساير وا</w:t>
      </w:r>
      <w:r>
        <w:rPr>
          <w:rtl w:val="true"/>
        </w:rPr>
        <w:t>حدهاي‌ تجاري‌</w:t>
      </w:r>
      <w:r>
        <w:rPr>
          <w:rtl w:val="true"/>
        </w:rPr>
        <w:t>.</w:t>
      </w:r>
    </w:p>
    <w:p>
      <w:pPr>
        <w:pStyle w:val="1LotusAlef---"/>
        <w:ind w:end="0"/>
        <w:jc w:val="both"/>
        <w:rPr/>
      </w:pPr>
      <w:r>
        <w:rPr>
          <w:rFonts w:hint="cs"/>
          <w:rtl w:val="true"/>
        </w:rPr>
        <w:t>-</w:t>
      </w:r>
      <w:r>
        <w:rPr>
          <w:rtl w:val="true"/>
        </w:rPr>
        <w:tab/>
      </w:r>
      <w:r>
        <w:rPr>
          <w:rtl w:val="true"/>
        </w:rPr>
        <w:t>دريافتهاي‌ نقدي‌ حاصل</w:t>
      </w:r>
      <w:r>
        <w:rPr>
          <w:rFonts w:ascii="Times New Roman" w:hAnsi="Times New Roman" w:hint="cs" w:cs="Times New Roman"/>
          <w:rtl w:val="true"/>
        </w:rPr>
        <w:t> </w:t>
      </w:r>
      <w:r>
        <w:rPr>
          <w:rFonts w:hint="cs"/>
          <w:rtl w:val="true"/>
        </w:rPr>
        <w:t>از فروش‌ داراييهاي‌ ثابت‌ مشهود و داراييهاي‌ نامشهود</w:t>
      </w:r>
      <w:r>
        <w:rPr>
          <w:rFonts w:hint="cs"/>
          <w:rtl w:val="true"/>
        </w:rPr>
        <w:t>.</w:t>
      </w:r>
    </w:p>
    <w:p>
      <w:pPr>
        <w:pStyle w:val="1LotusAlef---"/>
        <w:ind w:end="0"/>
        <w:jc w:val="both"/>
        <w:rPr/>
      </w:pPr>
      <w:r>
        <w:rPr>
          <w:rFonts w:hint="cs"/>
          <w:rtl w:val="true"/>
        </w:rPr>
        <w:t>-</w:t>
      </w:r>
      <w:r>
        <w:rPr>
          <w:rtl w:val="true"/>
        </w:rPr>
        <w:tab/>
      </w:r>
      <w:r>
        <w:rPr>
          <w:rtl w:val="true"/>
        </w:rPr>
        <w:t>دريافتهاي‌ نقدي‌ مرتبط‌ با اصل‌ سپرده‌هاي‌ سرمايه‌گذاري‌ بلندمدت‌ بانكي‌</w:t>
      </w:r>
      <w:r>
        <w:rPr>
          <w:rtl w:val="true"/>
        </w:rPr>
        <w:t>.</w:t>
      </w:r>
    </w:p>
    <w:p>
      <w:pPr>
        <w:pStyle w:val="1LotusAlef---"/>
        <w:ind w:end="0"/>
        <w:jc w:val="both"/>
        <w:rPr/>
      </w:pPr>
      <w:r>
        <w:rPr>
          <w:rFonts w:hint="cs"/>
          <w:rtl w:val="true"/>
        </w:rPr>
        <w:t>-</w:t>
      </w:r>
      <w:r>
        <w:rPr>
          <w:rtl w:val="true"/>
        </w:rPr>
        <w:tab/>
      </w:r>
      <w:r>
        <w:rPr>
          <w:rtl w:val="true"/>
        </w:rPr>
        <w:t>دريافتهاي‌ نقدي‌ حاصل</w:t>
      </w:r>
      <w:r>
        <w:rPr>
          <w:rFonts w:ascii="Times New Roman" w:hAnsi="Times New Roman" w:hint="cs" w:cs="Times New Roman"/>
          <w:rtl w:val="true"/>
        </w:rPr>
        <w:t> </w:t>
      </w:r>
      <w:r>
        <w:rPr>
          <w:rFonts w:hint="cs"/>
          <w:rtl w:val="true"/>
        </w:rPr>
        <w:t>از وصول‌ اصل‌ وامهاي‌ پرداختي‌ به‌ ساير اشخاص‌ شامل‌ وصول‌ قرض‌</w:t>
      </w:r>
      <w:r>
        <w:rPr>
          <w:rtl w:val="true"/>
        </w:rPr>
        <w:t>الحسنه‌ پرداختي‌</w:t>
      </w:r>
      <w:r>
        <w:rPr>
          <w:rtl w:val="true"/>
        </w:rPr>
        <w:t>.</w:t>
      </w:r>
    </w:p>
    <w:p>
      <w:pPr>
        <w:pStyle w:val="1LotusAlef"/>
        <w:ind w:end="0"/>
        <w:jc w:val="both"/>
        <w:rPr/>
      </w:pPr>
      <w:r>
        <w:rPr>
          <w:rtl w:val="true"/>
        </w:rPr>
        <w:t>ب‌</w:t>
      </w:r>
      <w:r>
        <w:rPr>
          <w:rtl w:val="true"/>
        </w:rPr>
        <w:tab/>
        <w:t>.</w:t>
        <w:tab/>
      </w:r>
      <w:r>
        <w:rPr>
          <w:rtl w:val="true"/>
        </w:rPr>
        <w:t>جريانهاي‌ نقدي‌ خروجي‌</w:t>
      </w:r>
      <w:r>
        <w:rPr>
          <w:rFonts w:ascii="Times New Roman" w:hAnsi="Times New Roman" w:hint="cs" w:cs="Times New Roman"/>
          <w:rtl w:val="true"/>
        </w:rPr>
        <w:t> </w:t>
      </w:r>
      <w:r>
        <w:rPr>
          <w:rFonts w:hint="cs"/>
          <w:rtl w:val="true"/>
        </w:rPr>
        <w:t>:</w:t>
      </w:r>
    </w:p>
    <w:p>
      <w:pPr>
        <w:pStyle w:val="1LotusAlef---"/>
        <w:ind w:end="0"/>
        <w:jc w:val="both"/>
        <w:rPr>
          <w:rFonts w:hint="cs"/>
        </w:rPr>
      </w:pPr>
      <w:r>
        <w:rPr>
          <w:rFonts w:hint="cs"/>
          <w:rtl w:val="true"/>
        </w:rPr>
        <w:t>-</w:t>
      </w:r>
      <w:r>
        <w:rPr>
          <w:rtl w:val="true"/>
        </w:rPr>
        <w:tab/>
      </w:r>
      <w:r>
        <w:rPr>
          <w:rtl w:val="true"/>
        </w:rPr>
        <w:t>پرداختهاي‌ نقدي‌ جهت‌ تحصيل‌ سرمايه‌گذاري‌ در سهام‌ يا اوراق‌ مشاركت‌ ساير واحدهاي‌ تجاري‌</w:t>
      </w:r>
      <w:r>
        <w:rPr>
          <w:rtl w:val="true"/>
        </w:rPr>
        <w:t>.</w:t>
      </w:r>
    </w:p>
    <w:p>
      <w:pPr>
        <w:pStyle w:val="1LotusAlef---"/>
        <w:ind w:end="0"/>
        <w:jc w:val="both"/>
        <w:rPr/>
      </w:pPr>
      <w:r>
        <w:rPr>
          <w:rFonts w:hint="cs"/>
          <w:rtl w:val="true"/>
        </w:rPr>
        <w:t>-</w:t>
      </w:r>
      <w:r>
        <w:rPr>
          <w:rtl w:val="true"/>
        </w:rPr>
        <w:tab/>
      </w:r>
      <w:r>
        <w:rPr>
          <w:rtl w:val="true"/>
        </w:rPr>
        <w:t>پرداختهاي‌ نقدي‌ جهت‌ تحصيل‌ داراييهاي‌ ثابت‌ مشهود و داراييهاي‌ نامشهود</w:t>
      </w:r>
      <w:r>
        <w:rPr>
          <w:rtl w:val="true"/>
        </w:rPr>
        <w:t xml:space="preserve">. </w:t>
      </w:r>
      <w:r>
        <w:rPr>
          <w:rtl w:val="true"/>
        </w:rPr>
        <w:t>اين‌ پرداختها شامل‌ پرداختهاي‌ مرتبط‌ با مخارج‌ توسعه‌ منظور شده‌ به‌ دارايي‌ و نيز ساخت‌ دارايي‌ ثابت‌ مشهود توسط‌ واحد تجاري‌ است‌</w:t>
      </w:r>
      <w:r>
        <w:rPr>
          <w:rtl w:val="true"/>
        </w:rPr>
        <w:t>.</w:t>
      </w:r>
    </w:p>
    <w:p>
      <w:pPr>
        <w:pStyle w:val="1LotusAlef---"/>
        <w:ind w:end="0"/>
        <w:jc w:val="both"/>
        <w:rPr/>
      </w:pPr>
      <w:r>
        <w:rPr>
          <w:rFonts w:hint="cs"/>
          <w:rtl w:val="true"/>
        </w:rPr>
        <w:t>-</w:t>
      </w:r>
      <w:r>
        <w:rPr>
          <w:rtl w:val="true"/>
        </w:rPr>
        <w:tab/>
      </w:r>
      <w:r>
        <w:rPr>
          <w:rtl w:val="true"/>
        </w:rPr>
        <w:t>سپرده‌گذاري‌ نزد بانكها در</w:t>
      </w:r>
      <w:r>
        <w:rPr>
          <w:rFonts w:ascii="Times New Roman" w:hAnsi="Times New Roman" w:hint="cs" w:cs="Times New Roman"/>
          <w:rtl w:val="true"/>
        </w:rPr>
        <w:t> </w:t>
      </w:r>
      <w:r>
        <w:rPr>
          <w:rFonts w:hint="cs"/>
          <w:rtl w:val="true"/>
        </w:rPr>
        <w:t>قالب‌ سپرده‌هاي‌ سرمايه‌گذاري‌ بلند</w:t>
      </w:r>
      <w:r>
        <w:rPr>
          <w:rFonts w:ascii="Times New Roman" w:hAnsi="Times New Roman" w:hint="cs" w:cs="Times New Roman"/>
          <w:rtl w:val="true"/>
        </w:rPr>
        <w:t> </w:t>
      </w:r>
      <w:r>
        <w:rPr>
          <w:rFonts w:hint="cs"/>
          <w:rtl w:val="true"/>
        </w:rPr>
        <w:t>مدت‌</w:t>
      </w:r>
      <w:r>
        <w:rPr>
          <w:rFonts w:hint="cs"/>
          <w:rtl w:val="true"/>
        </w:rPr>
        <w:t>.</w:t>
      </w:r>
    </w:p>
    <w:p>
      <w:pPr>
        <w:pStyle w:val="1LotusAlef---"/>
        <w:ind w:end="0"/>
        <w:jc w:val="both"/>
        <w:rPr>
          <w:rFonts w:hint="cs"/>
        </w:rPr>
      </w:pPr>
      <w:r>
        <w:rPr>
          <w:rFonts w:hint="cs"/>
          <w:rtl w:val="true"/>
        </w:rPr>
        <w:t>-</w:t>
      </w:r>
      <w:r>
        <w:rPr>
          <w:rtl w:val="true"/>
        </w:rPr>
        <w:tab/>
      </w:r>
      <w:r>
        <w:rPr>
          <w:rtl w:val="true"/>
        </w:rPr>
        <w:t>وامهاي‌ نقدي‌ پرداختي‌ به‌ ساير اشخاص‌ شامل‌ قرض‌الحسنه‌</w:t>
      </w:r>
      <w:r>
        <w:rPr>
          <w:rtl w:val="true"/>
        </w:rPr>
        <w:t>.</w:t>
      </w:r>
    </w:p>
    <w:p>
      <w:pPr>
        <w:pStyle w:val="1Lotus"/>
        <w:bidi w:val="1"/>
        <w:ind w:end="0"/>
        <w:jc w:val="both"/>
        <w:rPr>
          <w:spacing w:val="-12"/>
        </w:rPr>
      </w:pPr>
      <w:r>
        <w:rPr/>
        <w:t>34</w:t>
      </w:r>
      <w:r>
        <w:rPr>
          <w:rtl w:val="true"/>
        </w:rPr>
        <w:t xml:space="preserve"> .</w:t>
      </w:r>
      <w:r>
        <w:rPr>
          <w:spacing w:val="-10"/>
          <w:rtl w:val="true"/>
        </w:rPr>
        <w:tab/>
      </w:r>
      <w:r>
        <w:rPr>
          <w:spacing w:val="-12"/>
          <w:rtl w:val="true"/>
        </w:rPr>
        <w:t>فعاليتهاي‌ سرمايه‌گذاري‌ گاه‌ جهت‌ حفظ‌ سطح‌ جاري‌ عمليات‌ واحد تجاري‌ و گاه‌ جهت‌ بسط‌ يا محدود</w:t>
      </w:r>
      <w:r>
        <w:rPr>
          <w:rFonts w:ascii="Times New Roman" w:hAnsi="Times New Roman" w:hint="cs" w:cs="Times New Roman"/>
          <w:spacing w:val="-12"/>
          <w:rtl w:val="true"/>
        </w:rPr>
        <w:t> </w:t>
      </w:r>
      <w:r>
        <w:rPr>
          <w:rFonts w:hint="cs"/>
          <w:spacing w:val="-12"/>
          <w:rtl w:val="true"/>
        </w:rPr>
        <w:t>كردن‌ حجم‌ عمليات‌ انجام‌ مي‌شود</w:t>
      </w:r>
      <w:r>
        <w:rPr>
          <w:rFonts w:hint="cs"/>
          <w:spacing w:val="-12"/>
          <w:rtl w:val="true"/>
        </w:rPr>
        <w:t xml:space="preserve">. </w:t>
      </w:r>
      <w:r>
        <w:rPr>
          <w:rFonts w:hint="cs"/>
          <w:spacing w:val="-12"/>
          <w:rtl w:val="true"/>
        </w:rPr>
        <w:t>علاوه‌</w:t>
      </w:r>
      <w:r>
        <w:rPr>
          <w:rFonts w:ascii="Times New Roman" w:hAnsi="Times New Roman" w:hint="cs" w:cs="Times New Roman"/>
          <w:spacing w:val="-12"/>
          <w:rtl w:val="true"/>
        </w:rPr>
        <w:t> </w:t>
      </w:r>
      <w:r>
        <w:rPr>
          <w:rFonts w:hint="cs"/>
          <w:spacing w:val="-12"/>
          <w:rtl w:val="true"/>
        </w:rPr>
        <w:t>بر</w:t>
      </w:r>
      <w:r>
        <w:rPr>
          <w:rFonts w:ascii="Times New Roman" w:hAnsi="Times New Roman" w:hint="cs" w:cs="Times New Roman"/>
          <w:spacing w:val="-12"/>
          <w:rtl w:val="true"/>
        </w:rPr>
        <w:t> </w:t>
      </w:r>
      <w:r>
        <w:rPr>
          <w:rFonts w:hint="cs"/>
          <w:spacing w:val="-12"/>
          <w:rtl w:val="true"/>
        </w:rPr>
        <w:t>اين‌، فعاليتهاي‌ سرمايه‌گذاري‌ ممكن‌ است‌ داراي‌ اثرات‌ تبعي‌ بر</w:t>
      </w:r>
      <w:r>
        <w:rPr>
          <w:rFonts w:ascii="Times New Roman" w:hAnsi="Times New Roman" w:hint="cs" w:cs="Times New Roman"/>
          <w:spacing w:val="-12"/>
          <w:rtl w:val="true"/>
        </w:rPr>
        <w:t> </w:t>
      </w:r>
      <w:r>
        <w:rPr>
          <w:rFonts w:hint="cs"/>
          <w:spacing w:val="-12"/>
          <w:rtl w:val="true"/>
        </w:rPr>
        <w:t>فعاليتهاي‌ عملياتي‌ مثلاً از</w:t>
      </w:r>
      <w:r>
        <w:rPr>
          <w:rFonts w:ascii="Times New Roman" w:hAnsi="Times New Roman" w:hint="cs" w:cs="Times New Roman"/>
          <w:spacing w:val="-12"/>
          <w:rtl w:val="true"/>
        </w:rPr>
        <w:t> </w:t>
      </w:r>
      <w:r>
        <w:rPr>
          <w:rFonts w:hint="cs"/>
          <w:spacing w:val="-12"/>
          <w:rtl w:val="true"/>
        </w:rPr>
        <w:t xml:space="preserve">طريق‌ ايجاد نياز به‌ سرمايه‌ در گردش‌ بيشتر </w:t>
      </w:r>
      <w:r>
        <w:rPr>
          <w:spacing w:val="-12"/>
          <w:rtl w:val="true"/>
        </w:rPr>
        <w:t>باشد</w:t>
      </w:r>
      <w:r>
        <w:rPr>
          <w:spacing w:val="-12"/>
          <w:rtl w:val="true"/>
        </w:rPr>
        <w:t xml:space="preserve">. </w:t>
      </w:r>
      <w:r>
        <w:rPr>
          <w:spacing w:val="-12"/>
          <w:rtl w:val="true"/>
        </w:rPr>
        <w:t>اعتقاد بر اين‌ است‌ كه‌ معيارهاي‌ تشخيص‌ مخارجي‌ كه‌ به</w:t>
      </w:r>
      <w:r>
        <w:rPr>
          <w:rFonts w:ascii="Times New Roman" w:hAnsi="Times New Roman" w:hint="cs" w:cs="Times New Roman"/>
          <w:spacing w:val="-12"/>
          <w:rtl w:val="true"/>
        </w:rPr>
        <w:t> </w:t>
      </w:r>
      <w:r>
        <w:rPr>
          <w:rFonts w:hint="cs"/>
          <w:spacing w:val="-12"/>
          <w:rtl w:val="true"/>
        </w:rPr>
        <w:t xml:space="preserve">منظور بسط‌ حجم‌ عمليات‌ واحد تجاري‌ انجام‌ شده‌ از مخارجي‌ كه‌ جهت‌ نگهداشت‌ سطح‌ عمليات‌ صورت‌ گرفته‌، در سطح‌ واحدهاي‌ تجاري‌ مختلف‌ متفاوت‌ است‌ واين‌ </w:t>
      </w:r>
      <w:r>
        <w:rPr>
          <w:spacing w:val="-12"/>
          <w:rtl w:val="true"/>
        </w:rPr>
        <w:t>امر قابليت‌ مقايسه‌ حاصل</w:t>
      </w:r>
      <w:r>
        <w:rPr>
          <w:rFonts w:ascii="Times New Roman" w:hAnsi="Times New Roman" w:hint="cs" w:cs="Times New Roman"/>
          <w:spacing w:val="-12"/>
          <w:rtl w:val="true"/>
        </w:rPr>
        <w:t> </w:t>
      </w:r>
      <w:r>
        <w:rPr>
          <w:rFonts w:hint="cs"/>
          <w:spacing w:val="-12"/>
          <w:rtl w:val="true"/>
        </w:rPr>
        <w:t>از ارائه‌ اطلاع</w:t>
      </w:r>
      <w:r>
        <w:rPr>
          <w:spacing w:val="-12"/>
          <w:rtl w:val="true"/>
        </w:rPr>
        <w:t>ات‌ تحت‌ سرفصلهاي‌ اصلي‌ را كاهش‌ مي‌دهد</w:t>
      </w:r>
      <w:r>
        <w:rPr>
          <w:spacing w:val="-12"/>
          <w:rtl w:val="true"/>
        </w:rPr>
        <w:t xml:space="preserve">. </w:t>
      </w:r>
      <w:r>
        <w:rPr>
          <w:spacing w:val="-12"/>
          <w:rtl w:val="true"/>
        </w:rPr>
        <w:t>توصيه‌ مي‌شود، آن‌</w:t>
      </w:r>
      <w:r>
        <w:rPr>
          <w:rFonts w:ascii="Times New Roman" w:hAnsi="Times New Roman" w:hint="cs" w:cs="Times New Roman"/>
          <w:spacing w:val="-12"/>
          <w:rtl w:val="true"/>
        </w:rPr>
        <w:t> </w:t>
      </w:r>
      <w:r>
        <w:rPr>
          <w:rFonts w:hint="cs"/>
          <w:spacing w:val="-12"/>
          <w:rtl w:val="true"/>
        </w:rPr>
        <w:t>دسته‌ از واحدهاي‌ تجاري‌ كه‌ چنين‌ تمايزهايي‌ را مفيد مي‌شمارند، آنها را از</w:t>
      </w:r>
      <w:r>
        <w:rPr>
          <w:rFonts w:ascii="Times New Roman" w:hAnsi="Times New Roman" w:hint="cs" w:cs="Times New Roman"/>
          <w:spacing w:val="-12"/>
          <w:rtl w:val="true"/>
        </w:rPr>
        <w:t> </w:t>
      </w:r>
      <w:r>
        <w:rPr>
          <w:rFonts w:hint="cs"/>
          <w:spacing w:val="-12"/>
          <w:rtl w:val="true"/>
        </w:rPr>
        <w:t>طريق‌ انعكاس‌ در</w:t>
      </w:r>
      <w:r>
        <w:rPr>
          <w:rFonts w:ascii="Times New Roman" w:hAnsi="Times New Roman" w:hint="cs" w:cs="Times New Roman"/>
          <w:spacing w:val="-12"/>
          <w:rtl w:val="true"/>
        </w:rPr>
        <w:t> </w:t>
      </w:r>
      <w:r>
        <w:rPr>
          <w:rFonts w:hint="cs"/>
          <w:spacing w:val="-12"/>
          <w:rtl w:val="true"/>
        </w:rPr>
        <w:t>قالب‌ سرفصلهاي‌ اصلي‌ و يا يادداشتهاي‌ توضيحي‌ عملي‌ سازند</w:t>
      </w:r>
      <w:r>
        <w:rPr>
          <w:rFonts w:hint="cs"/>
          <w:spacing w:val="-12"/>
          <w:rtl w:val="true"/>
        </w:rPr>
        <w:t>.</w:t>
      </w:r>
    </w:p>
    <w:p>
      <w:pPr>
        <w:pStyle w:val="Heading2"/>
        <w:bidi w:val="1"/>
        <w:ind w:hanging="0" w:start="0" w:end="0"/>
        <w:jc w:val="both"/>
        <w:rPr>
          <w:rFonts w:cs="B Zar"/>
        </w:rPr>
      </w:pPr>
      <w:r>
        <w:rPr>
          <w:rFonts w:cs="B Zar"/>
          <w:rtl w:val="true"/>
        </w:rPr>
        <w:t>فعاليتهاي‌ تأمين‌ مالي‌</w:t>
      </w:r>
    </w:p>
    <w:p>
      <w:pPr>
        <w:pStyle w:val="1LotusBeFeSatr"/>
        <w:ind w:end="0"/>
        <w:jc w:val="both"/>
        <w:rPr>
          <w:rFonts w:cs="B Lotus"/>
        </w:rPr>
      </w:pPr>
      <w:r>
        <w:rPr>
          <w:rFonts w:cs="B Lotus"/>
        </w:rPr>
        <w:t>35</w:t>
      </w:r>
      <w:r>
        <w:rPr>
          <w:rFonts w:cs="B Lotus"/>
          <w:rtl w:val="true"/>
        </w:rPr>
        <w:t xml:space="preserve"> .</w:t>
        <w:tab/>
      </w:r>
      <w:r>
        <w:rPr>
          <w:rFonts w:cs="B Lotus"/>
          <w:rtl w:val="true"/>
        </w:rPr>
        <w:t>جريانهاي‌ نقدي‌ ناشي</w:t>
      </w:r>
      <w:r>
        <w:rPr>
          <w:rFonts w:ascii="Times New Roman" w:hAnsi="Times New Roman" w:hint="cs" w:cs="Times New Roman"/>
          <w:rtl w:val="true"/>
        </w:rPr>
        <w:t> </w:t>
      </w:r>
      <w:r>
        <w:rPr>
          <w:rFonts w:hint="cs" w:cs="B Lotus"/>
          <w:rtl w:val="true"/>
        </w:rPr>
        <w:t xml:space="preserve">از فعاليتهاي‌ </w:t>
      </w:r>
      <w:r>
        <w:rPr>
          <w:rFonts w:cs="B Lotus"/>
          <w:rtl w:val="true"/>
        </w:rPr>
        <w:t>تأمين‌ مالي‌ شامل‌ دريافتهاي‌ نقدي‌ از تأمين‌</w:t>
      </w:r>
      <w:r>
        <w:rPr>
          <w:rFonts w:ascii="Times New Roman" w:hAnsi="Times New Roman" w:hint="cs" w:cs="Times New Roman"/>
          <w:rtl w:val="true"/>
        </w:rPr>
        <w:t> </w:t>
      </w:r>
      <w:r>
        <w:rPr>
          <w:rFonts w:hint="cs" w:cs="B Lotus"/>
          <w:rtl w:val="true"/>
        </w:rPr>
        <w:t xml:space="preserve">كنندگان‌ منابع‌ مالي‌ خارج‌ از واحد تجاري‌ </w:t>
      </w:r>
      <w:r>
        <w:rPr>
          <w:rFonts w:cs="B Lotus" w:hint="cs"/>
          <w:rtl w:val="true"/>
        </w:rPr>
        <w:t>(</w:t>
      </w:r>
      <w:r>
        <w:rPr>
          <w:rFonts w:hint="cs" w:cs="B Lotus"/>
          <w:rtl w:val="true"/>
        </w:rPr>
        <w:t>شامل‌ صاحبان‌ سرمايه‌</w:t>
      </w:r>
      <w:r>
        <w:rPr>
          <w:rFonts w:cs="B Lotus" w:hint="cs"/>
          <w:rtl w:val="true"/>
        </w:rPr>
        <w:t xml:space="preserve">) </w:t>
      </w:r>
      <w:r>
        <w:rPr>
          <w:rFonts w:hint="cs" w:cs="B Lotus"/>
          <w:rtl w:val="true"/>
        </w:rPr>
        <w:t>و بازپرداخت‌ اصل‌ آن‌ است‌</w:t>
      </w:r>
      <w:r>
        <w:rPr>
          <w:rFonts w:cs="B Lotus" w:hint="cs"/>
          <w:rtl w:val="true"/>
        </w:rPr>
        <w:t xml:space="preserve">. </w:t>
      </w:r>
      <w:r>
        <w:rPr>
          <w:rFonts w:hint="cs" w:cs="B Lotus"/>
          <w:rtl w:val="true"/>
        </w:rPr>
        <w:t>افشاي‌ جداگانه‌ جريانهاي‌ نقدي‌ مزبور جهت‌ پيش‌بيني‌ جريانهاي‌ نقدي‌ آتي‌ لازم‌ به</w:t>
      </w:r>
      <w:r>
        <w:rPr>
          <w:rFonts w:ascii="Times New Roman" w:hAnsi="Times New Roman" w:hint="cs" w:cs="Times New Roman"/>
          <w:rtl w:val="true"/>
        </w:rPr>
        <w:t> </w:t>
      </w:r>
      <w:r>
        <w:rPr>
          <w:rFonts w:hint="cs" w:cs="B Lotus"/>
          <w:rtl w:val="true"/>
        </w:rPr>
        <w:t>منظور ايفا</w:t>
      </w:r>
      <w:r>
        <w:rPr>
          <w:rFonts w:cs="B Lotus"/>
          <w:rtl w:val="true"/>
        </w:rPr>
        <w:t>ي‌ تعهدات‌ به‌ تأمين‌</w:t>
      </w:r>
      <w:r>
        <w:rPr>
          <w:rFonts w:ascii="Times New Roman" w:hAnsi="Times New Roman" w:hint="cs" w:cs="Times New Roman"/>
          <w:rtl w:val="true"/>
        </w:rPr>
        <w:t> </w:t>
      </w:r>
      <w:r>
        <w:rPr>
          <w:rFonts w:hint="cs" w:cs="B Lotus"/>
          <w:rtl w:val="true"/>
        </w:rPr>
        <w:t>كنندگان‌ منابع‌ مالي‌ واحد تجاري‌ مفيد است‌</w:t>
      </w:r>
      <w:r>
        <w:rPr>
          <w:rFonts w:cs="B Lotus" w:hint="cs"/>
          <w:rtl w:val="true"/>
        </w:rPr>
        <w:t xml:space="preserve">. </w:t>
      </w:r>
      <w:r>
        <w:rPr>
          <w:rFonts w:hint="cs" w:cs="B Lotus"/>
          <w:rtl w:val="true"/>
        </w:rPr>
        <w:t>نمونه‌هايي‌ از جريانهاي‌ نقدي‌ ناشي</w:t>
      </w:r>
      <w:r>
        <w:rPr>
          <w:rFonts w:ascii="Times New Roman" w:hAnsi="Times New Roman" w:hint="cs" w:cs="Times New Roman"/>
          <w:rtl w:val="true"/>
        </w:rPr>
        <w:t> </w:t>
      </w:r>
      <w:r>
        <w:rPr>
          <w:rFonts w:hint="cs" w:cs="B Lotus"/>
          <w:rtl w:val="true"/>
        </w:rPr>
        <w:t>از فعاليتهاي‌ تأمين‌ مالي‌ به‌</w:t>
      </w:r>
      <w:r>
        <w:rPr>
          <w:rFonts w:ascii="Times New Roman" w:hAnsi="Times New Roman" w:hint="cs" w:cs="Times New Roman"/>
          <w:rtl w:val="true"/>
        </w:rPr>
        <w:t> </w:t>
      </w:r>
      <w:r>
        <w:rPr>
          <w:rFonts w:hint="cs" w:cs="B Lotus"/>
          <w:rtl w:val="true"/>
        </w:rPr>
        <w:t>شرح‌ زير است‌</w:t>
      </w:r>
      <w:r>
        <w:rPr>
          <w:rFonts w:cs="B Lotus" w:hint="cs"/>
          <w:rtl w:val="true"/>
        </w:rPr>
        <w:t>:</w:t>
      </w:r>
    </w:p>
    <w:p>
      <w:pPr>
        <w:pStyle w:val="1LotusAlef"/>
        <w:ind w:end="0"/>
        <w:jc w:val="both"/>
        <w:rPr/>
      </w:pPr>
      <w:r>
        <w:rPr>
          <w:rtl w:val="true"/>
        </w:rPr>
        <w:t>الف</w:t>
      </w:r>
      <w:r>
        <w:rPr>
          <w:rtl w:val="true"/>
        </w:rPr>
        <w:t xml:space="preserve"> </w:t>
      </w:r>
      <w:r>
        <w:rPr>
          <w:rtl w:val="true"/>
        </w:rPr>
        <w:t>‌</w:t>
      </w:r>
      <w:r>
        <w:rPr>
          <w:rtl w:val="true"/>
        </w:rPr>
        <w:t>.</w:t>
        <w:tab/>
      </w:r>
      <w:r>
        <w:rPr>
          <w:rtl w:val="true"/>
        </w:rPr>
        <w:t>جريانهاي‌ نقدي‌ ورودي‌</w:t>
      </w:r>
      <w:r>
        <w:rPr>
          <w:rFonts w:ascii="Times New Roman" w:hAnsi="Times New Roman" w:hint="cs" w:cs="Times New Roman"/>
          <w:rtl w:val="true"/>
        </w:rPr>
        <w:t> </w:t>
      </w:r>
      <w:r>
        <w:rPr>
          <w:rFonts w:hint="cs"/>
          <w:rtl w:val="true"/>
        </w:rPr>
        <w:t>:</w:t>
      </w:r>
    </w:p>
    <w:p>
      <w:pPr>
        <w:pStyle w:val="1LotusAlef---"/>
        <w:ind w:end="0"/>
        <w:jc w:val="both"/>
        <w:rPr/>
      </w:pPr>
      <w:r>
        <w:rPr>
          <w:rFonts w:hint="cs"/>
          <w:rtl w:val="true"/>
        </w:rPr>
        <w:t>-</w:t>
      </w:r>
      <w:r>
        <w:rPr>
          <w:rtl w:val="true"/>
        </w:rPr>
        <w:tab/>
      </w:r>
      <w:r>
        <w:rPr>
          <w:rtl w:val="true"/>
        </w:rPr>
        <w:t>دريافتهـاي‌ نقـدي‌ حاصل</w:t>
      </w:r>
      <w:r>
        <w:rPr>
          <w:rFonts w:ascii="Times New Roman" w:hAnsi="Times New Roman" w:hint="cs" w:cs="Times New Roman"/>
          <w:rtl w:val="true"/>
        </w:rPr>
        <w:t> </w:t>
      </w:r>
      <w:r>
        <w:rPr>
          <w:rFonts w:hint="cs"/>
          <w:rtl w:val="true"/>
        </w:rPr>
        <w:t>از صـدور سهـام‌</w:t>
      </w:r>
      <w:r>
        <w:rPr>
          <w:rFonts w:hint="cs"/>
          <w:rtl w:val="true"/>
        </w:rPr>
        <w:t>.</w:t>
      </w:r>
    </w:p>
    <w:p>
      <w:pPr>
        <w:pStyle w:val="1LotusAlef---"/>
        <w:ind w:end="0"/>
        <w:jc w:val="both"/>
        <w:rPr>
          <w:rFonts w:hint="cs"/>
          <w:spacing w:val="-8"/>
        </w:rPr>
      </w:pPr>
      <w:r>
        <w:rPr>
          <w:rFonts w:hint="cs"/>
          <w:rtl w:val="true"/>
        </w:rPr>
        <w:t>-</w:t>
      </w:r>
      <w:r>
        <w:rPr>
          <w:rtl w:val="true"/>
        </w:rPr>
        <w:tab/>
      </w:r>
      <w:r>
        <w:rPr>
          <w:spacing w:val="-8"/>
          <w:rtl w:val="true"/>
        </w:rPr>
        <w:t>دريافتهـاي‌ نقـدي‌ حاصل</w:t>
      </w:r>
      <w:r>
        <w:rPr>
          <w:rFonts w:ascii="Times New Roman" w:hAnsi="Times New Roman" w:hint="cs" w:cs="Times New Roman"/>
          <w:spacing w:val="-8"/>
          <w:rtl w:val="true"/>
        </w:rPr>
        <w:t> </w:t>
      </w:r>
      <w:r>
        <w:rPr>
          <w:rFonts w:hint="cs"/>
          <w:spacing w:val="-8"/>
          <w:rtl w:val="true"/>
        </w:rPr>
        <w:t>از صـد</w:t>
      </w:r>
      <w:r>
        <w:rPr>
          <w:spacing w:val="-8"/>
          <w:rtl w:val="true"/>
        </w:rPr>
        <w:t>ور اوراق‌ مشاركت‌، وامهـا و ساير تسهيلات‌ كوتاه‌</w:t>
      </w:r>
      <w:r>
        <w:rPr>
          <w:rFonts w:ascii="Times New Roman" w:hAnsi="Times New Roman" w:hint="cs" w:cs="Times New Roman"/>
          <w:spacing w:val="-8"/>
          <w:rtl w:val="true"/>
        </w:rPr>
        <w:t> </w:t>
      </w:r>
      <w:r>
        <w:rPr>
          <w:rFonts w:hint="cs"/>
          <w:spacing w:val="-8"/>
          <w:rtl w:val="true"/>
        </w:rPr>
        <w:t>مدت‌ و بلند</w:t>
      </w:r>
      <w:r>
        <w:rPr>
          <w:rFonts w:ascii="Times New Roman" w:hAnsi="Times New Roman" w:hint="cs" w:cs="Times New Roman"/>
          <w:spacing w:val="-8"/>
          <w:rtl w:val="true"/>
        </w:rPr>
        <w:t> </w:t>
      </w:r>
      <w:r>
        <w:rPr>
          <w:rFonts w:hint="cs"/>
          <w:spacing w:val="-8"/>
          <w:rtl w:val="true"/>
        </w:rPr>
        <w:t>مدت‌</w:t>
      </w:r>
      <w:r>
        <w:rPr>
          <w:rFonts w:hint="cs"/>
          <w:spacing w:val="-8"/>
          <w:rtl w:val="true"/>
        </w:rPr>
        <w:t>.</w:t>
      </w:r>
    </w:p>
    <w:p>
      <w:pPr>
        <w:pStyle w:val="1LotusAlef"/>
        <w:ind w:end="0"/>
        <w:jc w:val="both"/>
        <w:rPr/>
      </w:pPr>
      <w:r>
        <w:rPr>
          <w:rtl w:val="true"/>
        </w:rPr>
        <w:t>ب</w:t>
      </w:r>
      <w:r>
        <w:rPr>
          <w:rtl w:val="true"/>
        </w:rPr>
        <w:tab/>
        <w:t>.</w:t>
        <w:tab/>
      </w:r>
      <w:r>
        <w:rPr>
          <w:rtl w:val="true"/>
        </w:rPr>
        <w:t>جريانهاي‌ نقدي‌ خروجي‌</w:t>
      </w:r>
      <w:r>
        <w:rPr>
          <w:rFonts w:ascii="Times New Roman" w:hAnsi="Times New Roman" w:hint="cs" w:cs="Times New Roman"/>
          <w:rtl w:val="true"/>
        </w:rPr>
        <w:t> </w:t>
      </w:r>
      <w:r>
        <w:rPr>
          <w:rFonts w:hint="cs"/>
          <w:rtl w:val="true"/>
        </w:rPr>
        <w:t>:</w:t>
      </w:r>
    </w:p>
    <w:p>
      <w:pPr>
        <w:pStyle w:val="1LotusAlef---"/>
        <w:ind w:end="0"/>
        <w:jc w:val="both"/>
        <w:rPr/>
      </w:pPr>
      <w:r>
        <w:rPr>
          <w:rFonts w:hint="cs"/>
          <w:rtl w:val="true"/>
        </w:rPr>
        <w:t>-</w:t>
      </w:r>
      <w:r>
        <w:rPr>
          <w:rtl w:val="true"/>
        </w:rPr>
        <w:tab/>
      </w:r>
      <w:r>
        <w:rPr>
          <w:rtl w:val="true"/>
        </w:rPr>
        <w:t>بازپرداخت‌ اصل‌ اوراق‌ مشاركت‌، وامها و ساير تسهيلات‌ دريافتي‌</w:t>
      </w:r>
      <w:r>
        <w:rPr>
          <w:rtl w:val="true"/>
        </w:rPr>
        <w:t>.</w:t>
      </w:r>
    </w:p>
    <w:p>
      <w:pPr>
        <w:pStyle w:val="1LotusAlef---"/>
        <w:ind w:end="0"/>
        <w:jc w:val="both"/>
        <w:rPr/>
      </w:pPr>
      <w:r>
        <w:rPr>
          <w:rFonts w:hint="cs"/>
          <w:rtl w:val="true"/>
        </w:rPr>
        <w:t>-</w:t>
      </w:r>
      <w:r>
        <w:rPr>
          <w:rtl w:val="true"/>
        </w:rPr>
        <w:tab/>
      </w:r>
      <w:r>
        <w:rPr>
          <w:rtl w:val="true"/>
        </w:rPr>
        <w:t>پرداخت‌ حصه‌ اصل‌ اقساط‌ اجاره‌ به‌ شرط‌ تمليك‌</w:t>
      </w:r>
      <w:r>
        <w:rPr>
          <w:rtl w:val="true"/>
        </w:rPr>
        <w:t>.</w:t>
      </w:r>
    </w:p>
    <w:p>
      <w:pPr>
        <w:pStyle w:val="1LotusAlef---"/>
        <w:ind w:end="0"/>
        <w:jc w:val="both"/>
        <w:rPr>
          <w:spacing w:val="-10"/>
        </w:rPr>
      </w:pPr>
      <w:r>
        <w:rPr>
          <w:rFonts w:hint="cs"/>
          <w:rtl w:val="true"/>
        </w:rPr>
        <w:t>-</w:t>
      </w:r>
      <w:r>
        <w:rPr>
          <w:rtl w:val="true"/>
        </w:rPr>
        <w:tab/>
      </w:r>
      <w:r>
        <w:rPr>
          <w:spacing w:val="-10"/>
          <w:rtl w:val="true"/>
        </w:rPr>
        <w:t xml:space="preserve">پرداخت‌ هرگونه‌ مخارج‌ </w:t>
      </w:r>
      <w:r>
        <w:rPr>
          <w:spacing w:val="-10"/>
          <w:rtl w:val="true"/>
        </w:rPr>
        <w:t>(</w:t>
      </w:r>
      <w:r>
        <w:rPr>
          <w:spacing w:val="-10"/>
          <w:rtl w:val="true"/>
        </w:rPr>
        <w:t>بجز سود تضمين‌شده‌ و كارمزد پرداختي‌ بابت‌ تأمين‌ مالي‌</w:t>
      </w:r>
      <w:r>
        <w:rPr>
          <w:spacing w:val="-10"/>
          <w:rtl w:val="true"/>
        </w:rPr>
        <w:t xml:space="preserve">) </w:t>
      </w:r>
      <w:r>
        <w:rPr>
          <w:spacing w:val="-10"/>
          <w:rtl w:val="true"/>
        </w:rPr>
        <w:t>در</w:t>
      </w:r>
      <w:r>
        <w:rPr>
          <w:rFonts w:ascii="Times New Roman" w:hAnsi="Times New Roman" w:hint="cs" w:cs="Times New Roman"/>
          <w:spacing w:val="-10"/>
          <w:rtl w:val="true"/>
        </w:rPr>
        <w:t> </w:t>
      </w:r>
      <w:r>
        <w:rPr>
          <w:rFonts w:hint="cs"/>
          <w:spacing w:val="-10"/>
          <w:rtl w:val="true"/>
        </w:rPr>
        <w:t>رابطه‌ با اخذ تسهيلات‌ مالي‌، صدور سهام‌ و اوراق‌ مشاركت‌ و ساير راههاي‌ تأمين</w:t>
      </w:r>
      <w:r>
        <w:rPr>
          <w:rFonts w:ascii="Times New Roman" w:hAnsi="Times New Roman" w:hint="cs" w:cs="Times New Roman"/>
          <w:spacing w:val="-10"/>
          <w:rtl w:val="true"/>
        </w:rPr>
        <w:t> </w:t>
      </w:r>
      <w:r>
        <w:rPr>
          <w:spacing w:val="-10"/>
          <w:rtl w:val="true"/>
        </w:rPr>
        <w:t>‌مالي‌</w:t>
      </w:r>
      <w:r>
        <w:rPr>
          <w:spacing w:val="-10"/>
          <w:rtl w:val="true"/>
        </w:rPr>
        <w:t>.</w:t>
      </w:r>
    </w:p>
    <w:p>
      <w:pPr>
        <w:pStyle w:val="1LotusZir"/>
        <w:ind w:end="0"/>
        <w:jc w:val="both"/>
        <w:rPr>
          <w:rFonts w:cs="B Lotus"/>
        </w:rPr>
      </w:pPr>
      <w:r>
        <w:rPr>
          <w:rFonts w:cs="B Lotus"/>
          <w:rtl w:val="true"/>
        </w:rPr>
        <w:t>دريافتها و پرداختهاي‌ نقدي‌ با ماهيت‌ تأمين‌ مالي‌ از يا به‌ واحدهاي‌ سرمايه‌پذيري‌ كه‌ سرمايه‌گذاري‌ در آنها به‌ روش‌ ارزش‌ ويژه‌ در حسابها انعكاس‌ يافته‌ است‌ به‌</w:t>
      </w:r>
      <w:r>
        <w:rPr>
          <w:rFonts w:ascii="Times New Roman" w:hAnsi="Times New Roman" w:hint="cs" w:cs="Times New Roman"/>
          <w:rtl w:val="true"/>
        </w:rPr>
        <w:t> </w:t>
      </w:r>
      <w:r>
        <w:rPr>
          <w:rFonts w:hint="cs" w:cs="B Lotus"/>
          <w:rtl w:val="true"/>
        </w:rPr>
        <w:t>طور جداگانه‌ تحت‌ همين‌ سرفصل‌ اصلي‌ نمايش‌ مي‌يابد</w:t>
      </w:r>
      <w:r>
        <w:rPr>
          <w:rFonts w:cs="B Lotus" w:hint="cs"/>
          <w:rtl w:val="true"/>
        </w:rPr>
        <w:t>.</w:t>
      </w:r>
    </w:p>
    <w:p>
      <w:pPr>
        <w:pStyle w:val="Heading1"/>
        <w:bidi w:val="1"/>
        <w:ind w:hanging="0" w:start="0" w:end="0"/>
        <w:jc w:val="both"/>
        <w:rPr/>
      </w:pPr>
      <w:r>
        <w:rPr>
          <w:rtl w:val="true"/>
        </w:rPr>
        <w:t>گزارش‌ جريانهاي‌ نقدي‌ بر مبناي‌ خالص‌</w:t>
      </w:r>
    </w:p>
    <w:p>
      <w:pPr>
        <w:pStyle w:val="1TrafficBefaSatr"/>
        <w:bidi w:val="1"/>
        <w:ind w:end="0"/>
        <w:jc w:val="both"/>
        <w:rPr/>
      </w:pPr>
      <w:r>
        <w:rPr/>
        <w:t>36</w:t>
      </w:r>
      <w:r>
        <w:rPr>
          <w:rtl w:val="true"/>
        </w:rPr>
        <w:t xml:space="preserve"> .</w:t>
        <w:tab/>
      </w:r>
      <w:r>
        <w:rPr>
          <w:rtl w:val="true"/>
        </w:rPr>
        <w:t>جريانهاي‌ نقدي‌ ناشي</w:t>
      </w:r>
      <w:r>
        <w:rPr>
          <w:rFonts w:ascii="Times New Roman" w:hAnsi="Times New Roman" w:hint="cs" w:cs="Times New Roman"/>
          <w:rtl w:val="true"/>
        </w:rPr>
        <w:t> </w:t>
      </w:r>
      <w:r>
        <w:rPr>
          <w:rFonts w:hint="cs"/>
          <w:rtl w:val="true"/>
        </w:rPr>
        <w:t xml:space="preserve">از فعاليتهاي‌ </w:t>
      </w:r>
      <w:r>
        <w:rPr>
          <w:rtl w:val="true"/>
        </w:rPr>
        <w:t>عملياتي‌، سرمايه‌گذاري‌ و تأمين‌ مالي‌ زير را مي‌توان‌ برمبناي‌ خالص‌ گزارش‌ كرد</w:t>
      </w:r>
      <w:r>
        <w:rPr>
          <w:rFonts w:ascii="Times New Roman" w:hAnsi="Times New Roman" w:hint="cs" w:cs="Times New Roman"/>
          <w:rtl w:val="true"/>
        </w:rPr>
        <w:t> </w:t>
      </w:r>
      <w:r>
        <w:rPr>
          <w:rFonts w:hint="cs"/>
          <w:rtl w:val="true"/>
        </w:rPr>
        <w:t>:</w:t>
      </w:r>
    </w:p>
    <w:p>
      <w:pPr>
        <w:pStyle w:val="1TrafficAlef"/>
        <w:bidi w:val="1"/>
        <w:ind w:end="0"/>
        <w:jc w:val="both"/>
        <w:rPr/>
      </w:pPr>
      <w:r>
        <w:rPr>
          <w:rtl w:val="true"/>
        </w:rPr>
        <w:t>الف</w:t>
      </w:r>
      <w:r>
        <w:rPr>
          <w:rFonts w:ascii="Times New Roman" w:hAnsi="Times New Roman" w:hint="cs" w:cs="Times New Roman"/>
          <w:rtl w:val="true"/>
        </w:rPr>
        <w:t> </w:t>
      </w:r>
      <w:r>
        <w:rPr>
          <w:rtl w:val="true"/>
        </w:rPr>
        <w:t>‌</w:t>
      </w:r>
      <w:r>
        <w:rPr>
          <w:rtl w:val="true"/>
        </w:rPr>
        <w:t>.</w:t>
        <w:tab/>
      </w:r>
      <w:r>
        <w:rPr>
          <w:rtl w:val="true"/>
        </w:rPr>
        <w:t>دريافتها و پرداختهاي‌ نقدي‌ از</w:t>
      </w:r>
      <w:r>
        <w:rPr>
          <w:rFonts w:ascii="Times New Roman" w:hAnsi="Times New Roman" w:hint="cs" w:cs="Times New Roman"/>
          <w:rtl w:val="true"/>
        </w:rPr>
        <w:t> </w:t>
      </w:r>
      <w:r>
        <w:rPr>
          <w:rFonts w:hint="cs"/>
          <w:rtl w:val="true"/>
        </w:rPr>
        <w:t>جانب‌ مشتريان‌، هنگامي‌ كه‌ جريانهاي‌ نقدي‌ عملاً بيانگر فعاليتهاي‌ مشتري‌ باشد و نه‌ واحد تجاري‌</w:t>
      </w:r>
      <w:r>
        <w:rPr>
          <w:rFonts w:ascii="Times New Roman" w:hAnsi="Times New Roman" w:hint="cs" w:cs="Times New Roman"/>
          <w:rtl w:val="true"/>
        </w:rPr>
        <w:t> </w:t>
      </w:r>
      <w:r>
        <w:rPr>
          <w:rFonts w:hint="cs"/>
          <w:rtl w:val="true"/>
        </w:rPr>
        <w:t>.</w:t>
      </w:r>
    </w:p>
    <w:p>
      <w:pPr>
        <w:pStyle w:val="1TrafficAlef"/>
        <w:bidi w:val="1"/>
        <w:ind w:end="0"/>
        <w:jc w:val="both"/>
        <w:rPr/>
      </w:pPr>
      <w:r>
        <w:rPr>
          <w:rtl w:val="true"/>
        </w:rPr>
        <w:t>ب‌</w:t>
      </w:r>
      <w:r>
        <w:rPr>
          <w:rtl w:val="true"/>
        </w:rPr>
        <w:tab/>
        <w:t>.</w:t>
        <w:tab/>
      </w:r>
      <w:r>
        <w:rPr>
          <w:rtl w:val="true"/>
        </w:rPr>
        <w:t>دريافتها و پرداختهاي‌ نقدي‌ در</w:t>
      </w:r>
      <w:r>
        <w:rPr>
          <w:rFonts w:ascii="Times New Roman" w:hAnsi="Times New Roman" w:hint="cs" w:cs="Times New Roman"/>
          <w:rtl w:val="true"/>
        </w:rPr>
        <w:t> </w:t>
      </w:r>
      <w:r>
        <w:rPr>
          <w:rFonts w:hint="cs"/>
          <w:rtl w:val="true"/>
        </w:rPr>
        <w:t>رابطه‌ با اقلامي‌ كه‌ گردش‌ آنها سريع‌، مبلغ‌ آ</w:t>
      </w:r>
      <w:r>
        <w:rPr>
          <w:rtl w:val="true"/>
        </w:rPr>
        <w:t>نها قابل‌</w:t>
      </w:r>
      <w:r>
        <w:rPr>
          <w:rFonts w:ascii="Times New Roman" w:hAnsi="Times New Roman" w:hint="cs" w:cs="Times New Roman"/>
          <w:rtl w:val="true"/>
        </w:rPr>
        <w:t> </w:t>
      </w:r>
      <w:r>
        <w:rPr>
          <w:rFonts w:hint="cs"/>
          <w:rtl w:val="true"/>
        </w:rPr>
        <w:t>ملاحظه‌ و سر</w:t>
      </w:r>
      <w:r>
        <w:rPr>
          <w:rFonts w:ascii="Times New Roman" w:hAnsi="Times New Roman" w:hint="cs" w:cs="Times New Roman"/>
          <w:rtl w:val="true"/>
        </w:rPr>
        <w:t> </w:t>
      </w:r>
      <w:r>
        <w:rPr>
          <w:rFonts w:hint="cs"/>
          <w:rtl w:val="true"/>
        </w:rPr>
        <w:t>رسيد اوليه‌ آن</w:t>
      </w:r>
      <w:r>
        <w:rPr>
          <w:rtl w:val="true"/>
        </w:rPr>
        <w:t>ها حداكثر سه‌ ماه‌ باشد</w:t>
      </w:r>
      <w:r>
        <w:rPr>
          <w:rFonts w:ascii="Times New Roman" w:hAnsi="Times New Roman" w:hint="cs" w:cs="Times New Roman"/>
          <w:rtl w:val="true"/>
        </w:rPr>
        <w:t> </w:t>
      </w:r>
      <w:r>
        <w:rPr>
          <w:rFonts w:hint="cs"/>
          <w:rtl w:val="true"/>
        </w:rPr>
        <w:t xml:space="preserve">. </w:t>
      </w:r>
    </w:p>
    <w:p>
      <w:pPr>
        <w:pStyle w:val="1LotusBeFeSatr1"/>
        <w:ind w:start="567" w:end="0"/>
        <w:jc w:val="both"/>
        <w:rPr/>
      </w:pPr>
      <w:r>
        <w:rPr/>
        <w:t>37</w:t>
      </w:r>
      <w:r>
        <w:rPr>
          <w:rtl w:val="true"/>
        </w:rPr>
        <w:t xml:space="preserve"> .</w:t>
        <w:tab/>
      </w:r>
      <w:r>
        <w:rPr>
          <w:rtl w:val="true"/>
        </w:rPr>
        <w:t>در برخي‌ موارد، گزارش‌ جريانهاي‌ نقدي‌ اعم</w:t>
      </w:r>
      <w:r>
        <w:rPr>
          <w:rFonts w:ascii="Times New Roman" w:hAnsi="Times New Roman" w:hint="cs" w:cs="Times New Roman"/>
          <w:rtl w:val="true"/>
        </w:rPr>
        <w:t> </w:t>
      </w:r>
      <w:r>
        <w:rPr>
          <w:rFonts w:hint="cs"/>
          <w:rtl w:val="true"/>
        </w:rPr>
        <w:t>از عملياتي‌، سرمايه‌گذاري‌ و تأمين‌ مالي‌ به‌</w:t>
      </w:r>
      <w:r>
        <w:rPr>
          <w:rFonts w:ascii="Times New Roman" w:hAnsi="Times New Roman" w:hint="cs" w:cs="Times New Roman"/>
          <w:rtl w:val="true"/>
        </w:rPr>
        <w:t> </w:t>
      </w:r>
      <w:r>
        <w:rPr>
          <w:rFonts w:hint="cs"/>
          <w:rtl w:val="true"/>
        </w:rPr>
        <w:t>طور ناخالص‌ ممكن‌ است‌ اطلاعات‌ مفيدي‌ دراختيار استفاده‌كنندگان‌ صورتهاي‌ مالي‌ قرار ندهد</w:t>
      </w:r>
      <w:r>
        <w:rPr>
          <w:rFonts w:hint="cs"/>
          <w:rtl w:val="true"/>
        </w:rPr>
        <w:t xml:space="preserve">. </w:t>
      </w:r>
      <w:r>
        <w:rPr>
          <w:rFonts w:hint="cs"/>
          <w:rtl w:val="true"/>
        </w:rPr>
        <w:t>در اين‌</w:t>
      </w:r>
      <w:r>
        <w:rPr>
          <w:rtl w:val="true"/>
        </w:rPr>
        <w:t xml:space="preserve"> موارد جريانهاي‌ نقدي‌ برمبناي‌ خالص‌ گزارش‌ مي‌شود</w:t>
      </w:r>
      <w:r>
        <w:rPr>
          <w:rtl w:val="true"/>
        </w:rPr>
        <w:t xml:space="preserve">. </w:t>
      </w:r>
      <w:r>
        <w:rPr>
          <w:rtl w:val="true"/>
        </w:rPr>
        <w:t>نمونه‌هايي‌ از جريانهاي‌ نقدي‌ ياد شده‌ به‌</w:t>
      </w:r>
      <w:r>
        <w:rPr>
          <w:rFonts w:ascii="Times New Roman" w:hAnsi="Times New Roman" w:hint="cs" w:cs="Times New Roman"/>
          <w:rtl w:val="true"/>
        </w:rPr>
        <w:t> </w:t>
      </w:r>
      <w:r>
        <w:rPr>
          <w:rFonts w:hint="cs"/>
          <w:rtl w:val="true"/>
        </w:rPr>
        <w:t>شرح‌ زير است‌</w:t>
      </w:r>
      <w:r>
        <w:rPr>
          <w:rFonts w:ascii="Times New Roman" w:hAnsi="Times New Roman" w:hint="cs" w:cs="Times New Roman"/>
          <w:rtl w:val="true"/>
        </w:rPr>
        <w:t> </w:t>
      </w:r>
      <w:r>
        <w:rPr>
          <w:rFonts w:hint="cs"/>
          <w:rtl w:val="true"/>
        </w:rPr>
        <w:t>:</w:t>
      </w:r>
    </w:p>
    <w:p>
      <w:pPr>
        <w:pStyle w:val="1Lotus----"/>
        <w:bidi w:val="1"/>
        <w:spacing w:before="0" w:after="0"/>
        <w:ind w:end="0"/>
        <w:jc w:val="both"/>
        <w:rPr/>
      </w:pPr>
      <w:r>
        <w:rPr>
          <w:rFonts w:hint="cs"/>
          <w:rtl w:val="true"/>
        </w:rPr>
        <w:t>-</w:t>
      </w:r>
      <w:r>
        <w:rPr>
          <w:rtl w:val="true"/>
        </w:rPr>
        <w:tab/>
      </w:r>
      <w:r>
        <w:rPr>
          <w:rtl w:val="true"/>
        </w:rPr>
        <w:t>وصول‌ مالياتهاي‌ غيرمستقيم‌ و عوارض‌ از مشتريان‌ و پرداخت‌ آن‌ به‌ مراجع‌ ذيربط‌</w:t>
      </w:r>
      <w:r>
        <w:rPr>
          <w:rtl w:val="true"/>
        </w:rPr>
        <w:t>.</w:t>
      </w:r>
    </w:p>
    <w:p>
      <w:pPr>
        <w:pStyle w:val="1Lotus----"/>
        <w:bidi w:val="1"/>
        <w:spacing w:before="0" w:after="80"/>
        <w:ind w:end="0"/>
        <w:jc w:val="both"/>
        <w:rPr/>
      </w:pPr>
      <w:r>
        <w:rPr>
          <w:rFonts w:hint="cs"/>
          <w:rtl w:val="true"/>
        </w:rPr>
        <w:t>-</w:t>
      </w:r>
      <w:r>
        <w:rPr>
          <w:rtl w:val="true"/>
        </w:rPr>
        <w:tab/>
      </w:r>
      <w:r>
        <w:rPr>
          <w:rtl w:val="true"/>
        </w:rPr>
        <w:t>پرداختها و دريافتهاي‌ ناشي</w:t>
      </w:r>
      <w:r>
        <w:rPr>
          <w:rFonts w:ascii="Times New Roman" w:hAnsi="Times New Roman" w:hint="cs" w:cs="Times New Roman"/>
          <w:rtl w:val="true"/>
        </w:rPr>
        <w:t> </w:t>
      </w:r>
      <w:r>
        <w:rPr>
          <w:rFonts w:hint="cs"/>
          <w:rtl w:val="true"/>
        </w:rPr>
        <w:t xml:space="preserve">از خريد و فروش‌ سرمايه‌گذاري‌ </w:t>
      </w:r>
      <w:r>
        <w:rPr>
          <w:rtl w:val="true"/>
        </w:rPr>
        <w:t>به‌</w:t>
      </w:r>
      <w:r>
        <w:rPr>
          <w:rFonts w:ascii="Times New Roman" w:hAnsi="Times New Roman" w:hint="cs" w:cs="Times New Roman"/>
          <w:rtl w:val="true"/>
        </w:rPr>
        <w:t> </w:t>
      </w:r>
      <w:r>
        <w:rPr>
          <w:rFonts w:hint="cs"/>
          <w:rtl w:val="true"/>
        </w:rPr>
        <w:t>شرط‌ آنكه‌ به</w:t>
      </w:r>
      <w:r>
        <w:rPr>
          <w:rFonts w:ascii="Times New Roman" w:hAnsi="Times New Roman" w:hint="cs" w:cs="Times New Roman"/>
          <w:rtl w:val="true"/>
        </w:rPr>
        <w:t> </w:t>
      </w:r>
      <w:r>
        <w:rPr>
          <w:rFonts w:hint="cs"/>
          <w:rtl w:val="true"/>
        </w:rPr>
        <w:t>دفعات‌ صورت‌</w:t>
      </w:r>
      <w:r>
        <w:rPr>
          <w:rFonts w:ascii="Times New Roman" w:hAnsi="Times New Roman" w:hint="cs" w:cs="Times New Roman"/>
          <w:rtl w:val="true"/>
        </w:rPr>
        <w:t> </w:t>
      </w:r>
      <w:r>
        <w:rPr>
          <w:rFonts w:hint="cs"/>
          <w:rtl w:val="true"/>
        </w:rPr>
        <w:t>گرفته‌ باشد، مبالغ‌ مربوط‌ قابل‌ ملاحظه‌ باشد و سرمايه‌گذاريها داراي‌ سررسيد سه‌</w:t>
      </w:r>
      <w:r>
        <w:rPr>
          <w:rFonts w:ascii="Times New Roman" w:hAnsi="Times New Roman" w:hint="cs" w:cs="Times New Roman"/>
          <w:rtl w:val="true"/>
        </w:rPr>
        <w:t> </w:t>
      </w:r>
      <w:r>
        <w:rPr>
          <w:rFonts w:hint="cs"/>
          <w:rtl w:val="true"/>
        </w:rPr>
        <w:t>ماه‌ يا كمتر باشد</w:t>
      </w:r>
      <w:r>
        <w:rPr>
          <w:rFonts w:hint="cs"/>
          <w:rtl w:val="true"/>
        </w:rPr>
        <w:t>.</w:t>
      </w:r>
    </w:p>
    <w:p>
      <w:pPr>
        <w:pStyle w:val="1Lotus----"/>
        <w:bidi w:val="1"/>
        <w:spacing w:lineRule="exact" w:line="460"/>
        <w:ind w:end="0"/>
        <w:jc w:val="both"/>
        <w:rPr/>
      </w:pPr>
      <w:r>
        <w:rPr>
          <w:rFonts w:hint="cs"/>
          <w:rtl w:val="true"/>
        </w:rPr>
        <w:t>-</w:t>
      </w:r>
      <w:r>
        <w:rPr>
          <w:rtl w:val="true"/>
        </w:rPr>
        <w:tab/>
      </w:r>
      <w:r>
        <w:rPr>
          <w:rtl w:val="true"/>
        </w:rPr>
        <w:t>دريافتها و پرداختهاي‌ مربوط‌ به‌ استقراضهاي‌ كوتاه‌</w:t>
      </w:r>
      <w:r>
        <w:rPr>
          <w:rFonts w:ascii="Times New Roman" w:hAnsi="Times New Roman" w:hint="cs" w:cs="Times New Roman"/>
          <w:rtl w:val="true"/>
        </w:rPr>
        <w:t> </w:t>
      </w:r>
      <w:r>
        <w:rPr>
          <w:rFonts w:hint="cs"/>
          <w:rtl w:val="true"/>
        </w:rPr>
        <w:t>مدتي‌ كه‌ سررسيد آنها از سه‌</w:t>
      </w:r>
      <w:r>
        <w:rPr>
          <w:rFonts w:ascii="Times New Roman" w:hAnsi="Times New Roman" w:hint="cs" w:cs="Times New Roman"/>
          <w:rtl w:val="true"/>
        </w:rPr>
        <w:t> </w:t>
      </w:r>
      <w:r>
        <w:rPr>
          <w:rFonts w:hint="cs"/>
          <w:rtl w:val="true"/>
        </w:rPr>
        <w:t>ماه‌ تجاوز نكند</w:t>
      </w:r>
      <w:r>
        <w:rPr>
          <w:rFonts w:hint="cs"/>
          <w:rtl w:val="true"/>
        </w:rPr>
        <w:t>.</w:t>
      </w:r>
    </w:p>
    <w:p>
      <w:pPr>
        <w:pStyle w:val="1TrafficBefaSatr"/>
        <w:bidi w:val="1"/>
        <w:spacing w:lineRule="exact" w:line="460"/>
        <w:ind w:end="0"/>
        <w:jc w:val="both"/>
        <w:rPr/>
      </w:pPr>
      <w:r>
        <w:rPr/>
        <w:t>38</w:t>
      </w:r>
      <w:r>
        <w:rPr>
          <w:rtl w:val="true"/>
        </w:rPr>
        <w:t xml:space="preserve"> .</w:t>
        <w:tab/>
      </w:r>
      <w:r>
        <w:rPr>
          <w:rtl w:val="true"/>
        </w:rPr>
        <w:t>علاوه‌</w:t>
      </w:r>
      <w:r>
        <w:rPr>
          <w:rFonts w:ascii="Times New Roman" w:hAnsi="Times New Roman" w:hint="cs" w:cs="Times New Roman"/>
          <w:rtl w:val="true"/>
        </w:rPr>
        <w:t> </w:t>
      </w:r>
      <w:r>
        <w:rPr>
          <w:rFonts w:hint="cs"/>
          <w:rtl w:val="true"/>
        </w:rPr>
        <w:t>بر موارد مذكو</w:t>
      </w:r>
      <w:r>
        <w:rPr>
          <w:rtl w:val="true"/>
        </w:rPr>
        <w:t xml:space="preserve">ر در بند </w:t>
      </w:r>
      <w:r>
        <w:rPr/>
        <w:t>36</w:t>
      </w:r>
      <w:r>
        <w:rPr>
          <w:rtl w:val="true"/>
        </w:rPr>
        <w:t>، جريانهاي‌ نقدي‌ ناشي</w:t>
      </w:r>
      <w:r>
        <w:rPr>
          <w:rFonts w:ascii="Times New Roman" w:hAnsi="Times New Roman" w:hint="cs" w:cs="Times New Roman"/>
          <w:rtl w:val="true"/>
        </w:rPr>
        <w:t> </w:t>
      </w:r>
      <w:r>
        <w:rPr>
          <w:rFonts w:hint="cs"/>
          <w:rtl w:val="true"/>
        </w:rPr>
        <w:t xml:space="preserve">از فعاليتهاي‌ عملياتي‌ زير را در بانكها و ساير </w:t>
      </w:r>
      <w:r>
        <w:rPr>
          <w:rtl w:val="true"/>
        </w:rPr>
        <w:t>مؤسسات‌ مالي‌ مي‌توان‌ برمبناي‌ خالص‌ گزارش‌ كرد</w:t>
      </w:r>
      <w:r>
        <w:rPr>
          <w:rtl w:val="true"/>
        </w:rPr>
        <w:t>:</w:t>
      </w:r>
    </w:p>
    <w:p>
      <w:pPr>
        <w:pStyle w:val="1TrafficAlef"/>
        <w:bidi w:val="1"/>
        <w:spacing w:lineRule="exact" w:line="460"/>
        <w:ind w:end="0"/>
        <w:jc w:val="both"/>
        <w:rPr/>
      </w:pPr>
      <w:r>
        <w:rPr>
          <w:rtl w:val="true"/>
        </w:rPr>
        <w:t>الف‌</w:t>
      </w:r>
      <w:r>
        <w:rPr>
          <w:rtl w:val="true"/>
        </w:rPr>
        <w:t xml:space="preserve"> </w:t>
      </w:r>
      <w:r>
        <w:rPr>
          <w:rtl w:val="true"/>
        </w:rPr>
        <w:t>.</w:t>
        <w:tab/>
      </w:r>
      <w:r>
        <w:rPr>
          <w:rtl w:val="true"/>
        </w:rPr>
        <w:t xml:space="preserve">دريافتها و پرداختهاي‌ نقدي‌ مرتبط‌ با قبول‌ و بازپرداخت‌ انواع‌ سپرده‌ها </w:t>
      </w:r>
      <w:r>
        <w:rPr>
          <w:rtl w:val="true"/>
        </w:rPr>
        <w:t>(</w:t>
      </w:r>
      <w:r>
        <w:rPr>
          <w:rtl w:val="true"/>
        </w:rPr>
        <w:t>سپرده‌هاي‌ جاري‌ قرض‌الحسنه‌، پس‌انداز و سپرده‌هاي‌ مدت‌دار</w:t>
      </w:r>
      <w:r>
        <w:rPr>
          <w:rtl w:val="true"/>
        </w:rPr>
        <w:t>)</w:t>
      </w:r>
      <w:r>
        <w:rPr>
          <w:rFonts w:cs="Times New Roman" w:hint="cs" w:ascii="Times New Roman" w:hAnsi="Times New Roman"/>
          <w:rtl w:val="true"/>
        </w:rPr>
        <w:t> </w:t>
      </w:r>
      <w:r>
        <w:rPr>
          <w:rFonts w:hint="cs"/>
          <w:rtl w:val="true"/>
        </w:rPr>
        <w:t>.</w:t>
      </w:r>
    </w:p>
    <w:p>
      <w:pPr>
        <w:pStyle w:val="1TrafficAlef"/>
        <w:bidi w:val="1"/>
        <w:spacing w:lineRule="exact" w:line="460"/>
        <w:ind w:end="0"/>
        <w:jc w:val="both"/>
        <w:rPr/>
      </w:pPr>
      <w:r>
        <w:rPr>
          <w:rtl w:val="true"/>
        </w:rPr>
        <w:t>ب‌</w:t>
      </w:r>
      <w:r>
        <w:rPr>
          <w:rtl w:val="true"/>
        </w:rPr>
        <w:tab/>
        <w:t>.</w:t>
        <w:tab/>
      </w:r>
      <w:r>
        <w:rPr>
          <w:rtl w:val="true"/>
        </w:rPr>
        <w:t>سپرده‌گذاري‌ نزد ساير بانكها و مؤسسات‌ مالي‌ و برداشت‌ از سپرده‌هاي‌ مذكور</w:t>
      </w:r>
      <w:r>
        <w:rPr>
          <w:rFonts w:ascii="Times New Roman" w:hAnsi="Times New Roman" w:hint="cs" w:cs="Times New Roman"/>
          <w:rtl w:val="true"/>
        </w:rPr>
        <w:t> </w:t>
      </w:r>
      <w:r>
        <w:rPr>
          <w:rFonts w:hint="cs"/>
          <w:rtl w:val="true"/>
        </w:rPr>
        <w:t>.</w:t>
      </w:r>
    </w:p>
    <w:p>
      <w:pPr>
        <w:pStyle w:val="1TrafficAlef"/>
        <w:bidi w:val="1"/>
        <w:spacing w:lineRule="exact" w:line="460"/>
        <w:ind w:end="0"/>
        <w:jc w:val="both"/>
        <w:rPr/>
      </w:pPr>
      <w:r>
        <w:rPr>
          <w:rtl w:val="true"/>
        </w:rPr>
        <w:t>ج‌</w:t>
      </w:r>
      <w:r>
        <w:rPr>
          <w:rtl w:val="true"/>
        </w:rPr>
        <w:tab/>
        <w:t>.</w:t>
        <w:tab/>
      </w:r>
      <w:r>
        <w:rPr>
          <w:rtl w:val="true"/>
        </w:rPr>
        <w:t>تسهيلات‌ و اعتبارات‌ پرداختي‌ به‌ مشتريان‌ و وصول‌ اصل‌ آنها</w:t>
      </w:r>
      <w:r>
        <w:rPr>
          <w:rtl w:val="true"/>
        </w:rPr>
        <w:t xml:space="preserve">. </w:t>
      </w:r>
    </w:p>
    <w:p>
      <w:pPr>
        <w:pStyle w:val="1Lotus"/>
        <w:bidi w:val="1"/>
        <w:spacing w:lineRule="exact" w:line="460"/>
        <w:ind w:end="0"/>
        <w:jc w:val="both"/>
        <w:rPr/>
      </w:pPr>
      <w:r>
        <w:rPr/>
        <w:t>39</w:t>
      </w:r>
      <w:r>
        <w:rPr>
          <w:rtl w:val="true"/>
        </w:rPr>
        <w:t xml:space="preserve"> .</w:t>
        <w:tab/>
      </w:r>
      <w:r>
        <w:rPr>
          <w:rtl w:val="true"/>
        </w:rPr>
        <w:t>گزارش‌ جريانهاي‌ نقدي‌ عملياتي‌ به‌</w:t>
      </w:r>
      <w:r>
        <w:rPr>
          <w:rFonts w:ascii="Times New Roman" w:hAnsi="Times New Roman" w:hint="cs" w:cs="Times New Roman"/>
          <w:rtl w:val="true"/>
        </w:rPr>
        <w:t> </w:t>
      </w:r>
      <w:r>
        <w:rPr>
          <w:rFonts w:hint="cs"/>
          <w:rtl w:val="true"/>
        </w:rPr>
        <w:t>طور ناخالص‌ توسط‌ بانكها و مؤسسات‌ مالي‌ لزوما</w:t>
      </w:r>
      <w:r>
        <w:rPr>
          <w:rtl w:val="true"/>
        </w:rPr>
        <w:t>ً اطلاعات‌ مفيدي‌ دراختيار استفاده‌كنندگان‌ صورتهاي‌ مالي‌ آنها قرار نمي‌دهد، زيرا جريانهاي‌ نقدي‌ ناخالص‌ عملياتي‌ در اين‌</w:t>
      </w:r>
      <w:r>
        <w:rPr>
          <w:rFonts w:ascii="Times New Roman" w:hAnsi="Times New Roman" w:hint="cs" w:cs="Times New Roman"/>
          <w:rtl w:val="true"/>
        </w:rPr>
        <w:t> </w:t>
      </w:r>
      <w:r>
        <w:rPr>
          <w:rFonts w:hint="cs"/>
          <w:rtl w:val="true"/>
        </w:rPr>
        <w:t>گونه‌ واحدهاي‌ تجاري‌ اساساً جريانهايي‌ است‌ كه‌ درنتيجه‌ تصميم‌ اشخاص‌ ثالث‌ مبني‌بر سپرده‌گذاري‌ يا اخذ وام‌ ايجاد شده‌ است‌ و جري</w:t>
      </w:r>
      <w:r>
        <w:rPr>
          <w:rtl w:val="true"/>
        </w:rPr>
        <w:t>انهاي‌ نقدي‌ مرتبط‌ با واريز يا برداشت‌ از حسابهاي‌ سپرده‌ نزد بانكها خارج‌ از تصميم‌ مديريت‌ بانك‌ مي‌باشد</w:t>
      </w:r>
      <w:r>
        <w:rPr>
          <w:rtl w:val="true"/>
        </w:rPr>
        <w:t xml:space="preserve">. </w:t>
      </w:r>
      <w:r>
        <w:rPr>
          <w:rtl w:val="true"/>
        </w:rPr>
        <w:t>بدين‌</w:t>
      </w:r>
      <w:r>
        <w:rPr>
          <w:rFonts w:ascii="Times New Roman" w:hAnsi="Times New Roman" w:hint="cs" w:cs="Times New Roman"/>
          <w:rtl w:val="true"/>
        </w:rPr>
        <w:t> </w:t>
      </w:r>
      <w:r>
        <w:rPr>
          <w:rFonts w:hint="cs"/>
          <w:rtl w:val="true"/>
        </w:rPr>
        <w:t>لحاظ‌، به</w:t>
      </w:r>
      <w:r>
        <w:rPr>
          <w:rFonts w:ascii="Times New Roman" w:hAnsi="Times New Roman" w:hint="cs" w:cs="Times New Roman"/>
          <w:rtl w:val="true"/>
        </w:rPr>
        <w:t> </w:t>
      </w:r>
      <w:r>
        <w:rPr>
          <w:rFonts w:hint="cs"/>
          <w:rtl w:val="true"/>
        </w:rPr>
        <w:t>موجب‌ اين‌ استاندارد، بانكها و ساير مؤسسات‌ مالي‌ مي‌توانند جريانهاي‌ نقدي‌ عملياتي‌ را به‌</w:t>
      </w:r>
      <w:r>
        <w:rPr>
          <w:rFonts w:ascii="Times New Roman" w:hAnsi="Times New Roman" w:hint="cs" w:cs="Times New Roman"/>
          <w:rtl w:val="true"/>
        </w:rPr>
        <w:t> </w:t>
      </w:r>
      <w:r>
        <w:rPr>
          <w:rFonts w:hint="cs"/>
          <w:rtl w:val="true"/>
        </w:rPr>
        <w:t>طور خالص‌ گزارش‌ كنند</w:t>
      </w:r>
      <w:r>
        <w:rPr>
          <w:rFonts w:hint="cs"/>
          <w:rtl w:val="true"/>
        </w:rPr>
        <w:t xml:space="preserve">. </w:t>
      </w:r>
      <w:r>
        <w:rPr>
          <w:rFonts w:hint="cs"/>
          <w:rtl w:val="true"/>
        </w:rPr>
        <w:t>اعتقاد بر</w:t>
      </w:r>
      <w:r>
        <w:rPr>
          <w:rFonts w:ascii="Times New Roman" w:hAnsi="Times New Roman" w:hint="cs" w:cs="Times New Roman"/>
          <w:rtl w:val="true"/>
        </w:rPr>
        <w:t> </w:t>
      </w:r>
      <w:r>
        <w:rPr>
          <w:rFonts w:hint="cs"/>
          <w:rtl w:val="true"/>
        </w:rPr>
        <w:t>اين‌ ا</w:t>
      </w:r>
      <w:r>
        <w:rPr>
          <w:rtl w:val="true"/>
        </w:rPr>
        <w:t>ست‌ كه‌ اين‌ نحوه‌ ارائه‌ جريانهاي‌ نقدي‌ عملياتي‌ در</w:t>
      </w:r>
      <w:r>
        <w:rPr>
          <w:rFonts w:ascii="Times New Roman" w:hAnsi="Times New Roman" w:hint="cs" w:cs="Times New Roman"/>
          <w:rtl w:val="true"/>
        </w:rPr>
        <w:t> </w:t>
      </w:r>
      <w:r>
        <w:rPr>
          <w:rFonts w:hint="cs"/>
          <w:rtl w:val="true"/>
        </w:rPr>
        <w:t>كنار گزارش‌ جريانهاي‌ نقدي‌ ناشي</w:t>
      </w:r>
      <w:r>
        <w:rPr>
          <w:rFonts w:ascii="Times New Roman" w:hAnsi="Times New Roman" w:hint="cs" w:cs="Times New Roman"/>
          <w:rtl w:val="true"/>
        </w:rPr>
        <w:t> </w:t>
      </w:r>
      <w:r>
        <w:rPr>
          <w:rFonts w:hint="cs"/>
          <w:rtl w:val="true"/>
        </w:rPr>
        <w:t>از ساير فعاليتهاي‌ بانكها و مؤسسات‌ مالي‌، اطلاعات‌ مفيدي‌ در</w:t>
      </w:r>
      <w:r>
        <w:rPr>
          <w:rFonts w:ascii="Times New Roman" w:hAnsi="Times New Roman" w:hint="cs" w:cs="Times New Roman"/>
          <w:rtl w:val="true"/>
        </w:rPr>
        <w:t> </w:t>
      </w:r>
      <w:r>
        <w:rPr>
          <w:rFonts w:hint="cs"/>
          <w:rtl w:val="true"/>
        </w:rPr>
        <w:t>اختيار استفاده‌كنندگان‌ صورتهاي‌ مالي‌ قرار مي‌دهد</w:t>
      </w:r>
      <w:r>
        <w:rPr>
          <w:rFonts w:hint="cs"/>
          <w:rtl w:val="true"/>
        </w:rPr>
        <w:t>.</w:t>
      </w:r>
    </w:p>
    <w:p>
      <w:pPr>
        <w:pStyle w:val="Heading1"/>
        <w:bidi w:val="1"/>
        <w:spacing w:lineRule="exact" w:line="460"/>
        <w:ind w:hanging="0" w:start="0" w:end="0"/>
        <w:jc w:val="both"/>
        <w:rPr/>
      </w:pPr>
      <w:r>
        <w:rPr>
          <w:rtl w:val="true"/>
        </w:rPr>
        <w:t>سرمايه‌گذاري‌ در واحدهاي‌ تجاري‌ فرعي‌ و وابسته‌ و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تلفيقي‌</w:t>
      </w:r>
    </w:p>
    <w:p>
      <w:pPr>
        <w:pStyle w:val="1Lotus"/>
        <w:bidi w:val="1"/>
        <w:spacing w:lineRule="exact" w:line="460"/>
        <w:ind w:end="0"/>
        <w:jc w:val="both"/>
        <w:rPr/>
      </w:pPr>
      <w:r>
        <w:rPr/>
        <w:t>40</w:t>
      </w:r>
      <w:r>
        <w:rPr>
          <w:rtl w:val="true"/>
        </w:rPr>
        <w:t xml:space="preserve"> .</w:t>
        <w:tab/>
      </w:r>
      <w:r>
        <w:rPr>
          <w:rtl w:val="true"/>
        </w:rPr>
        <w:t>هرگاه‌ در حسابداري‌ سرمايه</w:t>
      </w:r>
      <w:r>
        <w:rPr>
          <w:rFonts w:hint="eastAsia"/>
          <w:rtl w:val="true"/>
        </w:rPr>
        <w:t>‌</w:t>
      </w:r>
      <w:r>
        <w:rPr>
          <w:rtl w:val="true"/>
        </w:rPr>
        <w:t>گذاري‌ در واحدهاي‌ تجاري‌ فرعي‌ و وابسته‌ از روش‌ ارزش‌ ويژه‌ يا روش‌ بهاي‌ تمام‌ شده‌ استفاده‌ شود، در</w:t>
      </w:r>
      <w:r>
        <w:rPr>
          <w:rFonts w:hint="cs"/>
          <w:rtl w:val="true"/>
        </w:rPr>
        <w:t xml:space="preserve"> </w:t>
      </w:r>
      <w:r>
        <w:rPr>
          <w:rtl w:val="true"/>
        </w:rPr>
        <w:t>صورت‌ جريان‌ وجوه</w:t>
      </w:r>
      <w:r>
        <w:rPr>
          <w:rFonts w:ascii="Times New Roman" w:hAnsi="Times New Roman" w:hint="cs" w:cs="Times New Roman"/>
          <w:rtl w:val="true"/>
        </w:rPr>
        <w:t> </w:t>
      </w:r>
      <w:r>
        <w:rPr>
          <w:rFonts w:hint="cs"/>
          <w:rtl w:val="true"/>
        </w:rPr>
        <w:t>نقد واحد تجاري‌ سرمايه‌گذار تنها جريانهاي‌ نقدي‌ بين‌ واحد تجاري‌ و واحد تجا</w:t>
      </w:r>
      <w:r>
        <w:rPr>
          <w:rtl w:val="true"/>
        </w:rPr>
        <w:t>ري‌ سرمايه‌</w:t>
      </w:r>
      <w:r>
        <w:rPr>
          <w:rFonts w:ascii="Times New Roman" w:hAnsi="Times New Roman" w:hint="cs" w:cs="Times New Roman"/>
          <w:rtl w:val="true"/>
        </w:rPr>
        <w:t> </w:t>
      </w:r>
      <w:r>
        <w:rPr>
          <w:rFonts w:hint="cs"/>
          <w:rtl w:val="true"/>
        </w:rPr>
        <w:t>پذير گزارش‌ مي‌شود</w:t>
      </w:r>
      <w:r>
        <w:rPr>
          <w:rFonts w:hint="cs"/>
          <w:rtl w:val="true"/>
        </w:rPr>
        <w:t>.</w:t>
      </w:r>
    </w:p>
    <w:p>
      <w:pPr>
        <w:pStyle w:val="1Lotus"/>
        <w:bidi w:val="1"/>
        <w:ind w:end="0"/>
        <w:jc w:val="both"/>
        <w:rPr/>
      </w:pPr>
      <w:r>
        <w:rPr/>
        <w:t>41</w:t>
      </w:r>
      <w:r>
        <w:rPr>
          <w:rtl w:val="true"/>
        </w:rPr>
        <w:t xml:space="preserve"> .</w:t>
        <w:tab/>
      </w:r>
      <w:r>
        <w:rPr>
          <w:rtl w:val="true"/>
        </w:rPr>
        <w:t>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 xml:space="preserve">نقد تلفيقي‌ تنها </w:t>
      </w:r>
      <w:r>
        <w:rPr>
          <w:rtl w:val="true"/>
        </w:rPr>
        <w:t>در</w:t>
      </w:r>
      <w:r>
        <w:rPr>
          <w:rFonts w:ascii="Times New Roman" w:hAnsi="Times New Roman" w:hint="cs" w:cs="Times New Roman"/>
          <w:rtl w:val="true"/>
        </w:rPr>
        <w:t> </w:t>
      </w:r>
      <w:r>
        <w:rPr>
          <w:rFonts w:hint="cs"/>
          <w:rtl w:val="true"/>
        </w:rPr>
        <w:t>برگيرنده‌ جريانهاي‌ نقدي‌ خارج‌ از گروه‌ است‌</w:t>
      </w:r>
      <w:r>
        <w:rPr>
          <w:rFonts w:hint="cs"/>
          <w:rtl w:val="true"/>
        </w:rPr>
        <w:t xml:space="preserve">. </w:t>
      </w:r>
      <w:r>
        <w:rPr>
          <w:rFonts w:hint="cs"/>
          <w:rtl w:val="true"/>
        </w:rPr>
        <w:t>بدين‌</w:t>
      </w:r>
      <w:r>
        <w:rPr>
          <w:rFonts w:ascii="Times New Roman" w:hAnsi="Times New Roman" w:hint="cs" w:cs="Times New Roman"/>
          <w:rtl w:val="true"/>
        </w:rPr>
        <w:t> </w:t>
      </w:r>
      <w:r>
        <w:rPr>
          <w:rFonts w:hint="cs"/>
          <w:rtl w:val="true"/>
        </w:rPr>
        <w:t>ترتيب‌، جريانهاي‌ نقدي‌ داخل‌ گروه‌ بايد در تهيه‌ صورت‌</w:t>
      </w:r>
      <w:r>
        <w:rPr>
          <w:rFonts w:ascii="Times New Roman" w:hAnsi="Times New Roman" w:hint="cs" w:cs="Times New Roman"/>
          <w:rtl w:val="true"/>
        </w:rPr>
        <w:t> </w:t>
      </w:r>
      <w:r>
        <w:rPr>
          <w:rFonts w:hint="cs"/>
          <w:rtl w:val="true"/>
        </w:rPr>
        <w:t>جريان‌ وجوه</w:t>
      </w:r>
      <w:r>
        <w:rPr>
          <w:rFonts w:ascii="Times New Roman" w:hAnsi="Times New Roman" w:hint="cs" w:cs="Times New Roman"/>
          <w:rtl w:val="true"/>
        </w:rPr>
        <w:t> </w:t>
      </w:r>
      <w:r>
        <w:rPr>
          <w:rFonts w:hint="cs"/>
          <w:rtl w:val="true"/>
        </w:rPr>
        <w:t>نقد تلفيقي‌ حذف‌ شود</w:t>
      </w:r>
      <w:r>
        <w:rPr>
          <w:rFonts w:hint="cs"/>
          <w:rtl w:val="true"/>
        </w:rPr>
        <w:t xml:space="preserve">. </w:t>
      </w:r>
      <w:r>
        <w:rPr>
          <w:rFonts w:hint="cs"/>
          <w:rtl w:val="true"/>
        </w:rPr>
        <w:t>سود سهام‌ پرداختي‌ به‌ سهامداران‌ اقلي</w:t>
      </w:r>
      <w:r>
        <w:rPr>
          <w:rtl w:val="true"/>
        </w:rPr>
        <w:t xml:space="preserve">ت‌ تحت‌ سرفصل‌ اصلي‌ </w:t>
      </w:r>
      <w:r>
        <w:rPr>
          <w:rFonts w:hint="cs"/>
          <w:szCs w:val="26"/>
          <w:rtl w:val="true"/>
        </w:rPr>
        <w:t>”</w:t>
      </w:r>
      <w:r>
        <w:rPr>
          <w:rFonts w:ascii="Times New Roman" w:hAnsi="Times New Roman" w:hint="cs" w:cs="Times New Roman"/>
          <w:szCs w:val="26"/>
          <w:rtl w:val="true"/>
        </w:rPr>
        <w:t> </w:t>
      </w:r>
      <w:r>
        <w:rPr>
          <w:rtl w:val="true"/>
        </w:rPr>
        <w:t>بازده‌ سرمايه‌گذاريها و سود پرداختي‌ بابت‌ تأمين‌ مالي‌</w:t>
      </w:r>
      <w:r>
        <w:rPr>
          <w:rFonts w:hint="cs"/>
          <w:szCs w:val="26"/>
          <w:rtl w:val="true"/>
        </w:rPr>
        <w:t>“</w:t>
      </w:r>
      <w:r>
        <w:rPr>
          <w:rtl w:val="true"/>
        </w:rPr>
        <w:t xml:space="preserve"> به‌</w:t>
      </w:r>
      <w:r>
        <w:rPr>
          <w:rFonts w:ascii="Times New Roman" w:hAnsi="Times New Roman" w:hint="cs" w:cs="Times New Roman"/>
          <w:rtl w:val="true"/>
        </w:rPr>
        <w:t> </w:t>
      </w:r>
      <w:r>
        <w:rPr>
          <w:rFonts w:hint="cs"/>
          <w:rtl w:val="true"/>
        </w:rPr>
        <w:t>طور جداگانه‌ انعكاس‌ مي‌يابد</w:t>
      </w:r>
      <w:r>
        <w:rPr>
          <w:rFonts w:hint="cs"/>
          <w:rtl w:val="true"/>
        </w:rPr>
        <w:t xml:space="preserve">. </w:t>
      </w:r>
      <w:r>
        <w:rPr>
          <w:rFonts w:hint="cs"/>
          <w:rtl w:val="true"/>
        </w:rPr>
        <w:t>درمواردي‌ كه‌ براي‌ انعكاس‌ سرمايه‌گذاري‌ واحدهاي‌ تجاري‌ فرعي‌ در صورتهاي‌ مالي‌ تلفيقي‌ از روش‌ ارزش‌ ويژه‌ استفاده‌ مي‌شود، صورت‌</w:t>
      </w:r>
      <w:r>
        <w:rPr>
          <w:rFonts w:ascii="Times New Roman" w:hAnsi="Times New Roman" w:hint="cs" w:cs="Times New Roman"/>
          <w:rtl w:val="true"/>
        </w:rPr>
        <w:t> </w:t>
      </w:r>
      <w:r>
        <w:rPr>
          <w:rFonts w:hint="cs"/>
          <w:rtl w:val="true"/>
        </w:rPr>
        <w:t>جريان‌ وج</w:t>
      </w:r>
      <w:r>
        <w:rPr>
          <w:rtl w:val="true"/>
        </w:rPr>
        <w:t>وه</w:t>
      </w:r>
      <w:r>
        <w:rPr>
          <w:rFonts w:ascii="Times New Roman" w:hAnsi="Times New Roman" w:hint="cs" w:cs="Times New Roman"/>
          <w:rtl w:val="true"/>
        </w:rPr>
        <w:t> </w:t>
      </w:r>
      <w:r>
        <w:rPr>
          <w:rFonts w:hint="cs"/>
          <w:rtl w:val="true"/>
        </w:rPr>
        <w:t>نقد تلفيقي‌تنها در</w:t>
      </w:r>
      <w:r>
        <w:rPr>
          <w:rFonts w:ascii="Times New Roman" w:hAnsi="Times New Roman" w:hint="cs" w:cs="Times New Roman"/>
          <w:rtl w:val="true"/>
        </w:rPr>
        <w:t> </w:t>
      </w:r>
      <w:r>
        <w:rPr>
          <w:rFonts w:hint="cs"/>
          <w:rtl w:val="true"/>
        </w:rPr>
        <w:t>برگيرنده‌ جريانهاي‌ نقدي‌ واقعي‌ بين‌ گروه‌ و واحد تجاري‌ سرمايه‌</w:t>
      </w:r>
      <w:r>
        <w:rPr>
          <w:rFonts w:ascii="Times New Roman" w:hAnsi="Times New Roman" w:hint="cs" w:cs="Times New Roman"/>
          <w:rtl w:val="true"/>
        </w:rPr>
        <w:t> </w:t>
      </w:r>
      <w:r>
        <w:rPr>
          <w:rFonts w:hint="cs"/>
          <w:rtl w:val="true"/>
        </w:rPr>
        <w:t>پذير است‌</w:t>
      </w:r>
      <w:r>
        <w:rPr>
          <w:rFonts w:hint="cs"/>
          <w:rtl w:val="true"/>
        </w:rPr>
        <w:t>.</w:t>
      </w:r>
    </w:p>
    <w:p>
      <w:pPr>
        <w:pStyle w:val="1Traffic"/>
        <w:bidi w:val="1"/>
        <w:ind w:end="0"/>
        <w:jc w:val="both"/>
        <w:rPr>
          <w:rFonts w:hint="cs"/>
        </w:rPr>
      </w:pPr>
      <w:r>
        <w:rPr/>
        <w:t>42</w:t>
      </w:r>
      <w:r>
        <w:rPr>
          <w:rtl w:val="true"/>
        </w:rPr>
        <w:t xml:space="preserve"> .</w:t>
        <w:tab/>
      </w:r>
      <w:r>
        <w:rPr>
          <w:rFonts w:hint="cs"/>
          <w:spacing w:val="-2"/>
          <w:rtl w:val="true"/>
        </w:rPr>
        <w:t>مب</w:t>
      </w:r>
      <w:r>
        <w:rPr>
          <w:spacing w:val="-2"/>
          <w:rtl w:val="true"/>
        </w:rPr>
        <w:t>الغ‌ جريانهاي‌ نقدي‌ خروجي‌ ناشي</w:t>
      </w:r>
      <w:r>
        <w:rPr>
          <w:rFonts w:ascii="Times New Roman" w:hAnsi="Times New Roman" w:hint="cs" w:cs="Times New Roman"/>
          <w:spacing w:val="-2"/>
          <w:rtl w:val="true"/>
        </w:rPr>
        <w:t> </w:t>
      </w:r>
      <w:r>
        <w:rPr>
          <w:spacing w:val="-2"/>
          <w:rtl w:val="true"/>
        </w:rPr>
        <w:t>از تحصيل‌ يا جريانهاي‌ نقدي‌ ورودي‌ حاصل</w:t>
      </w:r>
      <w:r>
        <w:rPr>
          <w:rFonts w:ascii="Times New Roman" w:hAnsi="Times New Roman" w:hint="cs" w:cs="Times New Roman"/>
          <w:spacing w:val="-2"/>
          <w:rtl w:val="true"/>
        </w:rPr>
        <w:t> </w:t>
      </w:r>
      <w:r>
        <w:rPr>
          <w:rFonts w:hint="cs"/>
          <w:spacing w:val="-2"/>
          <w:rtl w:val="true"/>
        </w:rPr>
        <w:t xml:space="preserve">از فروش‌ </w:t>
      </w:r>
      <w:r>
        <w:rPr>
          <w:rtl w:val="true"/>
        </w:rPr>
        <w:t>واحدهاي‌ تجاري‌ فرعي‌ بايد به‌</w:t>
      </w:r>
      <w:r>
        <w:rPr>
          <w:rFonts w:ascii="Times New Roman" w:hAnsi="Times New Roman" w:hint="cs" w:cs="Times New Roman"/>
          <w:rtl w:val="true"/>
        </w:rPr>
        <w:t> </w:t>
      </w:r>
      <w:r>
        <w:rPr>
          <w:rFonts w:hint="cs"/>
          <w:rtl w:val="true"/>
        </w:rPr>
        <w:t xml:space="preserve">طور جداگانه‌ تحت‌ سرفصل‌ فعاليتهاي‌ </w:t>
      </w:r>
      <w:r>
        <w:rPr>
          <w:rtl w:val="true"/>
        </w:rPr>
        <w:t>سرمايه‌گذاري‌ در صورت‌ جريان‌ وجوه</w:t>
      </w:r>
      <w:r>
        <w:rPr>
          <w:rFonts w:ascii="Times New Roman" w:hAnsi="Times New Roman" w:hint="cs" w:cs="Times New Roman"/>
          <w:rtl w:val="true"/>
        </w:rPr>
        <w:t> </w:t>
      </w:r>
      <w:r>
        <w:rPr>
          <w:rFonts w:hint="cs"/>
          <w:rtl w:val="true"/>
        </w:rPr>
        <w:t>نقد تلفيقي‌ گزارش‌ شود</w:t>
      </w:r>
      <w:r>
        <w:rPr>
          <w:rFonts w:hint="cs"/>
          <w:rtl w:val="true"/>
        </w:rPr>
        <w:t xml:space="preserve">. </w:t>
      </w:r>
      <w:r>
        <w:rPr>
          <w:rFonts w:hint="cs"/>
          <w:rtl w:val="true"/>
        </w:rPr>
        <w:t>مبالغ‌ مزبور بايد به‌</w:t>
      </w:r>
      <w:r>
        <w:rPr>
          <w:rFonts w:ascii="Times New Roman" w:hAnsi="Times New Roman" w:hint="cs" w:cs="Times New Roman"/>
          <w:rtl w:val="true"/>
        </w:rPr>
        <w:t> </w:t>
      </w:r>
      <w:r>
        <w:rPr>
          <w:rFonts w:hint="cs"/>
          <w:rtl w:val="true"/>
        </w:rPr>
        <w:t>طور خالص‌ و پس‌ از كسر مانده‌هاي‌ وجه</w:t>
      </w:r>
      <w:r>
        <w:rPr>
          <w:rFonts w:ascii="Times New Roman" w:hAnsi="Times New Roman" w:hint="cs" w:cs="Times New Roman"/>
          <w:rtl w:val="true"/>
        </w:rPr>
        <w:t> </w:t>
      </w:r>
      <w:r>
        <w:rPr>
          <w:rFonts w:hint="cs"/>
          <w:rtl w:val="true"/>
        </w:rPr>
        <w:t>نقد انتقالي‌ در فرآيند تحصيل‌ يا فروش‌ محاسبه‌ شود</w:t>
      </w:r>
      <w:r>
        <w:rPr>
          <w:rFonts w:hint="cs"/>
          <w:rtl w:val="true"/>
        </w:rPr>
        <w:t>.</w:t>
      </w:r>
    </w:p>
    <w:p>
      <w:pPr>
        <w:pStyle w:val="1TrafficBefaSatr"/>
        <w:bidi w:val="1"/>
        <w:spacing w:before="0" w:after="120"/>
        <w:ind w:end="0"/>
        <w:jc w:val="both"/>
        <w:rPr/>
      </w:pPr>
      <w:r>
        <w:rPr>
          <w:sz w:val="22"/>
        </w:rPr>
        <w:t>43</w:t>
      </w:r>
      <w:r>
        <w:rPr>
          <w:sz w:val="22"/>
          <w:rtl w:val="true"/>
        </w:rPr>
        <w:t xml:space="preserve"> .</w:t>
      </w:r>
      <w:r>
        <w:rPr>
          <w:rtl w:val="true"/>
        </w:rPr>
        <w:tab/>
      </w:r>
      <w:r>
        <w:rPr>
          <w:rtl w:val="true"/>
        </w:rPr>
        <w:t>واحد تجاري‌ اصلي‌ بايد درارتباط‌ با تحصيل‌ و فروش‌ واحدهاي‌ تجاري‌ فرعي‌ موارد زير را در يادداشتهاي‌ توضيحي‌ افشا كند</w:t>
      </w:r>
      <w:r>
        <w:rPr>
          <w:rtl w:val="true"/>
        </w:rPr>
        <w:t>:</w:t>
      </w:r>
    </w:p>
    <w:p>
      <w:pPr>
        <w:pStyle w:val="1TrafficAlef"/>
        <w:bidi w:val="1"/>
        <w:ind w:end="0"/>
        <w:jc w:val="both"/>
        <w:rPr/>
      </w:pPr>
      <w:r>
        <w:rPr>
          <w:rtl w:val="true"/>
        </w:rPr>
        <w:t>الف</w:t>
      </w:r>
      <w:r>
        <w:rPr>
          <w:rtl w:val="true"/>
        </w:rPr>
        <w:t xml:space="preserve"> </w:t>
      </w:r>
      <w:r>
        <w:rPr>
          <w:rtl w:val="true"/>
        </w:rPr>
        <w:t>‌</w:t>
      </w:r>
      <w:r>
        <w:rPr>
          <w:rtl w:val="true"/>
        </w:rPr>
        <w:t>.</w:t>
        <w:tab/>
      </w:r>
      <w:r>
        <w:rPr>
          <w:rtl w:val="true"/>
        </w:rPr>
        <w:t>خالص‌ ارزش‌ داراييهاي‌ واحد تجاري‌ فرعي‌ تحصيل‌ شده‌ يا فروش‌ رفته‌ بر</w:t>
      </w:r>
      <w:r>
        <w:rPr>
          <w:rFonts w:ascii="Times New Roman" w:hAnsi="Times New Roman" w:hint="cs" w:cs="Times New Roman"/>
          <w:rtl w:val="true"/>
        </w:rPr>
        <w:t> </w:t>
      </w:r>
      <w:r>
        <w:rPr>
          <w:rFonts w:hint="cs"/>
          <w:rtl w:val="true"/>
        </w:rPr>
        <w:t>حسب‌ طبقات‌ عمده‌ دارايي‌ و بدهي‌</w:t>
      </w:r>
      <w:r>
        <w:rPr>
          <w:rFonts w:hint="cs"/>
          <w:rtl w:val="true"/>
        </w:rPr>
        <w:t>.</w:t>
      </w:r>
    </w:p>
    <w:p>
      <w:pPr>
        <w:pStyle w:val="1TrafficAlef"/>
        <w:bidi w:val="1"/>
        <w:ind w:end="0"/>
        <w:jc w:val="both"/>
        <w:rPr/>
      </w:pPr>
      <w:r>
        <w:rPr>
          <w:rtl w:val="true"/>
        </w:rPr>
        <w:t>ب</w:t>
      </w:r>
      <w:r>
        <w:rPr>
          <w:rtl w:val="true"/>
        </w:rPr>
        <w:tab/>
        <w:t>.</w:t>
        <w:tab/>
      </w:r>
      <w:r>
        <w:rPr>
          <w:rtl w:val="true"/>
        </w:rPr>
        <w:t>مابه‌ازاي‌ پرداختي‌ يا دريافتي‌ به‌ تفكيك‌ حصه‌ نقدي‌ و غير</w:t>
      </w:r>
      <w:r>
        <w:rPr>
          <w:rFonts w:ascii="Times New Roman" w:hAnsi="Times New Roman" w:hint="cs" w:cs="Times New Roman"/>
          <w:rtl w:val="true"/>
        </w:rPr>
        <w:t> </w:t>
      </w:r>
      <w:r>
        <w:rPr>
          <w:rFonts w:hint="cs"/>
          <w:rtl w:val="true"/>
        </w:rPr>
        <w:t>نقدي‌</w:t>
      </w:r>
      <w:r>
        <w:rPr>
          <w:rFonts w:hint="cs"/>
          <w:rtl w:val="true"/>
        </w:rPr>
        <w:t>.</w:t>
      </w:r>
    </w:p>
    <w:p>
      <w:pPr>
        <w:pStyle w:val="1TrafficAlef"/>
        <w:bidi w:val="1"/>
        <w:ind w:end="0"/>
        <w:jc w:val="both"/>
        <w:rPr>
          <w:rFonts w:hint="cs"/>
        </w:rPr>
      </w:pPr>
      <w:r>
        <w:rPr>
          <w:rtl w:val="true"/>
        </w:rPr>
        <w:t>ج‌</w:t>
      </w:r>
      <w:r>
        <w:rPr>
          <w:rtl w:val="true"/>
        </w:rPr>
        <w:tab/>
        <w:t>.</w:t>
        <w:tab/>
      </w:r>
      <w:r>
        <w:rPr>
          <w:rtl w:val="true"/>
        </w:rPr>
        <w:t>نحوه‌ محاسبه‌ خالص‌ مانده‌ وجه</w:t>
      </w:r>
      <w:r>
        <w:rPr>
          <w:rFonts w:ascii="Times New Roman" w:hAnsi="Times New Roman" w:hint="cs" w:cs="Times New Roman"/>
          <w:rtl w:val="true"/>
        </w:rPr>
        <w:t> </w:t>
      </w:r>
      <w:r>
        <w:rPr>
          <w:rFonts w:hint="cs"/>
          <w:rtl w:val="true"/>
        </w:rPr>
        <w:t>نقد پرداختي‌ يا دريافتي‌ مندرج‌ در متن‌ صورت‌ جريان‌ وجوه</w:t>
      </w:r>
      <w:r>
        <w:rPr>
          <w:rFonts w:ascii="Times New Roman" w:hAnsi="Times New Roman" w:hint="cs" w:cs="Times New Roman"/>
          <w:rtl w:val="true"/>
        </w:rPr>
        <w:t> </w:t>
      </w:r>
      <w:r>
        <w:rPr>
          <w:rFonts w:hint="cs"/>
          <w:rtl w:val="true"/>
        </w:rPr>
        <w:t>نقد</w:t>
      </w:r>
      <w:r>
        <w:rPr>
          <w:rFonts w:hint="cs"/>
          <w:rtl w:val="true"/>
        </w:rPr>
        <w:t>.</w:t>
      </w:r>
    </w:p>
    <w:p>
      <w:pPr>
        <w:pStyle w:val="1LotusZir"/>
        <w:ind w:end="0"/>
        <w:jc w:val="both"/>
        <w:rPr>
          <w:rFonts w:cs="B Lotus"/>
        </w:rPr>
      </w:pPr>
      <w:r>
        <w:rPr>
          <w:rFonts w:cs="B Lotus"/>
          <w:rtl w:val="true"/>
        </w:rPr>
        <w:t xml:space="preserve">پيوست‌ شماره‌ </w:t>
      </w:r>
      <w:r>
        <w:rPr>
          <w:rFonts w:cs="B Lotus"/>
        </w:rPr>
        <w:t>2</w:t>
      </w:r>
      <w:r>
        <w:rPr>
          <w:rFonts w:cs="B Lotus"/>
          <w:rtl w:val="true"/>
        </w:rPr>
        <w:t xml:space="preserve"> </w:t>
      </w:r>
      <w:r>
        <w:rPr>
          <w:rFonts w:cs="B Lotus"/>
          <w:rtl w:val="true"/>
        </w:rPr>
        <w:t>اين‌ استاندارد، نمونه‌اي‌ از نحوه‌ افشاي‌ موارد بالا را نشان‌ مي‌دهد</w:t>
      </w:r>
      <w:r>
        <w:rPr>
          <w:rFonts w:cs="B Lotus"/>
          <w:rtl w:val="true"/>
        </w:rPr>
        <w:t>.</w:t>
      </w:r>
    </w:p>
    <w:p>
      <w:pPr>
        <w:pStyle w:val="1Lotus"/>
        <w:bidi w:val="1"/>
        <w:ind w:end="0"/>
        <w:jc w:val="both"/>
        <w:rPr/>
      </w:pPr>
      <w:r>
        <w:rPr/>
        <w:t>44</w:t>
      </w:r>
      <w:r>
        <w:rPr>
          <w:rtl w:val="true"/>
        </w:rPr>
        <w:t xml:space="preserve"> .</w:t>
        <w:tab/>
      </w:r>
      <w:r>
        <w:rPr>
          <w:rtl w:val="true"/>
        </w:rPr>
        <w:t>هرگاه‌ طي‌ دوره‌ مالي‌، يك‌ واحد تجاري‌ فرعي‌ به‌ گروهي‌ بپيوندد يا از آن‌ جدا شود، صورت‌</w:t>
      </w:r>
      <w:r>
        <w:rPr>
          <w:rFonts w:ascii="Times New Roman" w:hAnsi="Times New Roman" w:hint="cs" w:cs="Times New Roman"/>
          <w:rtl w:val="true"/>
        </w:rPr>
        <w:t> </w:t>
      </w:r>
      <w:r>
        <w:rPr>
          <w:rFonts w:hint="cs"/>
          <w:rtl w:val="true"/>
        </w:rPr>
        <w:t>جريان‌ وج</w:t>
      </w:r>
      <w:r>
        <w:rPr>
          <w:rtl w:val="true"/>
        </w:rPr>
        <w:t>وه</w:t>
      </w:r>
      <w:r>
        <w:rPr>
          <w:rFonts w:ascii="Times New Roman" w:hAnsi="Times New Roman" w:hint="cs" w:cs="Times New Roman"/>
          <w:rtl w:val="true"/>
        </w:rPr>
        <w:t> </w:t>
      </w:r>
      <w:r>
        <w:rPr>
          <w:rFonts w:hint="cs"/>
          <w:rtl w:val="true"/>
        </w:rPr>
        <w:t>نقد تلفيقي‌ در</w:t>
      </w:r>
      <w:r>
        <w:rPr>
          <w:rFonts w:ascii="Times New Roman" w:hAnsi="Times New Roman" w:hint="cs" w:cs="Times New Roman"/>
          <w:rtl w:val="true"/>
        </w:rPr>
        <w:t> </w:t>
      </w:r>
      <w:r>
        <w:rPr>
          <w:rtl w:val="true"/>
        </w:rPr>
        <w:t>برگيرنده‌ جريانهاي‌ نقدي‌ واحد تجاري‌ فرعي‌ مربوط‌ براي‌ دوره‌ بعد از تملك‌ يا قبل‌ از فروش‌ واحد تجاري‌ فرعي‌ يعني‌ همان‌ دوره‌اي‌ خواهد بود كه‌ صورت‌</w:t>
      </w:r>
      <w:r>
        <w:rPr>
          <w:rFonts w:ascii="Times New Roman" w:hAnsi="Times New Roman" w:hint="cs" w:cs="Times New Roman"/>
          <w:rtl w:val="true"/>
        </w:rPr>
        <w:t> </w:t>
      </w:r>
      <w:r>
        <w:rPr>
          <w:rFonts w:hint="cs"/>
          <w:rtl w:val="true"/>
        </w:rPr>
        <w:t>سود و زيان‌ تلفيقي‌ نتايج‌ عمليات‌ واحد تجاري‌ فرعي‌ را منعكس‌ مي‌سازد</w:t>
      </w:r>
      <w:r>
        <w:rPr>
          <w:rFonts w:hint="cs"/>
          <w:rtl w:val="true"/>
        </w:rPr>
        <w:t>.</w:t>
      </w:r>
    </w:p>
    <w:p>
      <w:pPr>
        <w:pStyle w:val="Heading1"/>
        <w:bidi w:val="1"/>
        <w:ind w:hanging="0" w:start="0" w:end="0"/>
        <w:jc w:val="both"/>
        <w:rPr/>
      </w:pPr>
      <w:r>
        <w:rPr>
          <w:rtl w:val="true"/>
        </w:rPr>
        <w:t>جريانهاي‌ نقدي‌ ارزي‌</w:t>
      </w:r>
    </w:p>
    <w:p>
      <w:pPr>
        <w:pStyle w:val="1Traffic"/>
        <w:bidi w:val="1"/>
        <w:spacing w:before="0" w:after="200"/>
        <w:ind w:end="0"/>
        <w:jc w:val="both"/>
        <w:rPr/>
      </w:pPr>
      <w:r>
        <w:rPr/>
        <w:t>45</w:t>
      </w:r>
      <w:r>
        <w:rPr>
          <w:rtl w:val="true"/>
        </w:rPr>
        <w:t xml:space="preserve"> .</w:t>
        <w:tab/>
      </w:r>
      <w:r>
        <w:rPr>
          <w:rtl w:val="true"/>
        </w:rPr>
        <w:t>جريانهاي‌ نقدي‌ ناشي</w:t>
      </w:r>
      <w:r>
        <w:rPr>
          <w:rFonts w:ascii="Times New Roman" w:hAnsi="Times New Roman" w:hint="cs" w:cs="Times New Roman"/>
          <w:rtl w:val="true"/>
        </w:rPr>
        <w:t> </w:t>
      </w:r>
      <w:r>
        <w:rPr>
          <w:rFonts w:hint="cs"/>
          <w:rtl w:val="true"/>
        </w:rPr>
        <w:t xml:space="preserve">از معاملات‌ </w:t>
      </w:r>
      <w:r>
        <w:rPr>
          <w:rtl w:val="true"/>
        </w:rPr>
        <w:t xml:space="preserve">ارزي‌ بايد با اعمال‌ نرخ‌ ارز رايج‌ در تاريخ‌ تسويه‌ نقدي‌ </w:t>
      </w:r>
      <w:r>
        <w:rPr>
          <w:rtl w:val="true"/>
        </w:rPr>
        <w:t>(</w:t>
      </w:r>
      <w:r>
        <w:rPr>
          <w:rtl w:val="true"/>
        </w:rPr>
        <w:t>يا نرخ‌ قراردادي‌</w:t>
      </w:r>
      <w:r>
        <w:rPr>
          <w:rtl w:val="true"/>
        </w:rPr>
        <w:t xml:space="preserve">) </w:t>
      </w:r>
      <w:r>
        <w:rPr>
          <w:rtl w:val="true"/>
        </w:rPr>
        <w:t>به‌ ريال‌ تسعير شده‌ و در صورت‌ جريان‌ وجوه</w:t>
      </w:r>
      <w:r>
        <w:rPr>
          <w:rFonts w:ascii="Times New Roman" w:hAnsi="Times New Roman" w:hint="cs" w:cs="Times New Roman"/>
          <w:rtl w:val="true"/>
        </w:rPr>
        <w:t> </w:t>
      </w:r>
      <w:r>
        <w:rPr>
          <w:rFonts w:hint="cs"/>
          <w:rtl w:val="true"/>
        </w:rPr>
        <w:t>نقد ارائه‌ شود</w:t>
      </w:r>
      <w:r>
        <w:rPr>
          <w:rFonts w:hint="cs"/>
          <w:rtl w:val="true"/>
        </w:rPr>
        <w:t>.</w:t>
      </w:r>
    </w:p>
    <w:p>
      <w:pPr>
        <w:pStyle w:val="1Traffic"/>
        <w:bidi w:val="1"/>
        <w:ind w:end="0"/>
        <w:jc w:val="both"/>
        <w:rPr/>
      </w:pPr>
      <w:r>
        <w:rPr/>
        <w:t>46</w:t>
      </w:r>
      <w:r>
        <w:rPr>
          <w:rtl w:val="true"/>
        </w:rPr>
        <w:t xml:space="preserve"> .</w:t>
        <w:tab/>
      </w:r>
      <w:r>
        <w:rPr>
          <w:rtl w:val="true"/>
        </w:rPr>
        <w:t>جريانهاي‌ نقدي‌ واحدهاي‌ تجاري‌ فرعي‌ خارجي‌ بايد بر همان‌ مبنايي‌ كه‌ براي‌ تسعير عملكرد مالي‌ آن‌ بكار گرفته‌ مي‌شود به‌ ريال‌ تسعير شده‌ و در صورت‌ جريان‌ وجوه</w:t>
      </w:r>
      <w:r>
        <w:rPr>
          <w:rFonts w:ascii="Times New Roman" w:hAnsi="Times New Roman" w:hint="cs" w:cs="Times New Roman"/>
          <w:rtl w:val="true"/>
        </w:rPr>
        <w:t> </w:t>
      </w:r>
      <w:r>
        <w:rPr>
          <w:rFonts w:hint="cs"/>
          <w:rtl w:val="true"/>
        </w:rPr>
        <w:t>نقد تلفيقي‌ ارائه‌ شود</w:t>
      </w:r>
      <w:r>
        <w:rPr>
          <w:rFonts w:hint="cs"/>
          <w:rtl w:val="true"/>
        </w:rPr>
        <w:t>.</w:t>
      </w:r>
    </w:p>
    <w:p>
      <w:pPr>
        <w:pStyle w:val="Heading1"/>
        <w:bidi w:val="1"/>
        <w:ind w:hanging="0" w:start="0" w:end="0"/>
        <w:jc w:val="both"/>
        <w:rPr/>
      </w:pPr>
      <w:r>
        <w:rPr>
          <w:rtl w:val="true"/>
        </w:rPr>
        <w:t>جريانهاي‌ نقدي‌ ارزي‌ در واحدهاي‌ تجاري‌ منفرد</w:t>
      </w:r>
    </w:p>
    <w:p>
      <w:pPr>
        <w:pStyle w:val="1LotusBeFeSatr1"/>
        <w:ind w:start="567" w:end="0"/>
        <w:jc w:val="both"/>
        <w:rPr/>
      </w:pPr>
      <w:r>
        <w:rPr/>
        <w:t>47</w:t>
      </w:r>
      <w:r>
        <w:rPr>
          <w:rtl w:val="true"/>
        </w:rPr>
        <w:t xml:space="preserve"> .</w:t>
        <w:tab/>
      </w:r>
      <w:r>
        <w:rPr>
          <w:rtl w:val="true"/>
        </w:rPr>
        <w:t>در مواردي‌ كه‌ واحد تجاري‌ معاملاتي‌ را به‌ ارز انجام‌ دهد، تا زماني‌ كه‌ در</w:t>
      </w:r>
      <w:r>
        <w:rPr>
          <w:rFonts w:ascii="Times New Roman" w:hAnsi="Times New Roman" w:hint="cs" w:cs="Times New Roman"/>
          <w:rtl w:val="true"/>
        </w:rPr>
        <w:t> </w:t>
      </w:r>
      <w:r>
        <w:rPr>
          <w:rFonts w:hint="cs"/>
          <w:rtl w:val="true"/>
        </w:rPr>
        <w:t>ارتباط‌ با اين‌ معاملات‌ وجه</w:t>
      </w:r>
      <w:r>
        <w:rPr>
          <w:rFonts w:ascii="Times New Roman" w:hAnsi="Times New Roman" w:hint="cs" w:cs="Times New Roman"/>
          <w:rtl w:val="true"/>
        </w:rPr>
        <w:t> </w:t>
      </w:r>
      <w:r>
        <w:rPr>
          <w:rFonts w:hint="cs"/>
          <w:rtl w:val="true"/>
        </w:rPr>
        <w:t>نقد</w:t>
      </w:r>
      <w:r>
        <w:rPr>
          <w:rtl w:val="true"/>
        </w:rPr>
        <w:t xml:space="preserve"> ارزي‌ دريافت‌ يا پرداخت‌ نشده‌ باشد، اين‌ معاملات‌ تأثيري‌ برخالص‌ جريان‌ وجوه</w:t>
      </w:r>
      <w:r>
        <w:rPr>
          <w:rFonts w:ascii="Times New Roman" w:hAnsi="Times New Roman" w:hint="cs" w:cs="Times New Roman"/>
          <w:rtl w:val="true"/>
        </w:rPr>
        <w:t> </w:t>
      </w:r>
      <w:r>
        <w:rPr>
          <w:rFonts w:hint="cs"/>
          <w:rtl w:val="true"/>
        </w:rPr>
        <w:t>نقد نخواهد داشت‌</w:t>
      </w:r>
      <w:r>
        <w:rPr>
          <w:rFonts w:hint="cs"/>
          <w:rtl w:val="true"/>
        </w:rPr>
        <w:t xml:space="preserve">. </w:t>
      </w:r>
      <w:r>
        <w:rPr>
          <w:rFonts w:hint="cs"/>
          <w:rtl w:val="true"/>
        </w:rPr>
        <w:t>در</w:t>
      </w:r>
      <w:r>
        <w:rPr>
          <w:rFonts w:ascii="Times New Roman" w:hAnsi="Times New Roman" w:hint="cs" w:cs="Times New Roman"/>
          <w:rtl w:val="true"/>
        </w:rPr>
        <w:t> </w:t>
      </w:r>
      <w:r>
        <w:rPr>
          <w:rFonts w:hint="cs"/>
          <w:rtl w:val="true"/>
        </w:rPr>
        <w:t xml:space="preserve">زمان‌ تسويه‌ نقدي‌ اقلام‌ دريافتني‌ و پرداختني‌ مربوط‌، دريافتها و پرداختهاي‌ ارزي‌ به‌ نرخ‌ رايج‌ در تاريخ‌ تسويه‌ نقدي‌ </w:t>
      </w:r>
      <w:r>
        <w:rPr>
          <w:rFonts w:hint="cs"/>
          <w:rtl w:val="true"/>
        </w:rPr>
        <w:t>(</w:t>
      </w:r>
      <w:r>
        <w:rPr>
          <w:rFonts w:hint="cs"/>
          <w:rtl w:val="true"/>
        </w:rPr>
        <w:t>يا به‌ نرخ‌ قراردادي‌</w:t>
      </w:r>
      <w:r>
        <w:rPr>
          <w:rFonts w:hint="cs"/>
          <w:rtl w:val="true"/>
        </w:rPr>
        <w:t xml:space="preserve">) </w:t>
      </w:r>
      <w:r>
        <w:rPr>
          <w:rFonts w:hint="cs"/>
          <w:rtl w:val="true"/>
        </w:rPr>
        <w:t>در حسابها</w:t>
      </w:r>
      <w:r>
        <w:rPr>
          <w:rtl w:val="true"/>
        </w:rPr>
        <w:t xml:space="preserve"> انعكاس‌ مي‌يابد و مبلغ‌ ريالي‌ حاصل‌، مبلغي‌ است‌ كه‌ در صورت‌ جريان‌ وجوه</w:t>
      </w:r>
      <w:r>
        <w:rPr>
          <w:rFonts w:ascii="Times New Roman" w:hAnsi="Times New Roman" w:hint="cs" w:cs="Times New Roman"/>
          <w:rtl w:val="true"/>
        </w:rPr>
        <w:t> </w:t>
      </w:r>
      <w:r>
        <w:rPr>
          <w:rFonts w:hint="cs"/>
          <w:rtl w:val="true"/>
        </w:rPr>
        <w:t>نقد انعكاس‌ خواهد يافت‌</w:t>
      </w:r>
      <w:r>
        <w:rPr>
          <w:rFonts w:hint="cs"/>
          <w:rtl w:val="true"/>
        </w:rPr>
        <w:t xml:space="preserve">. </w:t>
      </w:r>
      <w:r>
        <w:rPr>
          <w:rFonts w:hint="cs"/>
          <w:rtl w:val="true"/>
        </w:rPr>
        <w:t>بنابراين‌ هرگاه‌ سود يا زيان‌ ناشي</w:t>
      </w:r>
      <w:r>
        <w:rPr>
          <w:rFonts w:ascii="Times New Roman" w:hAnsi="Times New Roman" w:hint="cs" w:cs="Times New Roman"/>
          <w:rtl w:val="true"/>
        </w:rPr>
        <w:t> </w:t>
      </w:r>
      <w:r>
        <w:rPr>
          <w:rFonts w:hint="cs"/>
          <w:rtl w:val="true"/>
        </w:rPr>
        <w:t>از تسعير معاملات‌ تسويه‌ شده‌ به‌ سود و زيان‌ دوره‌ منظور شده‌ باشد و اين‌ سود يا زيان‌ ماهيت‌ عملياتي‌ داشته‌ باشد، در</w:t>
      </w:r>
      <w:r>
        <w:rPr>
          <w:rFonts w:ascii="Times New Roman" w:hAnsi="Times New Roman" w:hint="cs" w:cs="Times New Roman"/>
          <w:rtl w:val="true"/>
        </w:rPr>
        <w:t> </w:t>
      </w:r>
      <w:r>
        <w:rPr>
          <w:rtl w:val="true"/>
        </w:rPr>
        <w:t>صورت‌ كاربرد روش‌ غيرمستقيم‌ براي‌ محاسبه‌ خالص‌ جريان‌ وجه</w:t>
      </w:r>
      <w:r>
        <w:rPr>
          <w:rFonts w:ascii="Times New Roman" w:hAnsi="Times New Roman" w:hint="cs" w:cs="Times New Roman"/>
          <w:rtl w:val="true"/>
        </w:rPr>
        <w:t> </w:t>
      </w:r>
      <w:r>
        <w:rPr>
          <w:rFonts w:hint="cs"/>
          <w:rtl w:val="true"/>
        </w:rPr>
        <w:t>نقد حاصل</w:t>
      </w:r>
      <w:r>
        <w:rPr>
          <w:rFonts w:ascii="Times New Roman" w:hAnsi="Times New Roman" w:hint="cs" w:cs="Times New Roman"/>
          <w:rtl w:val="true"/>
        </w:rPr>
        <w:t> </w:t>
      </w:r>
      <w:r>
        <w:rPr>
          <w:rFonts w:hint="cs"/>
          <w:rtl w:val="true"/>
        </w:rPr>
        <w:t>از فعاليتهاي‌ عملياتي‌، تعديل‌ ديگري‌ در سود عملياتي‌ ضرورت‌ نخواهد داشت‌</w:t>
      </w:r>
      <w:r>
        <w:rPr>
          <w:rFonts w:hint="cs"/>
          <w:rtl w:val="true"/>
        </w:rPr>
        <w:t xml:space="preserve">. </w:t>
      </w:r>
      <w:r>
        <w:rPr>
          <w:rFonts w:hint="cs"/>
          <w:rtl w:val="true"/>
        </w:rPr>
        <w:t>به</w:t>
      </w:r>
      <w:r>
        <w:rPr>
          <w:rFonts w:ascii="Times New Roman" w:hAnsi="Times New Roman" w:hint="cs" w:cs="Times New Roman"/>
          <w:sz w:val="16"/>
          <w:szCs w:val="18"/>
          <w:rtl w:val="true"/>
        </w:rPr>
        <w:t> </w:t>
      </w:r>
      <w:r>
        <w:rPr>
          <w:rtl w:val="true"/>
        </w:rPr>
        <w:t>گون</w:t>
      </w:r>
      <w:r>
        <w:rPr>
          <w:rFonts w:hint="cs"/>
          <w:rtl w:val="true"/>
        </w:rPr>
        <w:t>ـ</w:t>
      </w:r>
      <w:r>
        <w:rPr>
          <w:rtl w:val="true"/>
        </w:rPr>
        <w:t>ه‌ مشابه‌، هرگاه‌ سود يا زيان‌ ناشي</w:t>
      </w:r>
      <w:r>
        <w:rPr>
          <w:rFonts w:ascii="Times New Roman" w:hAnsi="Times New Roman" w:hint="cs" w:cs="Times New Roman"/>
          <w:rtl w:val="true"/>
        </w:rPr>
        <w:t> </w:t>
      </w:r>
      <w:r>
        <w:rPr>
          <w:rFonts w:hint="cs"/>
          <w:rtl w:val="true"/>
        </w:rPr>
        <w:t xml:space="preserve">از تسعير مانده‌هاي‌ عملياتي‌ تسويه‌ نشده‌ به‌ سود و زيان‌ منظور شود، </w:t>
      </w:r>
      <w:r>
        <w:rPr>
          <w:rtl w:val="true"/>
        </w:rPr>
        <w:t>نحوه</w:t>
      </w:r>
      <w:r>
        <w:rPr>
          <w:rFonts w:ascii="Times New Roman" w:hAnsi="Times New Roman" w:hint="cs" w:cs="Times New Roman"/>
          <w:rtl w:val="true"/>
        </w:rPr>
        <w:t> </w:t>
      </w:r>
      <w:r>
        <w:rPr>
          <w:rFonts w:hint="cs"/>
          <w:rtl w:val="true"/>
        </w:rPr>
        <w:t>عمل‌ به‌</w:t>
      </w:r>
      <w:r>
        <w:rPr>
          <w:rFonts w:ascii="Times New Roman" w:hAnsi="Times New Roman" w:hint="cs" w:cs="Times New Roman"/>
          <w:rtl w:val="true"/>
        </w:rPr>
        <w:t> </w:t>
      </w:r>
      <w:r>
        <w:rPr>
          <w:rFonts w:hint="cs"/>
          <w:rtl w:val="true"/>
        </w:rPr>
        <w:t>ترتيب‌ فوق‌ خواهد بود، چرا كه‌ مثلاً افزايش‌ حسابهاي‌ دريافتني‌ در</w:t>
      </w:r>
      <w:r>
        <w:rPr>
          <w:rFonts w:ascii="Times New Roman" w:hAnsi="Times New Roman" w:hint="cs" w:cs="Times New Roman"/>
          <w:rtl w:val="true"/>
        </w:rPr>
        <w:t> </w:t>
      </w:r>
      <w:r>
        <w:rPr>
          <w:rFonts w:hint="cs"/>
          <w:rtl w:val="true"/>
        </w:rPr>
        <w:t>قالب‌ گردش‌ اين‌ حسابها، در تعديلات‌ سود عملياتي‌ منظور مي‌شود و اين‌ افزايش</w:t>
      </w:r>
      <w:r>
        <w:rPr>
          <w:rFonts w:hint="eastAsia"/>
          <w:rtl w:val="true"/>
        </w:rPr>
        <w:t>‌</w:t>
      </w:r>
      <w:r>
        <w:rPr>
          <w:rtl w:val="true"/>
        </w:rPr>
        <w:t>كه‌ دربرگيرنده‌ سود يا زيان‌ ناشي</w:t>
      </w:r>
      <w:r>
        <w:rPr>
          <w:rFonts w:ascii="Times New Roman" w:hAnsi="Times New Roman" w:hint="cs" w:cs="Times New Roman"/>
          <w:rtl w:val="true"/>
        </w:rPr>
        <w:t> </w:t>
      </w:r>
      <w:r>
        <w:rPr>
          <w:rFonts w:hint="cs"/>
          <w:rtl w:val="true"/>
        </w:rPr>
        <w:t>از تسعير مانده‌ حسابهاي‌ دريافتني‌ است‌، مبالغ‌ منظور شده‌ به‌ س</w:t>
      </w:r>
      <w:r>
        <w:rPr>
          <w:rtl w:val="true"/>
        </w:rPr>
        <w:t>ود و زيان‌ از بابت‌ اين‌ تسعير را خنثي‌ مي‌كند</w:t>
      </w:r>
      <w:r>
        <w:rPr>
          <w:rtl w:val="true"/>
        </w:rPr>
        <w:t xml:space="preserve">. </w:t>
      </w:r>
      <w:r>
        <w:rPr>
          <w:rtl w:val="true"/>
        </w:rPr>
        <w:t>درصورت‌ كاربرد روش‌ غيرمستقيم‌ جهت‌ محاسبه‌ خالص‌ جريان‌ وجه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فعاليتهاي‌ عملياتي‌، در موارد مندرج در صفحه بعد، تعديل‌ سود عملياتي‌ از بابت‌ سود يا زيانهاي‌ ناشي</w:t>
      </w:r>
      <w:r>
        <w:rPr>
          <w:rFonts w:ascii="Times New Roman" w:hAnsi="Times New Roman" w:hint="cs" w:cs="Times New Roman"/>
          <w:rtl w:val="true"/>
        </w:rPr>
        <w:t> </w:t>
      </w:r>
      <w:r>
        <w:rPr>
          <w:rFonts w:hint="cs"/>
          <w:rtl w:val="true"/>
        </w:rPr>
        <w:t>از تسعير معاملات‌ تسويه‌ شده‌ و مانده‌هاي‌ تسويه‌ ن</w:t>
      </w:r>
      <w:r>
        <w:rPr>
          <w:rtl w:val="true"/>
        </w:rPr>
        <w:t>شده‌ ضرورت‌ مي‌يابد</w:t>
      </w:r>
      <w:r>
        <w:rPr>
          <w:rtl w:val="true"/>
        </w:rPr>
        <w:t>:</w:t>
      </w:r>
    </w:p>
    <w:p>
      <w:pPr>
        <w:pStyle w:val="1LotusAlef"/>
        <w:ind w:end="0"/>
        <w:jc w:val="both"/>
        <w:rPr/>
      </w:pPr>
      <w:r>
        <w:rPr>
          <w:rtl w:val="true"/>
        </w:rPr>
        <w:t>الف</w:t>
      </w:r>
      <w:r>
        <w:rPr>
          <w:rFonts w:ascii="Times New Roman" w:hAnsi="Times New Roman" w:hint="cs" w:cs="Times New Roman"/>
          <w:sz w:val="20"/>
          <w:szCs w:val="22"/>
          <w:rtl w:val="true"/>
        </w:rPr>
        <w:t> </w:t>
      </w:r>
      <w:r>
        <w:rPr>
          <w:rtl w:val="true"/>
        </w:rPr>
        <w:t>.</w:t>
        <w:tab/>
      </w:r>
      <w:r>
        <w:rPr>
          <w:rtl w:val="true"/>
        </w:rPr>
        <w:t>هرگاه‌ بخشي‌ از سود يا زيان‌ ناشي</w:t>
      </w:r>
      <w:r>
        <w:rPr>
          <w:rFonts w:ascii="Times New Roman" w:hAnsi="Times New Roman" w:hint="cs" w:cs="Times New Roman"/>
          <w:rtl w:val="true"/>
        </w:rPr>
        <w:t> </w:t>
      </w:r>
      <w:r>
        <w:rPr>
          <w:rFonts w:hint="cs"/>
          <w:rtl w:val="true"/>
        </w:rPr>
        <w:t>از تسعير معاملات‌ عملياتي‌ تسويه‌ شده‌ و مانده‌هاي‌ عملياتي‌ تسويه‌ نشده‌ به</w:t>
      </w:r>
      <w:r>
        <w:rPr>
          <w:rFonts w:ascii="Times New Roman" w:hAnsi="Times New Roman" w:hint="cs" w:cs="Times New Roman"/>
          <w:rtl w:val="true"/>
        </w:rPr>
        <w:t> </w:t>
      </w:r>
      <w:r>
        <w:rPr>
          <w:rFonts w:hint="cs"/>
          <w:rtl w:val="true"/>
        </w:rPr>
        <w:t>موجب‌ استانداردهاي‌ حسابداري‌ يا قوانين‌ آمره‌ به‌ سود و زيان‌ دوره‌ منظور نشده‌ باشد</w:t>
      </w:r>
      <w:r>
        <w:rPr>
          <w:rFonts w:hint="cs"/>
          <w:rtl w:val="true"/>
        </w:rPr>
        <w:t>.</w:t>
      </w:r>
    </w:p>
    <w:p>
      <w:pPr>
        <w:pStyle w:val="1LotusAlef"/>
        <w:ind w:end="0"/>
        <w:jc w:val="both"/>
        <w:rPr/>
      </w:pPr>
      <w:r>
        <w:rPr>
          <w:rtl w:val="true"/>
        </w:rPr>
        <w:t>ب</w:t>
      </w:r>
      <w:r>
        <w:rPr>
          <w:rtl w:val="true"/>
        </w:rPr>
        <w:tab/>
        <w:t>.</w:t>
        <w:tab/>
      </w:r>
      <w:r>
        <w:rPr>
          <w:rtl w:val="true"/>
        </w:rPr>
        <w:t>هرگاه‌ سود يا زيان‌ ناشي</w:t>
      </w:r>
      <w:r>
        <w:rPr>
          <w:rFonts w:ascii="Times New Roman" w:hAnsi="Times New Roman" w:hint="cs" w:cs="Times New Roman"/>
          <w:rtl w:val="true"/>
        </w:rPr>
        <w:t> </w:t>
      </w:r>
      <w:r>
        <w:rPr>
          <w:rtl w:val="true"/>
        </w:rPr>
        <w:t>از تسعير معاملات‌ غيرعملياتي‌ تسويه‌ شده‌ يا مانده‌هاي‌ غيرعملياتي‌ تسويه‌ نشده‌ در محاسبه‌ سود عملياتي‌ دوره‌ منظور شده‌ باشد</w:t>
      </w:r>
      <w:r>
        <w:rPr>
          <w:rtl w:val="true"/>
        </w:rPr>
        <w:t>.</w:t>
      </w:r>
    </w:p>
    <w:p>
      <w:pPr>
        <w:pStyle w:val="1LotusAlef"/>
        <w:ind w:end="0"/>
        <w:jc w:val="both"/>
        <w:rPr/>
      </w:pPr>
      <w:r>
        <w:rPr>
          <w:rtl w:val="true"/>
        </w:rPr>
        <w:t>ج‌</w:t>
      </w:r>
      <w:r>
        <w:rPr>
          <w:rtl w:val="true"/>
        </w:rPr>
        <w:tab/>
        <w:t>.</w:t>
        <w:tab/>
      </w:r>
      <w:r>
        <w:rPr>
          <w:rtl w:val="true"/>
        </w:rPr>
        <w:t>هرگاه‌ سود يا زيان‌ ناشي</w:t>
      </w:r>
      <w:r>
        <w:rPr>
          <w:rFonts w:ascii="Times New Roman" w:hAnsi="Times New Roman" w:hint="cs" w:cs="Times New Roman"/>
          <w:rtl w:val="true"/>
        </w:rPr>
        <w:t> </w:t>
      </w:r>
      <w:r>
        <w:rPr>
          <w:rFonts w:hint="cs"/>
          <w:rtl w:val="true"/>
        </w:rPr>
        <w:t>ا</w:t>
      </w:r>
      <w:r>
        <w:rPr>
          <w:rtl w:val="true"/>
        </w:rPr>
        <w:t>ز تسعير وجه</w:t>
      </w:r>
      <w:r>
        <w:rPr>
          <w:rFonts w:ascii="Times New Roman" w:hAnsi="Times New Roman" w:hint="cs" w:cs="Times New Roman"/>
          <w:rtl w:val="true"/>
        </w:rPr>
        <w:t> </w:t>
      </w:r>
      <w:r>
        <w:rPr>
          <w:rFonts w:hint="cs"/>
          <w:rtl w:val="true"/>
        </w:rPr>
        <w:t>نقد در محاسبه‌ سود يا زيان‌ عملياتي‌ دوره‌ منظور شده‌ باشد</w:t>
      </w:r>
      <w:r>
        <w:rPr>
          <w:rFonts w:hint="cs"/>
          <w:rtl w:val="true"/>
        </w:rPr>
        <w:t xml:space="preserve">. </w:t>
      </w:r>
    </w:p>
    <w:p>
      <w:pPr>
        <w:pStyle w:val="1LotusZir"/>
        <w:ind w:end="0"/>
        <w:jc w:val="both"/>
        <w:rPr>
          <w:rFonts w:cs="B Lotus"/>
        </w:rPr>
      </w:pPr>
      <w:r>
        <w:rPr>
          <w:rFonts w:cs="B Lotus"/>
          <w:spacing w:val="-2"/>
          <w:rtl w:val="true"/>
        </w:rPr>
        <w:t>لازم‌ به‌ ذكر است‌ كه‌ در موارد الف‌ و ب‌</w:t>
      </w:r>
      <w:r>
        <w:rPr>
          <w:rFonts w:ascii="Times New Roman" w:hAnsi="Times New Roman" w:hint="cs" w:cs="Times New Roman"/>
          <w:spacing w:val="-2"/>
          <w:rtl w:val="true"/>
        </w:rPr>
        <w:t> </w:t>
      </w:r>
      <w:r>
        <w:rPr>
          <w:rFonts w:hint="cs" w:cs="B Lotus"/>
          <w:spacing w:val="-2"/>
          <w:rtl w:val="true"/>
        </w:rPr>
        <w:t>، تعديلات‌ انجام‌ شده‌ در محاسبه‌ جريانهاي‌ نقدي‌</w:t>
      </w:r>
      <w:r>
        <w:rPr>
          <w:rFonts w:cs="B Lotus"/>
          <w:rtl w:val="true"/>
        </w:rPr>
        <w:t xml:space="preserve"> در سرفصلهاي‌ اصلي‌ مربوط‌ منظور مي‌شود</w:t>
      </w:r>
      <w:r>
        <w:rPr>
          <w:rFonts w:cs="B Lotus"/>
          <w:rtl w:val="true"/>
        </w:rPr>
        <w:t xml:space="preserve">. </w:t>
      </w:r>
      <w:r>
        <w:rPr>
          <w:rFonts w:cs="B Lotus"/>
          <w:rtl w:val="true"/>
        </w:rPr>
        <w:t>درارتباط‌ با بند ج‌، تعديلات‌ انجام‌ شده‌ به</w:t>
      </w:r>
      <w:r>
        <w:rPr>
          <w:rFonts w:ascii="Times New Roman" w:hAnsi="Times New Roman" w:hint="cs" w:cs="Times New Roman"/>
          <w:sz w:val="10"/>
          <w:szCs w:val="12"/>
          <w:rtl w:val="true"/>
        </w:rPr>
        <w:t> </w:t>
      </w:r>
      <w:r>
        <w:rPr>
          <w:rFonts w:cs="B Lotus"/>
          <w:rtl w:val="true"/>
        </w:rPr>
        <w:t>عن</w:t>
      </w:r>
      <w:r>
        <w:rPr>
          <w:rFonts w:hint="cs" w:cs="B Lotus"/>
          <w:rtl w:val="true"/>
        </w:rPr>
        <w:t>ـ</w:t>
      </w:r>
      <w:r>
        <w:rPr>
          <w:rFonts w:cs="B Lotus"/>
          <w:rtl w:val="true"/>
        </w:rPr>
        <w:t>وان‌ يكي‌ از عوامل‌ تطبيق‌ بي</w:t>
      </w:r>
      <w:r>
        <w:rPr>
          <w:rFonts w:hint="cs" w:cs="B Lotus"/>
          <w:rtl w:val="true"/>
        </w:rPr>
        <w:t>ـ</w:t>
      </w:r>
      <w:r>
        <w:rPr>
          <w:rFonts w:cs="B Lotus"/>
          <w:rtl w:val="true"/>
        </w:rPr>
        <w:t>ن‌ م</w:t>
      </w:r>
      <w:r>
        <w:rPr>
          <w:rFonts w:hint="cs" w:cs="B Lotus"/>
          <w:rtl w:val="true"/>
        </w:rPr>
        <w:t>ـ</w:t>
      </w:r>
      <w:r>
        <w:rPr>
          <w:rFonts w:cs="B Lotus"/>
          <w:rtl w:val="true"/>
        </w:rPr>
        <w:t>ان</w:t>
      </w:r>
      <w:r>
        <w:rPr>
          <w:rFonts w:hint="cs" w:cs="B Lotus"/>
          <w:rtl w:val="true"/>
        </w:rPr>
        <w:t>ـ</w:t>
      </w:r>
      <w:r>
        <w:rPr>
          <w:rFonts w:cs="B Lotus"/>
          <w:rtl w:val="true"/>
        </w:rPr>
        <w:t>ده‌ اول‌ دوره‌ و پ</w:t>
      </w:r>
      <w:r>
        <w:rPr>
          <w:rFonts w:hint="cs" w:cs="B Lotus"/>
          <w:rtl w:val="true"/>
        </w:rPr>
        <w:t>ـ</w:t>
      </w:r>
      <w:r>
        <w:rPr>
          <w:rFonts w:cs="B Lotus"/>
          <w:rtl w:val="true"/>
        </w:rPr>
        <w:t>اي</w:t>
      </w:r>
      <w:r>
        <w:rPr>
          <w:rFonts w:hint="cs" w:cs="B Lotus"/>
          <w:rtl w:val="true"/>
        </w:rPr>
        <w:t>ـ</w:t>
      </w:r>
      <w:r>
        <w:rPr>
          <w:rFonts w:cs="B Lotus"/>
          <w:rtl w:val="true"/>
        </w:rPr>
        <w:t>ان‌ دوره‌ وج</w:t>
      </w:r>
      <w:r>
        <w:rPr>
          <w:rFonts w:hint="cs" w:cs="B Lotus"/>
          <w:rtl w:val="true"/>
        </w:rPr>
        <w:t>ـ</w:t>
      </w:r>
      <w:r>
        <w:rPr>
          <w:rFonts w:cs="B Lotus"/>
          <w:rtl w:val="true"/>
        </w:rPr>
        <w:t>ه</w:t>
      </w:r>
      <w:r>
        <w:rPr>
          <w:rFonts w:ascii="Times New Roman" w:hAnsi="Times New Roman" w:hint="cs" w:cs="Times New Roman"/>
          <w:rtl w:val="true"/>
        </w:rPr>
        <w:t> </w:t>
      </w:r>
      <w:r>
        <w:rPr>
          <w:rFonts w:hint="cs" w:cs="B Lotus"/>
          <w:rtl w:val="true"/>
        </w:rPr>
        <w:t>نقـ</w:t>
      </w:r>
      <w:r>
        <w:rPr>
          <w:rFonts w:cs="B Lotus"/>
          <w:rtl w:val="true"/>
        </w:rPr>
        <w:t>د در</w:t>
      </w:r>
      <w:r>
        <w:rPr>
          <w:rFonts w:hint="cs" w:cs="B Lotus"/>
          <w:rtl w:val="true"/>
        </w:rPr>
        <w:t xml:space="preserve"> </w:t>
      </w:r>
      <w:r>
        <w:rPr>
          <w:rFonts w:cs="B Lotus"/>
          <w:rtl w:val="true"/>
        </w:rPr>
        <w:t>صورت‌ جريان‌ وجوه</w:t>
      </w:r>
      <w:r>
        <w:rPr>
          <w:rFonts w:ascii="Times New Roman" w:hAnsi="Times New Roman" w:hint="cs" w:cs="Times New Roman"/>
          <w:rtl w:val="true"/>
        </w:rPr>
        <w:t> </w:t>
      </w:r>
      <w:r>
        <w:rPr>
          <w:rFonts w:hint="cs" w:cs="B Lotus"/>
          <w:rtl w:val="true"/>
        </w:rPr>
        <w:t>ن</w:t>
      </w:r>
      <w:r>
        <w:rPr>
          <w:rFonts w:cs="B Lotus"/>
          <w:rtl w:val="true"/>
        </w:rPr>
        <w:t>قد ارائه‌ مي‌شود</w:t>
      </w:r>
      <w:r>
        <w:rPr>
          <w:rFonts w:cs="B Lotus"/>
          <w:rtl w:val="true"/>
        </w:rPr>
        <w:t>.</w:t>
      </w:r>
    </w:p>
    <w:p>
      <w:pPr>
        <w:pStyle w:val="Heading1"/>
        <w:bidi w:val="1"/>
        <w:ind w:hanging="0" w:start="0" w:end="0"/>
        <w:jc w:val="both"/>
        <w:rPr/>
      </w:pPr>
      <w:r>
        <w:rPr>
          <w:rtl w:val="true"/>
        </w:rPr>
        <w:t>جريانهاي‌ نقدي‌ ارزي‌ در گروه‌ واحدهاي‌ تجاري‌</w:t>
      </w:r>
    </w:p>
    <w:p>
      <w:pPr>
        <w:pStyle w:val="1Lotus"/>
        <w:bidi w:val="1"/>
        <w:ind w:end="0"/>
        <w:jc w:val="both"/>
        <w:rPr/>
      </w:pPr>
      <w:r>
        <w:rPr/>
        <w:t>48</w:t>
      </w:r>
      <w:r>
        <w:rPr>
          <w:rtl w:val="true"/>
        </w:rPr>
        <w:t xml:space="preserve"> .</w:t>
        <w:tab/>
      </w:r>
      <w:r>
        <w:rPr>
          <w:rtl w:val="true"/>
        </w:rPr>
        <w:t xml:space="preserve">هرگاه‌ بخشي‌ از فعاليت‌ واحد تجاري‌ توسط‌ يك‌ واحد تجاري‌ سرمايه‌پذيرخارجي‌ انجام‌ </w:t>
      </w:r>
      <w:r>
        <w:rPr>
          <w:spacing w:val="-2"/>
          <w:rtl w:val="true"/>
        </w:rPr>
        <w:t>شود، جريانهاي‌ نقدي‌ واحد تجاري‌ خارجي‌ برهمان‌ مبنايي‌ كه‌ براي‌ تسعير عملكرد مالي‌ آن</w:t>
      </w:r>
      <w:r>
        <w:rPr>
          <w:rtl w:val="true"/>
        </w:rPr>
        <w:t>‌ بكار گرفته‌ شده‌، به‌ ريال‌ تسعير و در صورت‌ جريان‌ وجوه</w:t>
      </w:r>
      <w:r>
        <w:rPr>
          <w:rFonts w:ascii="Times New Roman" w:hAnsi="Times New Roman" w:hint="cs" w:cs="Times New Roman"/>
          <w:rtl w:val="true"/>
        </w:rPr>
        <w:t> </w:t>
      </w:r>
      <w:r>
        <w:rPr>
          <w:rFonts w:hint="cs"/>
          <w:rtl w:val="true"/>
        </w:rPr>
        <w:t>نقد تلفيقي‌ انعكاس‌ مي‌يابد</w:t>
      </w:r>
      <w:r>
        <w:rPr>
          <w:rFonts w:hint="cs"/>
          <w:rtl w:val="true"/>
        </w:rPr>
        <w:t xml:space="preserve">. </w:t>
      </w:r>
      <w:r>
        <w:rPr>
          <w:rFonts w:hint="cs"/>
          <w:rtl w:val="true"/>
        </w:rPr>
        <w:t>هرگاه‌ نرخ‌ ارز مورد استفـ</w:t>
      </w:r>
      <w:r>
        <w:rPr>
          <w:rtl w:val="true"/>
        </w:rPr>
        <w:t>اده‌ جهت‌ تسعي</w:t>
      </w:r>
      <w:r>
        <w:rPr>
          <w:rFonts w:hint="cs"/>
          <w:rtl w:val="true"/>
        </w:rPr>
        <w:t>ـ</w:t>
      </w:r>
      <w:r>
        <w:rPr>
          <w:rtl w:val="true"/>
        </w:rPr>
        <w:t>ر عملكرد مالي‌ واح</w:t>
      </w:r>
      <w:r>
        <w:rPr>
          <w:rFonts w:hint="cs"/>
          <w:rtl w:val="true"/>
        </w:rPr>
        <w:t>ـ</w:t>
      </w:r>
      <w:r>
        <w:rPr>
          <w:rtl w:val="true"/>
        </w:rPr>
        <w:t>د تج</w:t>
      </w:r>
      <w:r>
        <w:rPr>
          <w:rFonts w:hint="cs"/>
          <w:rtl w:val="true"/>
        </w:rPr>
        <w:t>ـ</w:t>
      </w:r>
      <w:r>
        <w:rPr>
          <w:rtl w:val="true"/>
        </w:rPr>
        <w:t>اري‌، نرخ‌ واقعي</w:t>
      </w:r>
      <w:r>
        <w:rPr>
          <w:rFonts w:hint="cs"/>
          <w:rtl w:val="true"/>
        </w:rPr>
        <w:br/>
      </w:r>
      <w:r>
        <w:rPr>
          <w:rtl w:val="true"/>
        </w:rPr>
        <w:t>(</w:t>
      </w:r>
      <w:r>
        <w:rPr>
          <w:rtl w:val="true"/>
        </w:rPr>
        <w:t>نرخ‌ تاريخ‌ معامله‌</w:t>
      </w:r>
      <w:r>
        <w:rPr>
          <w:rtl w:val="true"/>
        </w:rPr>
        <w:t xml:space="preserve">) </w:t>
      </w:r>
      <w:r>
        <w:rPr>
          <w:rtl w:val="true"/>
        </w:rPr>
        <w:t>باشد، جريانهاي‌ نقدي‌ بين‌ واحدهاي‌ تجاري‌ گروه‌، به‌</w:t>
      </w:r>
      <w:r>
        <w:rPr>
          <w:rFonts w:ascii="Times New Roman" w:hAnsi="Times New Roman" w:hint="cs" w:cs="Times New Roman"/>
          <w:rtl w:val="true"/>
        </w:rPr>
        <w:t> </w:t>
      </w:r>
      <w:r>
        <w:rPr>
          <w:rFonts w:hint="cs"/>
          <w:rtl w:val="true"/>
        </w:rPr>
        <w:t xml:space="preserve">طور كامل‌ در صورت‌ جريان‌ </w:t>
      </w:r>
      <w:r>
        <w:rPr>
          <w:rtl w:val="true"/>
        </w:rPr>
        <w:t>وجوه</w:t>
      </w:r>
      <w:r>
        <w:rPr>
          <w:rFonts w:ascii="Times New Roman" w:hAnsi="Times New Roman" w:hint="cs" w:cs="Times New Roman"/>
          <w:rtl w:val="true"/>
        </w:rPr>
        <w:t> </w:t>
      </w:r>
      <w:r>
        <w:rPr>
          <w:rFonts w:hint="cs"/>
          <w:rtl w:val="true"/>
        </w:rPr>
        <w:t>نقد تلفيقي‌ حذف‌ مي‌شود</w:t>
      </w:r>
      <w:r>
        <w:rPr>
          <w:rFonts w:hint="cs"/>
          <w:rtl w:val="true"/>
        </w:rPr>
        <w:t xml:space="preserve">. </w:t>
      </w:r>
      <w:r>
        <w:rPr>
          <w:rFonts w:hint="cs"/>
          <w:rtl w:val="true"/>
        </w:rPr>
        <w:t xml:space="preserve">در مواردي‌ كه‌ نرخ‌ مورد استفاده‌ جهت‌ تسعير با نرخ‌ واقعي‌ تفاوت‌ داشته‌ باشد </w:t>
      </w:r>
      <w:r>
        <w:rPr>
          <w:rFonts w:hint="cs"/>
          <w:rtl w:val="true"/>
        </w:rPr>
        <w:t>(</w:t>
      </w:r>
      <w:r>
        <w:rPr>
          <w:rFonts w:hint="cs"/>
          <w:rtl w:val="true"/>
        </w:rPr>
        <w:t>مثلاً نرخ‌ ميانگين‌ ارز طي‌ دوره‌</w:t>
      </w:r>
      <w:r>
        <w:rPr>
          <w:rFonts w:hint="cs"/>
          <w:rtl w:val="true"/>
        </w:rPr>
        <w:t>)</w:t>
      </w:r>
      <w:r>
        <w:rPr>
          <w:rFonts w:hint="cs"/>
          <w:rtl w:val="true"/>
        </w:rPr>
        <w:t>، حذف‌ كامل‌ جريانهاي‌ نقدي‌ بين‌ واحدهاي‌ تجاري‌ گروه‌ امكان‌پذير نخواهد بود</w:t>
      </w:r>
      <w:r>
        <w:rPr>
          <w:rFonts w:hint="cs"/>
          <w:rtl w:val="true"/>
        </w:rPr>
        <w:t xml:space="preserve">. </w:t>
      </w:r>
      <w:r>
        <w:rPr>
          <w:rFonts w:hint="cs"/>
          <w:rtl w:val="true"/>
        </w:rPr>
        <w:t>راه‌ حل‌ عملي‌ جهت‌ برخورد با مغا</w:t>
      </w:r>
      <w:r>
        <w:rPr>
          <w:rtl w:val="true"/>
        </w:rPr>
        <w:t xml:space="preserve">يرت‌ ايجاد شده‌، تهاتر آن‌ با خالص‌ گردش‌ حسابهاي‌ دريافتني‌ يا پرداختني‌ درصورت‌ تطبيق‌ سود </w:t>
      </w:r>
      <w:r>
        <w:rPr>
          <w:rtl w:val="true"/>
        </w:rPr>
        <w:t>(</w:t>
      </w:r>
      <w:r>
        <w:rPr>
          <w:rtl w:val="true"/>
        </w:rPr>
        <w:t>زيان‌</w:t>
      </w:r>
      <w:r>
        <w:rPr>
          <w:rtl w:val="true"/>
        </w:rPr>
        <w:t xml:space="preserve">) </w:t>
      </w:r>
      <w:r>
        <w:rPr>
          <w:rtl w:val="true"/>
        </w:rPr>
        <w:t>عملياتي‌ با خالص‌ جريان‌ وجوه</w:t>
      </w:r>
      <w:r>
        <w:rPr>
          <w:rFonts w:ascii="Times New Roman" w:hAnsi="Times New Roman" w:hint="cs" w:cs="Times New Roman"/>
          <w:rtl w:val="true"/>
        </w:rPr>
        <w:t> </w:t>
      </w:r>
      <w:r>
        <w:rPr>
          <w:rFonts w:hint="cs"/>
          <w:rtl w:val="true"/>
        </w:rPr>
        <w:t>نقد ناشي</w:t>
      </w:r>
      <w:r>
        <w:rPr>
          <w:rFonts w:ascii="Times New Roman" w:hAnsi="Times New Roman" w:hint="cs" w:cs="Times New Roman"/>
          <w:rtl w:val="true"/>
        </w:rPr>
        <w:t> </w:t>
      </w:r>
      <w:r>
        <w:rPr>
          <w:rFonts w:hint="cs"/>
          <w:rtl w:val="true"/>
        </w:rPr>
        <w:t>از فعاليتهاي‌ عملياتي‌ است‌</w:t>
      </w:r>
      <w:r>
        <w:rPr>
          <w:rFonts w:hint="cs"/>
          <w:rtl w:val="true"/>
        </w:rPr>
        <w:t>.</w:t>
      </w:r>
    </w:p>
    <w:p>
      <w:pPr>
        <w:pStyle w:val="Heading1"/>
        <w:bidi w:val="1"/>
        <w:ind w:hanging="0" w:start="0" w:end="0"/>
        <w:jc w:val="both"/>
        <w:rPr/>
      </w:pPr>
      <w:r>
        <w:rPr>
          <w:rtl w:val="true"/>
        </w:rPr>
        <w:t>جريانهاي‌ نقدي‌ استثنايي‌ و غير مترقبه‌</w:t>
      </w:r>
    </w:p>
    <w:p>
      <w:pPr>
        <w:pStyle w:val="Heading2"/>
        <w:bidi w:val="1"/>
        <w:ind w:hanging="0" w:start="0" w:end="0"/>
        <w:jc w:val="both"/>
        <w:rPr>
          <w:rFonts w:cs="B Zar"/>
        </w:rPr>
      </w:pPr>
      <w:r>
        <w:rPr>
          <w:rFonts w:cs="B Zar"/>
          <w:rtl w:val="true"/>
        </w:rPr>
        <w:t>جريانهاي‌ نقدي‌ استثنايي‌</w:t>
      </w:r>
    </w:p>
    <w:p>
      <w:pPr>
        <w:pStyle w:val="1Traffic"/>
        <w:bidi w:val="1"/>
        <w:spacing w:before="0" w:after="200"/>
        <w:ind w:end="0"/>
        <w:jc w:val="both"/>
        <w:rPr/>
      </w:pPr>
      <w:r>
        <w:rPr/>
        <w:t>49</w:t>
      </w:r>
      <w:r>
        <w:rPr>
          <w:rtl w:val="true"/>
        </w:rPr>
        <w:t xml:space="preserve"> .</w:t>
        <w:tab/>
      </w:r>
      <w:r>
        <w:rPr>
          <w:rtl w:val="true"/>
        </w:rPr>
        <w:t>جريانهاي‌ نقدي‌ استثنايي‌ عملياتي‌ بايد در صورت‌ جريان‌ وجوه</w:t>
      </w:r>
      <w:r>
        <w:rPr>
          <w:rFonts w:ascii="Times New Roman" w:hAnsi="Times New Roman" w:hint="cs" w:cs="Times New Roman"/>
          <w:rtl w:val="true"/>
        </w:rPr>
        <w:t> </w:t>
      </w:r>
      <w:r>
        <w:rPr>
          <w:rtl w:val="true"/>
        </w:rPr>
        <w:t>نقد به‌</w:t>
      </w:r>
      <w:r>
        <w:rPr>
          <w:rFonts w:ascii="Times New Roman" w:hAnsi="Times New Roman" w:hint="cs" w:cs="Times New Roman"/>
          <w:rtl w:val="true"/>
        </w:rPr>
        <w:t> </w:t>
      </w:r>
      <w:r>
        <w:rPr>
          <w:rtl w:val="true"/>
        </w:rPr>
        <w:t>طور جداگانه‌ انعكاس‌ يابد و افشاي‌ كافي‌ در</w:t>
      </w:r>
      <w:r>
        <w:rPr>
          <w:rFonts w:ascii="Times New Roman" w:hAnsi="Times New Roman" w:hint="cs" w:cs="Times New Roman"/>
          <w:rtl w:val="true"/>
        </w:rPr>
        <w:t> </w:t>
      </w:r>
      <w:r>
        <w:rPr>
          <w:rtl w:val="true"/>
        </w:rPr>
        <w:t>مورد ماهيت‌ آنها در يادداشتهاي‌ توضيحي‌ صورت‌ گيرد</w:t>
      </w:r>
      <w:r>
        <w:rPr>
          <w:rtl w:val="true"/>
        </w:rPr>
        <w:t>.</w:t>
      </w:r>
    </w:p>
    <w:p>
      <w:pPr>
        <w:pStyle w:val="1Lotus"/>
        <w:bidi w:val="1"/>
        <w:spacing w:before="0" w:after="180"/>
        <w:ind w:end="0"/>
        <w:jc w:val="both"/>
        <w:rPr>
          <w:spacing w:val="-4"/>
        </w:rPr>
      </w:pPr>
      <w:r>
        <w:rPr>
          <w:spacing w:val="-4"/>
        </w:rPr>
        <w:t>50</w:t>
      </w:r>
      <w:r>
        <w:rPr>
          <w:spacing w:val="-4"/>
          <w:rtl w:val="true"/>
        </w:rPr>
        <w:t xml:space="preserve"> .</w:t>
        <w:tab/>
      </w:r>
      <w:r>
        <w:rPr>
          <w:spacing w:val="-4"/>
          <w:rtl w:val="true"/>
        </w:rPr>
        <w:t>جريانهاي‌ نقدي‌ استثنايي‌ به‌ آن‌ دسته‌ از جريانهاي‌ ورودي‌ و خروجي‌ وجه</w:t>
      </w:r>
      <w:r>
        <w:rPr>
          <w:rFonts w:ascii="Times New Roman" w:hAnsi="Times New Roman" w:hint="cs" w:cs="Times New Roman"/>
          <w:spacing w:val="-4"/>
          <w:rtl w:val="true"/>
        </w:rPr>
        <w:t> </w:t>
      </w:r>
      <w:r>
        <w:rPr>
          <w:spacing w:val="-4"/>
          <w:rtl w:val="true"/>
        </w:rPr>
        <w:t xml:space="preserve">نقد اطلاق‌ مي‌شود كه‌ داراي‌ اهميت‌ بوده‌، از </w:t>
      </w:r>
      <w:r>
        <w:rPr>
          <w:rFonts w:hint="cs"/>
          <w:spacing w:val="-4"/>
          <w:rtl w:val="true"/>
        </w:rPr>
        <w:t xml:space="preserve">عملیات </w:t>
      </w:r>
      <w:r>
        <w:rPr>
          <w:rFonts w:hint="eastAsia"/>
          <w:spacing w:val="-4"/>
          <w:rtl w:val="true"/>
        </w:rPr>
        <w:t>در</w:t>
      </w:r>
      <w:r>
        <w:rPr>
          <w:rFonts w:ascii="Times New Roman" w:hAnsi="Times New Roman" w:hint="cs" w:cs="Times New Roman"/>
          <w:spacing w:val="-4"/>
          <w:rtl w:val="true"/>
        </w:rPr>
        <w:t> </w:t>
      </w:r>
      <w:r>
        <w:rPr>
          <w:rFonts w:hint="eastAsia"/>
          <w:spacing w:val="-4"/>
          <w:rtl w:val="true"/>
        </w:rPr>
        <w:t>حال</w:t>
      </w:r>
      <w:r>
        <w:rPr>
          <w:rFonts w:hint="cs"/>
          <w:spacing w:val="-4"/>
          <w:rtl w:val="true"/>
        </w:rPr>
        <w:t xml:space="preserve"> تداوم</w:t>
      </w:r>
      <w:r>
        <w:rPr>
          <w:spacing w:val="-4"/>
          <w:rtl w:val="true"/>
        </w:rPr>
        <w:t xml:space="preserve"> واحد تجاري‌ ناشي‌ شده‌ و اقلامي‌ را در</w:t>
      </w:r>
      <w:r>
        <w:rPr>
          <w:rFonts w:ascii="Times New Roman" w:hAnsi="Times New Roman" w:hint="cs" w:cs="Times New Roman"/>
          <w:spacing w:val="-4"/>
          <w:rtl w:val="true"/>
        </w:rPr>
        <w:t> </w:t>
      </w:r>
      <w:r>
        <w:rPr>
          <w:spacing w:val="-4"/>
          <w:rtl w:val="true"/>
        </w:rPr>
        <w:t>بر مي‌گيرد كه‌ به</w:t>
      </w:r>
      <w:r>
        <w:rPr>
          <w:rFonts w:ascii="Times New Roman" w:hAnsi="Times New Roman" w:hint="cs" w:cs="Times New Roman"/>
          <w:spacing w:val="-4"/>
          <w:rtl w:val="true"/>
        </w:rPr>
        <w:t> </w:t>
      </w:r>
      <w:r>
        <w:rPr>
          <w:spacing w:val="-4"/>
          <w:rtl w:val="true"/>
        </w:rPr>
        <w:t>منظور ارائـه‌ تصويري‌ مطلوب‌ از انعطاف‌</w:t>
      </w:r>
      <w:r>
        <w:rPr>
          <w:rFonts w:ascii="Times New Roman" w:hAnsi="Times New Roman" w:hint="cs" w:cs="Times New Roman"/>
          <w:spacing w:val="-4"/>
          <w:rtl w:val="true"/>
        </w:rPr>
        <w:t> </w:t>
      </w:r>
      <w:r>
        <w:rPr>
          <w:spacing w:val="-4"/>
          <w:rtl w:val="true"/>
        </w:rPr>
        <w:t>پذيري‌ مالي‌ واحد تجاري‌، افشاي‌ جداگانه‌ آنها به‌</w:t>
      </w:r>
      <w:r>
        <w:rPr>
          <w:rFonts w:ascii="Times New Roman" w:hAnsi="Times New Roman" w:hint="cs" w:cs="Times New Roman"/>
          <w:spacing w:val="-4"/>
          <w:rtl w:val="true"/>
        </w:rPr>
        <w:t> </w:t>
      </w:r>
      <w:r>
        <w:rPr>
          <w:spacing w:val="-4"/>
          <w:rtl w:val="true"/>
        </w:rPr>
        <w:t>لحاظ‌ استثنايي‌ بودن‌ ماهيت‌ يا وقوع‌ ضرورت‌ مي‌يابد</w:t>
      </w:r>
      <w:r>
        <w:rPr>
          <w:spacing w:val="-4"/>
          <w:rtl w:val="true"/>
        </w:rPr>
        <w:t xml:space="preserve">. </w:t>
      </w:r>
      <w:r>
        <w:rPr>
          <w:spacing w:val="-4"/>
          <w:rtl w:val="true"/>
        </w:rPr>
        <w:t>جريانهاي‌ نقدي‌ استثنايي‌ كه‌ درصورت‌ جريان‌ وجوه</w:t>
      </w:r>
      <w:r>
        <w:rPr>
          <w:rFonts w:ascii="Times New Roman" w:hAnsi="Times New Roman" w:hint="cs" w:cs="Times New Roman"/>
          <w:spacing w:val="-4"/>
          <w:rtl w:val="true"/>
        </w:rPr>
        <w:t> </w:t>
      </w:r>
      <w:r>
        <w:rPr>
          <w:spacing w:val="-4"/>
          <w:rtl w:val="true"/>
        </w:rPr>
        <w:t>نقد به‌</w:t>
      </w:r>
      <w:r>
        <w:rPr>
          <w:rFonts w:ascii="Times New Roman" w:hAnsi="Times New Roman" w:hint="cs" w:cs="Times New Roman"/>
          <w:spacing w:val="-4"/>
          <w:rtl w:val="true"/>
        </w:rPr>
        <w:t> </w:t>
      </w:r>
      <w:r>
        <w:rPr>
          <w:spacing w:val="-4"/>
          <w:rtl w:val="true"/>
        </w:rPr>
        <w:t>طور جداگانه‌ انعكاس‌ مي‌يابد با</w:t>
      </w:r>
      <w:r>
        <w:rPr>
          <w:rFonts w:hint="cs"/>
          <w:spacing w:val="-4"/>
          <w:rtl w:val="true"/>
        </w:rPr>
        <w:t xml:space="preserve"> </w:t>
      </w:r>
      <w:r>
        <w:rPr>
          <w:rFonts w:hint="cs"/>
          <w:spacing w:val="-4"/>
          <w:szCs w:val="26"/>
          <w:rtl w:val="true"/>
        </w:rPr>
        <w:t>”</w:t>
      </w:r>
      <w:r>
        <w:rPr>
          <w:rFonts w:ascii="Times New Roman" w:hAnsi="Times New Roman" w:hint="cs" w:cs="Times New Roman"/>
          <w:spacing w:val="-4"/>
          <w:rtl w:val="true"/>
        </w:rPr>
        <w:t> </w:t>
      </w:r>
      <w:r>
        <w:rPr>
          <w:spacing w:val="-4"/>
          <w:rtl w:val="true"/>
        </w:rPr>
        <w:t>اقلام‌ استثنايي‌</w:t>
      </w:r>
      <w:r>
        <w:rPr>
          <w:rFonts w:hint="cs"/>
          <w:spacing w:val="-4"/>
          <w:szCs w:val="26"/>
          <w:rtl w:val="true"/>
        </w:rPr>
        <w:t xml:space="preserve">“ </w:t>
      </w:r>
      <w:r>
        <w:rPr>
          <w:spacing w:val="-4"/>
          <w:rtl w:val="true"/>
        </w:rPr>
        <w:t>كه‌ به</w:t>
      </w:r>
      <w:r>
        <w:rPr>
          <w:rFonts w:ascii="Times New Roman" w:hAnsi="Times New Roman" w:hint="cs" w:cs="Times New Roman"/>
          <w:spacing w:val="-4"/>
          <w:rtl w:val="true"/>
        </w:rPr>
        <w:t> </w:t>
      </w:r>
      <w:r>
        <w:rPr>
          <w:spacing w:val="-4"/>
          <w:rtl w:val="true"/>
        </w:rPr>
        <w:t xml:space="preserve">موجب‌ </w:t>
      </w:r>
      <w:r>
        <w:rPr>
          <w:rtl w:val="true"/>
        </w:rPr>
        <w:t xml:space="preserve">استاندارد حسابداري‌ شماره‌ </w:t>
      </w:r>
      <w:r>
        <w:rPr/>
        <w:t>6</w:t>
      </w:r>
      <w:r>
        <w:rPr>
          <w:rtl w:val="true"/>
        </w:rPr>
        <w:t xml:space="preserve"> </w:t>
      </w:r>
      <w:r>
        <w:rPr>
          <w:rtl w:val="true"/>
        </w:rPr>
        <w:t xml:space="preserve">با عنوان‌ </w:t>
      </w:r>
      <w:r>
        <w:rPr>
          <w:rStyle w:val="Mianband1"/>
          <w:rFonts w:cs="B Traffic"/>
          <w:bCs w:val="false"/>
          <w:rtl w:val="true"/>
        </w:rPr>
        <w:t>گزارش‌ عملكرد مالي</w:t>
      </w:r>
      <w:r>
        <w:rPr>
          <w:rtl w:val="true"/>
        </w:rPr>
        <w:t>‌ در صورت‌</w:t>
      </w:r>
      <w:r>
        <w:rPr>
          <w:rFonts w:ascii="Times New Roman" w:hAnsi="Times New Roman" w:hint="cs" w:cs="Times New Roman"/>
          <w:rtl w:val="true"/>
        </w:rPr>
        <w:t> </w:t>
      </w:r>
      <w:r>
        <w:rPr>
          <w:rtl w:val="true"/>
        </w:rPr>
        <w:t>سود و زيان‌ به‌</w:t>
      </w:r>
      <w:r>
        <w:rPr>
          <w:rFonts w:ascii="Times New Roman" w:hAnsi="Times New Roman" w:hint="cs" w:cs="Times New Roman"/>
          <w:rtl w:val="true"/>
        </w:rPr>
        <w:t> </w:t>
      </w:r>
      <w:r>
        <w:rPr>
          <w:rtl w:val="true"/>
        </w:rPr>
        <w:t>طور جداگانه‌ افشا مي‌شود، لزوماً ارتباطي‌ نداشته‌ و مستلزم‌ قضاوت‌ مستقل‌ است‌</w:t>
      </w:r>
      <w:r>
        <w:rPr>
          <w:rtl w:val="true"/>
        </w:rPr>
        <w:t xml:space="preserve">. </w:t>
      </w:r>
      <w:r>
        <w:rPr>
          <w:rtl w:val="true"/>
        </w:rPr>
        <w:t>برخي‌ جريانهاي‌ نقدي‌ عملياتي‌ كه‌ طبق‌ تعريف‌ فوق‌ استثنايي‌ تلقي‌ مي‌گردد، ممكن‌ است‌ تأثيري‌ در سود و زيان‌ عملياتي‌ دوره‌ نداشته‌ باشد، براي‌ نمونه‌ پيش‌دريافت‌ عمده‌ از خريداران‌ در مواردي‌ كه‌ دريافت‌ آن‌ معمول‌ نبوده‌ است‌</w:t>
      </w:r>
      <w:r>
        <w:rPr>
          <w:rtl w:val="true"/>
        </w:rPr>
        <w:t>.</w:t>
      </w:r>
    </w:p>
    <w:p>
      <w:pPr>
        <w:pStyle w:val="1Lotus"/>
        <w:bidi w:val="1"/>
        <w:spacing w:lineRule="exact" w:line="460"/>
        <w:ind w:end="0"/>
        <w:jc w:val="both"/>
        <w:rPr>
          <w:spacing w:val="-2"/>
        </w:rPr>
      </w:pPr>
      <w:r>
        <w:rPr/>
        <w:t>51</w:t>
      </w:r>
      <w:r>
        <w:rPr>
          <w:rtl w:val="true"/>
        </w:rPr>
        <w:t xml:space="preserve"> .</w:t>
        <w:tab/>
      </w:r>
      <w:r>
        <w:rPr>
          <w:rtl w:val="true"/>
        </w:rPr>
        <w:t xml:space="preserve">باتوجه‌ به‌ مراتب‌ مندرج‌ در بند </w:t>
      </w:r>
      <w:r>
        <w:rPr/>
        <w:t>50</w:t>
      </w:r>
      <w:r>
        <w:rPr>
          <w:rFonts w:cs="Times New Roman" w:hint="cs" w:ascii="Times New Roman" w:hAnsi="Times New Roman"/>
          <w:rtl w:val="true"/>
        </w:rPr>
        <w:t> </w:t>
      </w:r>
      <w:r>
        <w:rPr>
          <w:rtl w:val="true"/>
        </w:rPr>
        <w:t>، تعيين‌ و انعكاس‌ جريانهاي‌ نقدي‌ به</w:t>
      </w:r>
      <w:r>
        <w:rPr>
          <w:rFonts w:ascii="Times New Roman" w:hAnsi="Times New Roman" w:hint="cs" w:cs="Times New Roman"/>
          <w:rtl w:val="true"/>
        </w:rPr>
        <w:t> </w:t>
      </w:r>
      <w:r>
        <w:rPr>
          <w:rtl w:val="true"/>
        </w:rPr>
        <w:t>عنوان‌ جريانهاي‌ نقدي‌ استثنايي‌ در</w:t>
      </w:r>
      <w:r>
        <w:rPr>
          <w:rFonts w:ascii="Times New Roman" w:hAnsi="Times New Roman" w:hint="cs" w:cs="Times New Roman"/>
          <w:rtl w:val="true"/>
        </w:rPr>
        <w:t> </w:t>
      </w:r>
      <w:r>
        <w:rPr>
          <w:rtl w:val="true"/>
        </w:rPr>
        <w:t>صورت‌ جريان‌ وجوه</w:t>
      </w:r>
      <w:r>
        <w:rPr>
          <w:rFonts w:ascii="Times New Roman" w:hAnsi="Times New Roman" w:hint="cs" w:cs="Times New Roman"/>
          <w:rtl w:val="true"/>
        </w:rPr>
        <w:t> </w:t>
      </w:r>
      <w:r>
        <w:rPr>
          <w:rtl w:val="true"/>
        </w:rPr>
        <w:t>نقد مستلزم‌ قضاوت‌ مستقل‌ درباره‌ اين‌ جريانهاست‌ و لزوماً نبايد از نحوه‌ برخورد با اقلام‌ مرتبط‌ با اين‌ جريانها درصورت‌ سود و زيان‌ تأثير پذيرد</w:t>
      </w:r>
      <w:r>
        <w:rPr>
          <w:rtl w:val="true"/>
        </w:rPr>
        <w:t xml:space="preserve">. </w:t>
      </w:r>
      <w:r>
        <w:rPr>
          <w:rtl w:val="true"/>
        </w:rPr>
        <w:t>قضاوت‌ مستقل‌ در</w:t>
      </w:r>
      <w:r>
        <w:rPr>
          <w:rFonts w:ascii="Times New Roman" w:hAnsi="Times New Roman" w:hint="cs" w:cs="Times New Roman"/>
          <w:rtl w:val="true"/>
        </w:rPr>
        <w:t> </w:t>
      </w:r>
      <w:r>
        <w:rPr>
          <w:rtl w:val="true"/>
        </w:rPr>
        <w:t xml:space="preserve">مورد جريانهاي‌ نقدي‌ استثنايي‌ همچنين‌ متضمن‌ ملاحظات‌ گوناگوني‌ است‌ كه‌ تماماً بايد مبتني‌بر خصوصيات‌ كيفي‌ اطلاعات‌ جهت‌ تصميم‌گيري‌ </w:t>
      </w:r>
      <w:r>
        <w:rPr>
          <w:spacing w:val="-2"/>
          <w:rtl w:val="true"/>
        </w:rPr>
        <w:t>اقتصادي‌ استفاده‌كنندگان‌ صورتهاي‌ مالي‌ باشد</w:t>
      </w:r>
      <w:r>
        <w:rPr>
          <w:spacing w:val="-2"/>
          <w:rtl w:val="true"/>
        </w:rPr>
        <w:t xml:space="preserve">. </w:t>
      </w:r>
      <w:r>
        <w:rPr>
          <w:spacing w:val="-2"/>
          <w:rtl w:val="true"/>
        </w:rPr>
        <w:t>انعكاس‌ برخي‌ جريانهاي‌ نقدي‌ تحت</w:t>
      </w:r>
      <w:r>
        <w:rPr>
          <w:rFonts w:ascii="Times New Roman" w:hAnsi="Times New Roman" w:hint="cs" w:cs="Times New Roman"/>
          <w:spacing w:val="-2"/>
          <w:rtl w:val="true"/>
        </w:rPr>
        <w:t> </w:t>
      </w:r>
      <w:r>
        <w:rPr>
          <w:spacing w:val="-2"/>
          <w:rtl w:val="true"/>
        </w:rPr>
        <w:t>عنوان‌</w:t>
      </w:r>
      <w:r>
        <w:rPr>
          <w:rtl w:val="true"/>
        </w:rPr>
        <w:t xml:space="preserve"> </w:t>
      </w:r>
      <w:r>
        <w:rPr>
          <w:spacing w:val="-2"/>
          <w:rtl w:val="true"/>
        </w:rPr>
        <w:t>جريانهاي‌ نقدي‌ استثنايي‌ اصولاً بدين‌</w:t>
      </w:r>
      <w:r>
        <w:rPr>
          <w:rFonts w:ascii="Times New Roman" w:hAnsi="Times New Roman" w:hint="cs" w:cs="Times New Roman"/>
          <w:spacing w:val="-2"/>
          <w:rtl w:val="true"/>
        </w:rPr>
        <w:t> </w:t>
      </w:r>
      <w:r>
        <w:rPr>
          <w:spacing w:val="-2"/>
          <w:rtl w:val="true"/>
        </w:rPr>
        <w:t>دليل‌ صورت‌ مي‌گيرد كه‌ توجه‌ استفاده‌كننده‌ به‌ اين‌ مطلب‌ جلب‌ شود كه‌ جريان‌ نقدي‌ مورد اشاره‌ استثنائاً، در سال‌ جاري‌ ايجاد شده‌ است‌ و لذا در پيش‌بيني‌ جريانهاي‌ نقدي‌ آتي‌، وجود يا عدم‌ وجود اين‌ جريان‌ نيز بايد مورد ملاحظه‌ قرار گيرد تا احياناً با تسري‌ غير</w:t>
      </w:r>
      <w:r>
        <w:rPr>
          <w:rFonts w:ascii="Times New Roman" w:hAnsi="Times New Roman" w:hint="cs" w:cs="Times New Roman"/>
          <w:spacing w:val="-2"/>
          <w:rtl w:val="true"/>
        </w:rPr>
        <w:t> </w:t>
      </w:r>
      <w:r>
        <w:rPr>
          <w:spacing w:val="-2"/>
          <w:rtl w:val="true"/>
        </w:rPr>
        <w:t>معقول‌ جريانهاي‌ نقدي‌ سال‌ جاري‌ به‌ سنوات‌ آينده‌، تصويري‌ نادرست‌ از انعطاف‌پذيري‌ مالي‌ واحد تجاري‌ در ذهن‌ استفاده‌كنندگان‌ صورتهاي‌ مالي‌ شكل‌ نگيرد</w:t>
      </w:r>
      <w:r>
        <w:rPr>
          <w:spacing w:val="-2"/>
          <w:rtl w:val="true"/>
        </w:rPr>
        <w:t xml:space="preserve">. </w:t>
      </w:r>
      <w:r>
        <w:rPr>
          <w:spacing w:val="-2"/>
          <w:rtl w:val="true"/>
        </w:rPr>
        <w:t>انعكاس‌ جداگانه‌ جريانهاي‌ وجه</w:t>
      </w:r>
      <w:r>
        <w:rPr>
          <w:rFonts w:ascii="Times New Roman" w:hAnsi="Times New Roman" w:hint="cs" w:cs="Times New Roman"/>
          <w:spacing w:val="-2"/>
          <w:rtl w:val="true"/>
        </w:rPr>
        <w:t> </w:t>
      </w:r>
      <w:r>
        <w:rPr>
          <w:spacing w:val="-2"/>
          <w:rtl w:val="true"/>
        </w:rPr>
        <w:t>نقد استثنايي‌ در</w:t>
      </w:r>
      <w:r>
        <w:rPr>
          <w:rFonts w:ascii="Times New Roman" w:hAnsi="Times New Roman" w:hint="cs" w:cs="Times New Roman"/>
          <w:spacing w:val="-2"/>
          <w:rtl w:val="true"/>
        </w:rPr>
        <w:t> </w:t>
      </w:r>
      <w:r>
        <w:rPr>
          <w:spacing w:val="-2"/>
          <w:rtl w:val="true"/>
        </w:rPr>
        <w:t>قالب‌ سرفصلهاي‌ فرعي‌، نظر استفاده‌كنندگان‌ صورتهاي‌ مالي‌ را از لحاظ‌ دسترسي‌ به‌ اطلاعات‌ مفيد تأمين‌ مي‌كند و لذا لزومي‌ به‌ اطلاق‌ عنوان‌ استثنايي‌ به‌ اين‌ اقلام‌ تحت‌ سرفصلهاي‌ اصلي‌ نيست‌، مگر در</w:t>
      </w:r>
      <w:r>
        <w:rPr>
          <w:rFonts w:ascii="Times New Roman" w:hAnsi="Times New Roman" w:hint="cs" w:cs="Times New Roman"/>
          <w:spacing w:val="-2"/>
          <w:rtl w:val="true"/>
        </w:rPr>
        <w:t> </w:t>
      </w:r>
      <w:r>
        <w:rPr>
          <w:spacing w:val="-2"/>
          <w:rtl w:val="true"/>
        </w:rPr>
        <w:t>مورد جريانهاي‌ وجه</w:t>
      </w:r>
      <w:r>
        <w:rPr>
          <w:rFonts w:ascii="Times New Roman" w:hAnsi="Times New Roman" w:hint="cs" w:cs="Times New Roman"/>
          <w:spacing w:val="-2"/>
          <w:rtl w:val="true"/>
        </w:rPr>
        <w:t> </w:t>
      </w:r>
      <w:r>
        <w:rPr>
          <w:spacing w:val="-2"/>
          <w:rtl w:val="true"/>
        </w:rPr>
        <w:t>نقد استثنايي‌ عملياتي‌ كه‌ به‌ لحاظ‌ اهميت‌ اطلاعاتي‌ آنها، انعكاس‌ جداگانه‌ اين‌ جريانها تحت‌ عنوان‌ جريانهاي‌ نقدي‌ استثنايي‌ ضرورت‌ مي‌يابد</w:t>
      </w:r>
      <w:r>
        <w:rPr>
          <w:spacing w:val="-2"/>
          <w:rtl w:val="true"/>
        </w:rPr>
        <w:t>.</w:t>
      </w:r>
    </w:p>
    <w:p>
      <w:pPr>
        <w:pStyle w:val="Heading2"/>
        <w:bidi w:val="1"/>
        <w:ind w:hanging="0" w:start="0" w:end="0"/>
        <w:jc w:val="both"/>
        <w:rPr>
          <w:rFonts w:cs="B Zar"/>
        </w:rPr>
      </w:pPr>
      <w:r>
        <w:rPr>
          <w:rFonts w:cs="B Zar"/>
          <w:rtl w:val="true"/>
        </w:rPr>
        <w:t>جريانهاي‌ نقدي‌ غيرمترقبه‌</w:t>
      </w:r>
    </w:p>
    <w:p>
      <w:pPr>
        <w:pStyle w:val="1Lotus"/>
        <w:bidi w:val="1"/>
        <w:ind w:hanging="1134" w:start="1134" w:end="0"/>
        <w:jc w:val="both"/>
        <w:rPr>
          <w:rFonts w:hint="cs"/>
        </w:rPr>
      </w:pPr>
      <w:r>
        <w:rPr/>
        <w:t>52</w:t>
      </w:r>
      <w:r>
        <w:rPr>
          <w:rFonts w:hint="cs"/>
          <w:rtl w:val="true"/>
        </w:rPr>
        <w:t xml:space="preserve"> - </w:t>
      </w:r>
      <w:r>
        <w:rPr>
          <w:rFonts w:hint="cs"/>
        </w:rPr>
        <w:t>53</w:t>
      </w:r>
      <w:r>
        <w:rPr>
          <w:rtl w:val="true"/>
        </w:rPr>
        <w:t xml:space="preserve"> .</w:t>
        <w:tab/>
      </w:r>
      <w:r>
        <w:rPr>
          <w:rFonts w:hint="cs"/>
          <w:rtl w:val="true"/>
        </w:rPr>
        <w:t>حذف شده است</w:t>
      </w:r>
      <w:r>
        <w:rPr>
          <w:rFonts w:hint="cs"/>
          <w:rtl w:val="true"/>
        </w:rPr>
        <w:t>.</w:t>
      </w:r>
    </w:p>
    <w:p>
      <w:pPr>
        <w:pStyle w:val="Heading1"/>
        <w:bidi w:val="1"/>
        <w:spacing w:before="240" w:after="0"/>
        <w:ind w:hanging="0" w:start="0" w:end="0"/>
        <w:jc w:val="both"/>
        <w:rPr/>
      </w:pPr>
      <w:r>
        <w:rPr>
          <w:rtl w:val="true"/>
        </w:rPr>
        <w:t>جريانهاي‌ نقدي‌ مرتبط‌ با مطالبات‌ و بدهيهاي‌ بلندمدت‌ عملياتي‌</w:t>
      </w:r>
    </w:p>
    <w:p>
      <w:pPr>
        <w:pStyle w:val="1Lotus"/>
        <w:bidi w:val="1"/>
        <w:ind w:end="0"/>
        <w:jc w:val="both"/>
        <w:rPr/>
      </w:pPr>
      <w:r>
        <w:rPr/>
        <w:t>54</w:t>
      </w:r>
      <w:r>
        <w:rPr>
          <w:szCs w:val="22"/>
          <w:rtl w:val="true"/>
        </w:rPr>
        <w:t xml:space="preserve"> </w:t>
      </w:r>
      <w:r>
        <w:rPr>
          <w:rtl w:val="true"/>
        </w:rPr>
        <w:t>.</w:t>
        <w:tab/>
      </w:r>
      <w:r>
        <w:rPr>
          <w:rtl w:val="true"/>
        </w:rPr>
        <w:t>همان‌</w:t>
      </w:r>
      <w:r>
        <w:rPr>
          <w:rFonts w:ascii="Times New Roman" w:hAnsi="Times New Roman" w:hint="cs" w:cs="Times New Roman"/>
          <w:rtl w:val="true"/>
        </w:rPr>
        <w:t> </w:t>
      </w:r>
      <w:r>
        <w:rPr>
          <w:rtl w:val="true"/>
        </w:rPr>
        <w:t xml:space="preserve">گونه‌ كه‌ در بند </w:t>
      </w:r>
      <w:r>
        <w:rPr/>
        <w:t>22</w:t>
      </w:r>
      <w:r>
        <w:rPr>
          <w:rtl w:val="true"/>
        </w:rPr>
        <w:t xml:space="preserve"> (</w:t>
      </w:r>
      <w:r>
        <w:rPr>
          <w:rFonts w:cs="Times New Roman" w:hint="cs" w:ascii="Times New Roman" w:hAnsi="Times New Roman"/>
          <w:rtl w:val="true"/>
        </w:rPr>
        <w:t> </w:t>
      </w:r>
      <w:r>
        <w:rPr>
          <w:rtl w:val="true"/>
        </w:rPr>
        <w:t>ب‌</w:t>
      </w:r>
      <w:r>
        <w:rPr>
          <w:rFonts w:ascii="Times New Roman" w:hAnsi="Times New Roman" w:hint="cs" w:cs="Times New Roman"/>
          <w:rtl w:val="true"/>
        </w:rPr>
        <w:t> </w:t>
      </w:r>
      <w:r>
        <w:rPr>
          <w:rtl w:val="true"/>
        </w:rPr>
        <w:t xml:space="preserve">) </w:t>
      </w:r>
      <w:r>
        <w:rPr>
          <w:rtl w:val="true"/>
        </w:rPr>
        <w:t xml:space="preserve">اشاره‌ گرديد، در روش‌ غيرمستقيم‌، افزايش‌ يا كاهش‌ </w:t>
      </w:r>
      <w:r>
        <w:rPr>
          <w:spacing w:val="-4"/>
          <w:rtl w:val="true"/>
        </w:rPr>
        <w:t>حسابها و اسناد دريافتني‌ و پرداختني‌ عملياتي‌ در زمره‌ اقلام‌ تعديل‌كننده‌ سود عملياتي‌ براي‌ محاسبه‌ خالص‌ جريان‌ وجه</w:t>
      </w:r>
      <w:r>
        <w:rPr>
          <w:rFonts w:ascii="Times New Roman" w:hAnsi="Times New Roman" w:hint="cs" w:cs="Times New Roman"/>
          <w:spacing w:val="-4"/>
          <w:rtl w:val="true"/>
        </w:rPr>
        <w:t> </w:t>
      </w:r>
      <w:r>
        <w:rPr>
          <w:spacing w:val="-4"/>
          <w:rtl w:val="true"/>
        </w:rPr>
        <w:t>نقد ناشي</w:t>
      </w:r>
      <w:r>
        <w:rPr>
          <w:rFonts w:ascii="Times New Roman" w:hAnsi="Times New Roman" w:hint="cs" w:cs="Times New Roman"/>
          <w:spacing w:val="-4"/>
          <w:rtl w:val="true"/>
        </w:rPr>
        <w:t> </w:t>
      </w:r>
      <w:r>
        <w:rPr>
          <w:spacing w:val="-4"/>
          <w:rtl w:val="true"/>
        </w:rPr>
        <w:t>از فعاليتهاي‌ عملياتي‌ است‌</w:t>
      </w:r>
      <w:r>
        <w:rPr>
          <w:spacing w:val="-4"/>
          <w:rtl w:val="true"/>
        </w:rPr>
        <w:t xml:space="preserve">. </w:t>
      </w:r>
      <w:r>
        <w:rPr>
          <w:spacing w:val="-4"/>
          <w:rtl w:val="true"/>
        </w:rPr>
        <w:t>اين‌ بدان‌</w:t>
      </w:r>
      <w:r>
        <w:rPr>
          <w:rFonts w:ascii="Times New Roman" w:hAnsi="Times New Roman" w:hint="cs" w:cs="Times New Roman"/>
          <w:spacing w:val="-4"/>
          <w:rtl w:val="true"/>
        </w:rPr>
        <w:t> </w:t>
      </w:r>
      <w:r>
        <w:rPr>
          <w:spacing w:val="-4"/>
          <w:rtl w:val="true"/>
        </w:rPr>
        <w:t>معناست‌ كه‌ مسأله‌ محوري‌ در</w:t>
      </w:r>
      <w:r>
        <w:rPr>
          <w:rFonts w:ascii="Times New Roman" w:hAnsi="Times New Roman" w:hint="cs" w:cs="Times New Roman"/>
          <w:spacing w:val="-4"/>
          <w:rtl w:val="true"/>
        </w:rPr>
        <w:t> </w:t>
      </w:r>
      <w:r>
        <w:rPr>
          <w:spacing w:val="-4"/>
          <w:rtl w:val="true"/>
        </w:rPr>
        <w:t>برخورد با حسابهاي‌ دريافتني‌ و پرداختني‌ اعم</w:t>
      </w:r>
      <w:r>
        <w:rPr>
          <w:rFonts w:ascii="Times New Roman" w:hAnsi="Times New Roman" w:hint="cs" w:cs="Times New Roman"/>
          <w:spacing w:val="-4"/>
          <w:rtl w:val="true"/>
        </w:rPr>
        <w:t> </w:t>
      </w:r>
      <w:r>
        <w:rPr>
          <w:spacing w:val="-4"/>
          <w:rtl w:val="true"/>
        </w:rPr>
        <w:t>از كوتاه‌</w:t>
      </w:r>
      <w:r>
        <w:rPr>
          <w:rFonts w:ascii="Times New Roman" w:hAnsi="Times New Roman" w:hint="cs" w:cs="Times New Roman"/>
          <w:spacing w:val="-4"/>
          <w:rtl w:val="true"/>
        </w:rPr>
        <w:t> </w:t>
      </w:r>
      <w:r>
        <w:rPr>
          <w:spacing w:val="-4"/>
          <w:rtl w:val="true"/>
        </w:rPr>
        <w:t>مدت‌ و بلند</w:t>
      </w:r>
      <w:r>
        <w:rPr>
          <w:rFonts w:ascii="Times New Roman" w:hAnsi="Times New Roman" w:hint="cs" w:cs="Times New Roman"/>
          <w:spacing w:val="-4"/>
          <w:rtl w:val="true"/>
        </w:rPr>
        <w:t> </w:t>
      </w:r>
      <w:r>
        <w:rPr>
          <w:spacing w:val="-4"/>
          <w:rtl w:val="true"/>
        </w:rPr>
        <w:t>مدت‌، عملياتي‌ بودن‌ يا نبودن‌ آن‌ است‌</w:t>
      </w:r>
      <w:r>
        <w:rPr>
          <w:spacing w:val="-4"/>
          <w:rtl w:val="true"/>
        </w:rPr>
        <w:t xml:space="preserve">. </w:t>
      </w:r>
      <w:r>
        <w:rPr>
          <w:spacing w:val="-4"/>
          <w:rtl w:val="true"/>
        </w:rPr>
        <w:t>بر</w:t>
      </w:r>
      <w:r>
        <w:rPr>
          <w:rFonts w:ascii="Times New Roman" w:hAnsi="Times New Roman" w:hint="cs" w:cs="Times New Roman"/>
          <w:spacing w:val="-4"/>
          <w:rtl w:val="true"/>
        </w:rPr>
        <w:t> </w:t>
      </w:r>
      <w:r>
        <w:rPr>
          <w:spacing w:val="-4"/>
          <w:rtl w:val="true"/>
        </w:rPr>
        <w:t>اين‌</w:t>
      </w:r>
      <w:r>
        <w:rPr>
          <w:rFonts w:ascii="Times New Roman" w:hAnsi="Times New Roman" w:hint="cs" w:cs="Times New Roman"/>
          <w:spacing w:val="-4"/>
          <w:rtl w:val="true"/>
        </w:rPr>
        <w:t> </w:t>
      </w:r>
      <w:r>
        <w:rPr>
          <w:spacing w:val="-4"/>
          <w:rtl w:val="true"/>
        </w:rPr>
        <w:t>اساس‌ تغييرات‌ در اقلام‌ عملياتي‌ از</w:t>
      </w:r>
      <w:r>
        <w:rPr>
          <w:rFonts w:ascii="Times New Roman" w:hAnsi="Times New Roman" w:hint="cs" w:cs="Times New Roman"/>
          <w:spacing w:val="-4"/>
          <w:rtl w:val="true"/>
        </w:rPr>
        <w:t> </w:t>
      </w:r>
      <w:r>
        <w:rPr>
          <w:spacing w:val="-4"/>
          <w:rtl w:val="true"/>
        </w:rPr>
        <w:t>قبيل‌ مطالبات‌ تجاري‌ بلند</w:t>
      </w:r>
      <w:r>
        <w:rPr>
          <w:rFonts w:ascii="Times New Roman" w:hAnsi="Times New Roman" w:hint="cs" w:cs="Times New Roman"/>
          <w:spacing w:val="-4"/>
          <w:rtl w:val="true"/>
        </w:rPr>
        <w:t> </w:t>
      </w:r>
      <w:r>
        <w:rPr>
          <w:spacing w:val="-4"/>
          <w:rtl w:val="true"/>
        </w:rPr>
        <w:t>مدت‌، بدهيهاي‌ تجاري‌ بلند</w:t>
      </w:r>
      <w:r>
        <w:rPr>
          <w:rFonts w:ascii="Times New Roman" w:hAnsi="Times New Roman" w:hint="cs" w:cs="Times New Roman"/>
          <w:spacing w:val="-4"/>
          <w:rtl w:val="true"/>
        </w:rPr>
        <w:t> </w:t>
      </w:r>
      <w:r>
        <w:rPr>
          <w:spacing w:val="-4"/>
          <w:rtl w:val="true"/>
        </w:rPr>
        <w:t>مدت‌، مطالبات‌ و بدهيهاي‌ غيرتجاري‌ بلند</w:t>
      </w:r>
      <w:r>
        <w:rPr>
          <w:rFonts w:ascii="Times New Roman" w:hAnsi="Times New Roman" w:hint="cs" w:cs="Times New Roman"/>
          <w:spacing w:val="-4"/>
          <w:rtl w:val="true"/>
        </w:rPr>
        <w:t> </w:t>
      </w:r>
      <w:r>
        <w:rPr>
          <w:spacing w:val="-4"/>
          <w:rtl w:val="true"/>
        </w:rPr>
        <w:t xml:space="preserve">مدت‌ </w:t>
      </w:r>
      <w:r>
        <w:rPr>
          <w:spacing w:val="-4"/>
          <w:rtl w:val="true"/>
        </w:rPr>
        <w:t>(</w:t>
      </w:r>
      <w:r>
        <w:rPr>
          <w:spacing w:val="-4"/>
          <w:rtl w:val="true"/>
        </w:rPr>
        <w:t>مانند وام‌</w:t>
      </w:r>
      <w:r>
        <w:rPr>
          <w:rFonts w:ascii="Times New Roman" w:hAnsi="Times New Roman" w:hint="cs" w:cs="Times New Roman"/>
          <w:spacing w:val="-4"/>
          <w:rtl w:val="true"/>
        </w:rPr>
        <w:t> </w:t>
      </w:r>
      <w:r>
        <w:rPr>
          <w:spacing w:val="-4"/>
          <w:rtl w:val="true"/>
        </w:rPr>
        <w:t>كاركنان‌ و مالياتهاي‌ تكليفي‌ تقسيط‌ شده‌</w:t>
      </w:r>
      <w:r>
        <w:rPr>
          <w:spacing w:val="-4"/>
          <w:rtl w:val="true"/>
        </w:rPr>
        <w:t>)</w:t>
      </w:r>
      <w:r>
        <w:rPr>
          <w:spacing w:val="-4"/>
          <w:rtl w:val="true"/>
        </w:rPr>
        <w:t>، به</w:t>
      </w:r>
      <w:r>
        <w:rPr>
          <w:rFonts w:ascii="Times New Roman" w:hAnsi="Times New Roman" w:hint="cs" w:cs="Times New Roman"/>
          <w:spacing w:val="-4"/>
          <w:rtl w:val="true"/>
        </w:rPr>
        <w:t> </w:t>
      </w:r>
      <w:r>
        <w:rPr>
          <w:spacing w:val="-4"/>
          <w:rtl w:val="true"/>
        </w:rPr>
        <w:t>عنوان‌ اقلام‌ تعديل‌</w:t>
      </w:r>
      <w:r>
        <w:rPr>
          <w:rFonts w:ascii="Times New Roman" w:hAnsi="Times New Roman" w:hint="cs" w:cs="Times New Roman"/>
          <w:spacing w:val="-4"/>
          <w:rtl w:val="true"/>
        </w:rPr>
        <w:t> </w:t>
      </w:r>
      <w:r>
        <w:rPr>
          <w:spacing w:val="-4"/>
          <w:rtl w:val="true"/>
        </w:rPr>
        <w:t>كننده‌ سود عملياتي‌ جهت‌ محاسبه‌ وجه</w:t>
      </w:r>
      <w:r>
        <w:rPr>
          <w:rFonts w:ascii="Times New Roman" w:hAnsi="Times New Roman" w:hint="cs" w:cs="Times New Roman"/>
          <w:spacing w:val="-4"/>
          <w:rtl w:val="true"/>
        </w:rPr>
        <w:t> </w:t>
      </w:r>
      <w:r>
        <w:rPr>
          <w:spacing w:val="-4"/>
          <w:rtl w:val="true"/>
        </w:rPr>
        <w:t>نقد ناشي</w:t>
      </w:r>
      <w:r>
        <w:rPr>
          <w:rFonts w:ascii="Times New Roman" w:hAnsi="Times New Roman" w:hint="cs" w:cs="Times New Roman"/>
          <w:spacing w:val="-4"/>
          <w:rtl w:val="true"/>
        </w:rPr>
        <w:t> </w:t>
      </w:r>
      <w:r>
        <w:rPr>
          <w:spacing w:val="-4"/>
          <w:rtl w:val="true"/>
        </w:rPr>
        <w:t>از فعاليتهاي‌ عملياتي‌منظور مي‌شود</w:t>
      </w:r>
      <w:r>
        <w:rPr>
          <w:spacing w:val="-4"/>
          <w:rtl w:val="true"/>
        </w:rPr>
        <w:t xml:space="preserve">. </w:t>
      </w:r>
      <w:r>
        <w:rPr>
          <w:spacing w:val="-4"/>
          <w:rtl w:val="true"/>
        </w:rPr>
        <w:t xml:space="preserve">بديهي‌ است‌ درصورت‌ كاربرد </w:t>
      </w:r>
      <w:r>
        <w:rPr>
          <w:rtl w:val="true"/>
        </w:rPr>
        <w:t>روش‌ مستقيم‌ براي‌ محاسبه‌ جريان‌ وجه</w:t>
      </w:r>
      <w:r>
        <w:rPr>
          <w:rFonts w:ascii="Times New Roman" w:hAnsi="Times New Roman" w:hint="cs" w:cs="Times New Roman"/>
          <w:rtl w:val="true"/>
        </w:rPr>
        <w:t> </w:t>
      </w:r>
      <w:r>
        <w:rPr>
          <w:rtl w:val="true"/>
        </w:rPr>
        <w:t>نقد ناشي</w:t>
      </w:r>
      <w:r>
        <w:rPr>
          <w:rFonts w:ascii="Times New Roman" w:hAnsi="Times New Roman" w:hint="cs" w:cs="Times New Roman"/>
          <w:rtl w:val="true"/>
        </w:rPr>
        <w:t> </w:t>
      </w:r>
      <w:r>
        <w:rPr>
          <w:rtl w:val="true"/>
        </w:rPr>
        <w:t>از فعاليتهاي‌ عملياتي‌، جريانهاي‌ نقدي‌</w:t>
      </w:r>
      <w:r>
        <w:rPr>
          <w:spacing w:val="-4"/>
          <w:rtl w:val="true"/>
        </w:rPr>
        <w:t xml:space="preserve"> مرتبط‌ با حسابهاي‌ فوق‌ در سرفصل‌ فعاليتهاي‌ عملياتي‌ در صورت‌ مزبور منعكس‌ مي‌شود</w:t>
      </w:r>
      <w:r>
        <w:rPr>
          <w:spacing w:val="-4"/>
          <w:rtl w:val="true"/>
        </w:rPr>
        <w:t>.</w:t>
      </w:r>
      <w:r>
        <w:rPr>
          <w:rFonts w:hint="cs"/>
          <w:spacing w:val="-4"/>
          <w:rtl w:val="true"/>
        </w:rPr>
        <w:br/>
      </w:r>
      <w:r>
        <w:rPr>
          <w:spacing w:val="-4"/>
          <w:rtl w:val="true"/>
        </w:rPr>
        <w:t>يكي</w:t>
      </w:r>
      <w:r>
        <w:rPr>
          <w:rFonts w:ascii="Times New Roman" w:hAnsi="Times New Roman" w:hint="cs" w:cs="Times New Roman"/>
          <w:spacing w:val="-4"/>
          <w:rtl w:val="true"/>
        </w:rPr>
        <w:t> </w:t>
      </w:r>
      <w:r>
        <w:rPr>
          <w:spacing w:val="-4"/>
          <w:rtl w:val="true"/>
        </w:rPr>
        <w:t>از حسابهاي‌ بلندمدت‌ غيرتجاري‌ عملياتي‌ كه‌ در صورتهاي‌ مالي‌ واحدهاي‌ تجاري‌ انعكاس‌ داشته‌ و نحوه‌ برخورد با جريانهاي‌ نقدي‌ مربوط‌ دچار ابهام‌ است‌، ذخيره‌ مزاياي‌ پايان‌ خدمت‌ كاركنان‌ است‌</w:t>
      </w:r>
      <w:r>
        <w:rPr>
          <w:spacing w:val="-4"/>
          <w:rtl w:val="true"/>
        </w:rPr>
        <w:t xml:space="preserve">. </w:t>
      </w:r>
      <w:r>
        <w:rPr>
          <w:spacing w:val="-4"/>
          <w:rtl w:val="true"/>
        </w:rPr>
        <w:t>از آنجا</w:t>
      </w:r>
      <w:r>
        <w:rPr>
          <w:rFonts w:ascii="Times New Roman" w:hAnsi="Times New Roman" w:hint="cs" w:cs="Times New Roman"/>
          <w:spacing w:val="-4"/>
          <w:rtl w:val="true"/>
        </w:rPr>
        <w:t> </w:t>
      </w:r>
      <w:r>
        <w:rPr>
          <w:spacing w:val="-4"/>
          <w:rtl w:val="true"/>
        </w:rPr>
        <w:t>كه‌ حساب‌ مزبور يك‌ بدهي‌ بلند</w:t>
      </w:r>
      <w:r>
        <w:rPr>
          <w:rFonts w:ascii="Times New Roman" w:hAnsi="Times New Roman" w:hint="cs" w:cs="Times New Roman"/>
          <w:spacing w:val="-4"/>
          <w:rtl w:val="true"/>
        </w:rPr>
        <w:t> </w:t>
      </w:r>
      <w:r>
        <w:rPr>
          <w:spacing w:val="-4"/>
          <w:rtl w:val="true"/>
        </w:rPr>
        <w:t>مدت‌ عملياتي‌ است‌، در روش‌ غير</w:t>
      </w:r>
      <w:r>
        <w:rPr>
          <w:rFonts w:ascii="Times New Roman" w:hAnsi="Times New Roman" w:hint="cs" w:cs="Times New Roman"/>
          <w:spacing w:val="-4"/>
          <w:rtl w:val="true"/>
        </w:rPr>
        <w:t> </w:t>
      </w:r>
      <w:r>
        <w:rPr>
          <w:spacing w:val="-4"/>
          <w:rtl w:val="true"/>
        </w:rPr>
        <w:t>مستقيم‌، تغييرات‌ مانده‌ اين‌ حساب‌ طي‌ دوره‌، در تعديل‌ سود عملياتي‌ مدنظر قرار مي‌گيرد</w:t>
      </w:r>
      <w:r>
        <w:rPr>
          <w:spacing w:val="-4"/>
          <w:rtl w:val="true"/>
        </w:rPr>
        <w:t xml:space="preserve">. </w:t>
      </w:r>
      <w:r>
        <w:rPr>
          <w:spacing w:val="-4"/>
          <w:rtl w:val="true"/>
        </w:rPr>
        <w:t>در روش‌ مستقيم‌، هرگونه‌ پرداخت‌ از بابت‌ مزاياي‌ پايان‌ خدمت‌ كاركنان‌ در زمره‌ جريانهاي‌ نقدي‌ عملياتي‌ منظور مي‌شود</w:t>
      </w:r>
      <w:r>
        <w:rPr>
          <w:spacing w:val="-4"/>
          <w:rtl w:val="true"/>
        </w:rPr>
        <w:t>.</w:t>
      </w:r>
    </w:p>
    <w:p>
      <w:pPr>
        <w:pStyle w:val="Heading1"/>
        <w:bidi w:val="1"/>
        <w:ind w:hanging="0" w:start="0" w:end="0"/>
        <w:jc w:val="both"/>
        <w:rPr/>
      </w:pPr>
      <w:r>
        <w:rPr>
          <w:rtl w:val="true"/>
        </w:rPr>
        <w:t>معاملات‌ غير نقدي‌</w:t>
      </w:r>
    </w:p>
    <w:p>
      <w:pPr>
        <w:pStyle w:val="1Traffic"/>
        <w:bidi w:val="1"/>
        <w:spacing w:before="0" w:after="160"/>
        <w:ind w:end="0"/>
        <w:jc w:val="both"/>
        <w:rPr/>
      </w:pPr>
      <w:r>
        <w:rPr/>
        <w:t>55</w:t>
      </w:r>
      <w:r>
        <w:rPr>
          <w:rtl w:val="true"/>
        </w:rPr>
        <w:t xml:space="preserve"> .</w:t>
        <w:tab/>
      </w:r>
      <w:r>
        <w:rPr>
          <w:rtl w:val="true"/>
        </w:rPr>
        <w:t>معاملاتي‌ كه‌ مستلزم‌ استفاده‌ از وجه</w:t>
      </w:r>
      <w:r>
        <w:rPr>
          <w:rFonts w:ascii="Times New Roman" w:hAnsi="Times New Roman" w:hint="cs" w:cs="Times New Roman"/>
          <w:rtl w:val="true"/>
        </w:rPr>
        <w:t> </w:t>
      </w:r>
      <w:r>
        <w:rPr>
          <w:rtl w:val="true"/>
        </w:rPr>
        <w:t>نقد نيست‌ نبايد در صورت‌ جريان‌ وجوه</w:t>
      </w:r>
      <w:r>
        <w:rPr>
          <w:rFonts w:ascii="Times New Roman" w:hAnsi="Times New Roman" w:hint="cs" w:cs="Times New Roman"/>
          <w:rtl w:val="true"/>
        </w:rPr>
        <w:t> </w:t>
      </w:r>
      <w:r>
        <w:rPr>
          <w:rtl w:val="true"/>
        </w:rPr>
        <w:t>نقد انعكاس‌ يابد</w:t>
      </w:r>
      <w:r>
        <w:rPr>
          <w:rtl w:val="true"/>
        </w:rPr>
        <w:t xml:space="preserve">. </w:t>
      </w:r>
      <w:r>
        <w:rPr>
          <w:rtl w:val="true"/>
        </w:rPr>
        <w:t>اين‌ معاملات‌، به‌ استثناي‌ معاملات‌ مربوط‌ به‌ فعاليتهاي‌ عملياتي‌، در</w:t>
      </w:r>
      <w:r>
        <w:rPr>
          <w:rFonts w:ascii="Times New Roman" w:hAnsi="Times New Roman" w:hint="cs" w:cs="Times New Roman"/>
          <w:rtl w:val="true"/>
        </w:rPr>
        <w:t> </w:t>
      </w:r>
      <w:r>
        <w:rPr>
          <w:rtl w:val="true"/>
        </w:rPr>
        <w:t>صورت‌ با اهميت‌ بودن‌ بايد در يادداشتهاي‌ توضيحي‌ به‌ نحوي‌ مناسب‌ افشا شود</w:t>
      </w:r>
      <w:r>
        <w:rPr>
          <w:rtl w:val="true"/>
        </w:rPr>
        <w:t>.</w:t>
      </w:r>
    </w:p>
    <w:p>
      <w:pPr>
        <w:pStyle w:val="1Lotus"/>
        <w:bidi w:val="1"/>
        <w:ind w:end="0"/>
        <w:jc w:val="both"/>
        <w:rPr/>
      </w:pPr>
      <w:r>
        <w:rPr/>
        <w:t>56</w:t>
      </w:r>
      <w:r>
        <w:rPr>
          <w:rtl w:val="true"/>
        </w:rPr>
        <w:t xml:space="preserve"> .</w:t>
        <w:tab/>
      </w:r>
      <w:r>
        <w:rPr>
          <w:rtl w:val="true"/>
        </w:rPr>
        <w:t>صورت‌ جريان‌ وجوه</w:t>
      </w:r>
      <w:r>
        <w:rPr>
          <w:rFonts w:ascii="Times New Roman" w:hAnsi="Times New Roman" w:hint="cs" w:cs="Times New Roman"/>
          <w:rtl w:val="true"/>
        </w:rPr>
        <w:t> </w:t>
      </w:r>
      <w:r>
        <w:rPr>
          <w:rtl w:val="true"/>
        </w:rPr>
        <w:t>نقد تنها منعكس‌</w:t>
      </w:r>
      <w:r>
        <w:rPr>
          <w:rFonts w:ascii="Times New Roman" w:hAnsi="Times New Roman" w:hint="cs" w:cs="Times New Roman"/>
          <w:rtl w:val="true"/>
        </w:rPr>
        <w:t> </w:t>
      </w:r>
      <w:r>
        <w:rPr>
          <w:rtl w:val="true"/>
        </w:rPr>
        <w:t>كننده‌ اثرات‌ نقدي‌ معاملات‌ و ساير رويدادها است‌</w:t>
      </w:r>
      <w:r>
        <w:rPr>
          <w:rtl w:val="true"/>
        </w:rPr>
        <w:t xml:space="preserve">. </w:t>
      </w:r>
      <w:r>
        <w:rPr>
          <w:rtl w:val="true"/>
        </w:rPr>
        <w:t>اين‌</w:t>
      </w:r>
      <w:r>
        <w:rPr>
          <w:rFonts w:ascii="Times New Roman" w:hAnsi="Times New Roman" w:hint="cs" w:cs="Times New Roman"/>
          <w:rtl w:val="true"/>
        </w:rPr>
        <w:t> </w:t>
      </w:r>
      <w:r>
        <w:rPr>
          <w:rtl w:val="true"/>
        </w:rPr>
        <w:t>امر موجب‌ مي‌شود كه‌ معاملات‌ غير</w:t>
      </w:r>
      <w:r>
        <w:rPr>
          <w:rFonts w:ascii="Times New Roman" w:hAnsi="Times New Roman" w:hint="cs" w:cs="Times New Roman"/>
          <w:rtl w:val="true"/>
        </w:rPr>
        <w:t> </w:t>
      </w:r>
      <w:r>
        <w:rPr>
          <w:rtl w:val="true"/>
        </w:rPr>
        <w:t>نقدي‌ كه‌ در برخي‌ مواقع‌ در مجموعه‌ معاملات‌ و ساير رويدادهاي‌ واحد تجاري‌ داراي‌ اهميت‌ است‌، از نظر استفاده‌كننده‌ صورتهاي‌ مالي‌ دور بماند</w:t>
      </w:r>
      <w:r>
        <w:rPr>
          <w:rtl w:val="true"/>
        </w:rPr>
        <w:t xml:space="preserve">. </w:t>
      </w:r>
      <w:r>
        <w:rPr>
          <w:rtl w:val="true"/>
        </w:rPr>
        <w:t>بدين‌</w:t>
      </w:r>
      <w:r>
        <w:rPr>
          <w:rFonts w:ascii="Times New Roman" w:hAnsi="Times New Roman" w:hint="cs" w:cs="Times New Roman"/>
          <w:rtl w:val="true"/>
        </w:rPr>
        <w:t> </w:t>
      </w:r>
      <w:r>
        <w:rPr>
          <w:rtl w:val="true"/>
        </w:rPr>
        <w:t>لحاظ‌ جهت‌ ارتقاي‌ كيفيت‌ اطلاعات‌ مندرج‌ در صورت‌</w:t>
      </w:r>
      <w:r>
        <w:rPr>
          <w:rFonts w:ascii="Times New Roman" w:hAnsi="Times New Roman" w:hint="cs" w:cs="Times New Roman"/>
          <w:rtl w:val="true"/>
        </w:rPr>
        <w:t> </w:t>
      </w:r>
      <w:r>
        <w:rPr>
          <w:rtl w:val="true"/>
        </w:rPr>
        <w:t>جريان‌ وجوه</w:t>
      </w:r>
      <w:r>
        <w:rPr>
          <w:rFonts w:ascii="Times New Roman" w:hAnsi="Times New Roman" w:hint="cs" w:cs="Times New Roman"/>
          <w:rtl w:val="true"/>
        </w:rPr>
        <w:t> </w:t>
      </w:r>
      <w:r>
        <w:rPr>
          <w:rtl w:val="true"/>
        </w:rPr>
        <w:t>نقد و فراهم‌</w:t>
      </w:r>
      <w:r>
        <w:rPr>
          <w:rFonts w:ascii="Times New Roman" w:hAnsi="Times New Roman" w:hint="cs" w:cs="Times New Roman"/>
          <w:rtl w:val="true"/>
        </w:rPr>
        <w:t> </w:t>
      </w:r>
      <w:r>
        <w:rPr>
          <w:rtl w:val="true"/>
        </w:rPr>
        <w:t>آوردن‌ زمينه‌هاي‌ لازم‌ جهت‌ پيش‌بيني‌ بهتر جريانهاي‌ نقدي‌ آتي‌، افشاي‌ اطلاعات‌ در</w:t>
      </w:r>
      <w:r>
        <w:rPr>
          <w:rFonts w:ascii="Times New Roman" w:hAnsi="Times New Roman" w:hint="cs" w:cs="Times New Roman"/>
          <w:rtl w:val="true"/>
        </w:rPr>
        <w:t> </w:t>
      </w:r>
      <w:r>
        <w:rPr>
          <w:rtl w:val="true"/>
        </w:rPr>
        <w:t>مورد معاملات‌ غير</w:t>
      </w:r>
      <w:r>
        <w:rPr>
          <w:rFonts w:ascii="Times New Roman" w:hAnsi="Times New Roman" w:hint="cs" w:cs="Times New Roman"/>
          <w:rtl w:val="true"/>
        </w:rPr>
        <w:t> </w:t>
      </w:r>
      <w:r>
        <w:rPr>
          <w:rtl w:val="true"/>
        </w:rPr>
        <w:t>نقدي‌ با</w:t>
      </w:r>
      <w:r>
        <w:rPr>
          <w:rFonts w:ascii="Times New Roman" w:hAnsi="Times New Roman" w:hint="cs" w:cs="Times New Roman"/>
          <w:rtl w:val="true"/>
        </w:rPr>
        <w:t> </w:t>
      </w:r>
      <w:r>
        <w:rPr>
          <w:rtl w:val="true"/>
        </w:rPr>
        <w:t>اهميت‌ در يادداشتهاي‌ توضيحي‌ ضروري‌ است‌</w:t>
      </w:r>
      <w:r>
        <w:rPr>
          <w:rtl w:val="true"/>
        </w:rPr>
        <w:t xml:space="preserve">. </w:t>
      </w:r>
      <w:r>
        <w:rPr>
          <w:rtl w:val="true"/>
        </w:rPr>
        <w:t>از آنجا</w:t>
      </w:r>
      <w:r>
        <w:rPr>
          <w:rFonts w:ascii="Times New Roman" w:hAnsi="Times New Roman" w:hint="cs" w:cs="Times New Roman"/>
          <w:rtl w:val="true"/>
        </w:rPr>
        <w:t> </w:t>
      </w:r>
      <w:r>
        <w:rPr>
          <w:rtl w:val="true"/>
        </w:rPr>
        <w:t>كه‌ اثر معاملات‌ غير</w:t>
      </w:r>
      <w:r>
        <w:rPr>
          <w:rFonts w:ascii="Times New Roman" w:hAnsi="Times New Roman" w:hint="cs" w:cs="Times New Roman"/>
          <w:rtl w:val="true"/>
        </w:rPr>
        <w:t> </w:t>
      </w:r>
      <w:r>
        <w:rPr>
          <w:rtl w:val="true"/>
        </w:rPr>
        <w:t>نقدي‌ ممكن‌ است‌ در هريك‌ از طبقه‌</w:t>
      </w:r>
      <w:r>
        <w:rPr>
          <w:rFonts w:ascii="Times New Roman" w:hAnsi="Times New Roman" w:hint="cs" w:cs="Times New Roman"/>
          <w:rtl w:val="true"/>
        </w:rPr>
        <w:t> </w:t>
      </w:r>
      <w:r>
        <w:rPr>
          <w:rtl w:val="true"/>
        </w:rPr>
        <w:t>بنديهاي‌ صورت‌ جريان‌ وجوه</w:t>
      </w:r>
      <w:r>
        <w:rPr>
          <w:rFonts w:ascii="Times New Roman" w:hAnsi="Times New Roman" w:hint="cs" w:cs="Times New Roman"/>
          <w:rtl w:val="true"/>
        </w:rPr>
        <w:t> </w:t>
      </w:r>
      <w:r>
        <w:rPr>
          <w:rtl w:val="true"/>
        </w:rPr>
        <w:t>نقد قرار گيرد، ارائـه‌ اين‌ اطلاعات‌ درصورت‌ تعدد موارد به‌ تفكيك‌ سرفصلهاي‌ اصلي‌ صورت‌ جريان‌ وجوه</w:t>
      </w:r>
      <w:r>
        <w:rPr>
          <w:rFonts w:ascii="Times New Roman" w:hAnsi="Times New Roman" w:hint="cs" w:cs="Times New Roman"/>
          <w:rtl w:val="true"/>
        </w:rPr>
        <w:t> </w:t>
      </w:r>
      <w:r>
        <w:rPr>
          <w:rtl w:val="true"/>
        </w:rPr>
        <w:t>نقد ممكن‌ است‌ ضرورت‌ يابد</w:t>
      </w:r>
      <w:r>
        <w:rPr>
          <w:rtl w:val="true"/>
        </w:rPr>
        <w:t xml:space="preserve">. </w:t>
      </w:r>
      <w:r>
        <w:rPr>
          <w:rtl w:val="true"/>
        </w:rPr>
        <w:t>از نمونه‌هاي‌ معاملات‌ غير</w:t>
      </w:r>
      <w:r>
        <w:rPr>
          <w:rFonts w:ascii="Times New Roman" w:hAnsi="Times New Roman" w:hint="cs" w:cs="Times New Roman"/>
          <w:rtl w:val="true"/>
        </w:rPr>
        <w:t> </w:t>
      </w:r>
      <w:r>
        <w:rPr>
          <w:rtl w:val="true"/>
        </w:rPr>
        <w:t>نقدي‌ مي‌توان‌ به‌ تحصيل‌ داراييهاي‌ ثابت‌ مشهود در</w:t>
      </w:r>
      <w:r>
        <w:rPr>
          <w:rFonts w:ascii="Times New Roman" w:hAnsi="Times New Roman" w:hint="cs" w:cs="Times New Roman"/>
          <w:rtl w:val="true"/>
        </w:rPr>
        <w:t> </w:t>
      </w:r>
      <w:r>
        <w:rPr>
          <w:rtl w:val="true"/>
        </w:rPr>
        <w:t>قبال‌ تسهيلات‌ مالي‌ يا صدور سهام‌، مبادله‌ موجودي‌ مواد</w:t>
      </w:r>
      <w:r>
        <w:rPr>
          <w:rFonts w:ascii="Times New Roman" w:hAnsi="Times New Roman" w:hint="cs" w:cs="Times New Roman"/>
          <w:rtl w:val="true"/>
        </w:rPr>
        <w:t> </w:t>
      </w:r>
      <w:r>
        <w:rPr>
          <w:rtl w:val="true"/>
        </w:rPr>
        <w:t>اوليه‌ يا موجودي‌ كالاي‌ ساخته‌ شده‌ با دارايي‌ ثابت‌ مشهود، افزايش‌ سرمايه‌ از محل‌ مطالبات‌ حال</w:t>
      </w:r>
      <w:r>
        <w:rPr>
          <w:rFonts w:ascii="Times New Roman" w:hAnsi="Times New Roman" w:hint="cs" w:cs="Times New Roman"/>
          <w:rtl w:val="true"/>
        </w:rPr>
        <w:t> </w:t>
      </w:r>
      <w:r>
        <w:rPr>
          <w:rtl w:val="true"/>
        </w:rPr>
        <w:t>شده‌ بستانكاران‌ و جايگزيني‌ وامهاي‌ بلند</w:t>
      </w:r>
      <w:r>
        <w:rPr>
          <w:rFonts w:ascii="Times New Roman" w:hAnsi="Times New Roman" w:hint="cs" w:cs="Times New Roman"/>
          <w:rtl w:val="true"/>
        </w:rPr>
        <w:t> </w:t>
      </w:r>
      <w:r>
        <w:rPr>
          <w:rtl w:val="true"/>
        </w:rPr>
        <w:t>مدت‌ با وامهاي‌ بلند</w:t>
      </w:r>
      <w:r>
        <w:rPr>
          <w:rFonts w:ascii="Times New Roman" w:hAnsi="Times New Roman" w:hint="cs" w:cs="Times New Roman"/>
          <w:rtl w:val="true"/>
        </w:rPr>
        <w:t> </w:t>
      </w:r>
      <w:r>
        <w:rPr>
          <w:rtl w:val="true"/>
        </w:rPr>
        <w:t>مدت‌ ديگر اشاره‌ كرد</w:t>
      </w:r>
      <w:r>
        <w:rPr>
          <w:rtl w:val="true"/>
        </w:rPr>
        <w:t xml:space="preserve">. </w:t>
      </w:r>
      <w:r>
        <w:rPr>
          <w:rtl w:val="true"/>
        </w:rPr>
        <w:t>تغييرات‌ در چارچوب‌ حقوق‌ صاحبان‌ سرمايه‌ كه‌ مبين‌ طبقه‌بندي‌ مجدد حسابهاي‌ تشكيل‌</w:t>
      </w:r>
      <w:r>
        <w:rPr>
          <w:rFonts w:ascii="Times New Roman" w:hAnsi="Times New Roman" w:hint="cs" w:cs="Times New Roman"/>
          <w:rtl w:val="true"/>
        </w:rPr>
        <w:t> </w:t>
      </w:r>
      <w:r>
        <w:rPr>
          <w:rtl w:val="true"/>
        </w:rPr>
        <w:t>دهنده‌ حقوق‌ صاحبان‌ سرمايه‌ است‌ از</w:t>
      </w:r>
      <w:r>
        <w:rPr>
          <w:rFonts w:ascii="Times New Roman" w:hAnsi="Times New Roman" w:hint="cs" w:cs="Times New Roman"/>
          <w:rtl w:val="true"/>
        </w:rPr>
        <w:t> </w:t>
      </w:r>
      <w:r>
        <w:rPr>
          <w:rtl w:val="true"/>
        </w:rPr>
        <w:t>قبيل‌ افزايش‌ سرمايه‌ از محل‌ اندوخته‌ها و تخصيص‌ اندوخته‌ از محل‌ سود انباشته‌، در زمره‌ معاملات‌ غير</w:t>
      </w:r>
      <w:r>
        <w:rPr>
          <w:rFonts w:ascii="Times New Roman" w:hAnsi="Times New Roman" w:hint="cs" w:cs="Times New Roman"/>
          <w:rtl w:val="true"/>
        </w:rPr>
        <w:t> </w:t>
      </w:r>
      <w:r>
        <w:rPr>
          <w:rtl w:val="true"/>
        </w:rPr>
        <w:t>نقدي‌ مستلزم‌ افشا تلقي‌ نمي‌شود</w:t>
      </w:r>
      <w:r>
        <w:rPr>
          <w:rtl w:val="true"/>
        </w:rPr>
        <w:t>.</w:t>
      </w:r>
    </w:p>
    <w:p>
      <w:pPr>
        <w:pStyle w:val="Heading1"/>
        <w:bidi w:val="1"/>
        <w:ind w:hanging="0" w:start="0" w:end="0"/>
        <w:jc w:val="both"/>
        <w:rPr/>
      </w:pPr>
      <w:r>
        <w:rPr>
          <w:rtl w:val="true"/>
        </w:rPr>
        <w:t>تعديلات‌ سنواتي‌</w:t>
      </w:r>
    </w:p>
    <w:p>
      <w:pPr>
        <w:pStyle w:val="1Lotus"/>
        <w:bidi w:val="1"/>
        <w:ind w:end="0"/>
        <w:jc w:val="both"/>
        <w:rPr/>
      </w:pPr>
      <w:r>
        <w:rPr/>
        <w:t>57</w:t>
      </w:r>
      <w:r>
        <w:rPr>
          <w:rtl w:val="true"/>
        </w:rPr>
        <w:t xml:space="preserve"> .</w:t>
        <w:tab/>
      </w:r>
      <w:r>
        <w:rPr>
          <w:rtl w:val="true"/>
        </w:rPr>
        <w:t>به</w:t>
      </w:r>
      <w:r>
        <w:rPr>
          <w:rFonts w:ascii="Times New Roman" w:hAnsi="Times New Roman" w:hint="cs" w:cs="Times New Roman"/>
          <w:rtl w:val="true"/>
        </w:rPr>
        <w:t> </w:t>
      </w:r>
      <w:r>
        <w:rPr>
          <w:rtl w:val="true"/>
        </w:rPr>
        <w:t xml:space="preserve">موجب‌ استاندارد حسابداري‌ شماره‌ </w:t>
      </w:r>
      <w:r>
        <w:rPr/>
        <w:t>6</w:t>
      </w:r>
      <w:r>
        <w:rPr>
          <w:rtl w:val="true"/>
        </w:rPr>
        <w:t xml:space="preserve"> </w:t>
      </w:r>
      <w:r>
        <w:rPr>
          <w:rtl w:val="true"/>
        </w:rPr>
        <w:t xml:space="preserve">با عنوان‌ </w:t>
      </w:r>
      <w:r>
        <w:rPr>
          <w:rStyle w:val="Mianband2"/>
          <w:rFonts w:cs="B Traffic"/>
          <w:bCs w:val="false"/>
          <w:rtl w:val="true"/>
        </w:rPr>
        <w:t>گزارش‌ عملكرد مالي</w:t>
      </w:r>
      <w:r>
        <w:rPr>
          <w:rStyle w:val="Mianband2"/>
          <w:bCs w:val="false"/>
          <w:rtl w:val="true"/>
        </w:rPr>
        <w:t>‌</w:t>
      </w:r>
      <w:r>
        <w:rPr>
          <w:rtl w:val="true"/>
        </w:rPr>
        <w:t>، تعديلات‌ سنواتي‌ مستلزم‌ ارائـه‌ مجدد ارقام‌ سنوات‌ قبل‌ است‌</w:t>
      </w:r>
      <w:r>
        <w:rPr>
          <w:rtl w:val="true"/>
        </w:rPr>
        <w:t xml:space="preserve">. </w:t>
      </w:r>
      <w:r>
        <w:rPr>
          <w:rtl w:val="true"/>
        </w:rPr>
        <w:t>لذا در مواردي‌ كه‌ اين‌ تعديلات‌ متضمن‌ جريان‌ وجه</w:t>
      </w:r>
      <w:r>
        <w:rPr>
          <w:rFonts w:ascii="Times New Roman" w:hAnsi="Times New Roman" w:hint="cs" w:cs="Times New Roman"/>
          <w:rtl w:val="true"/>
        </w:rPr>
        <w:t> </w:t>
      </w:r>
      <w:r>
        <w:rPr>
          <w:rtl w:val="true"/>
        </w:rPr>
        <w:t>نقد در دوره‌ جاري‌ نباشد، درصورت‌ جريان‌ وجوه</w:t>
      </w:r>
      <w:r>
        <w:rPr>
          <w:rFonts w:ascii="Times New Roman" w:hAnsi="Times New Roman" w:hint="cs" w:cs="Times New Roman"/>
          <w:rtl w:val="true"/>
        </w:rPr>
        <w:t> </w:t>
      </w:r>
      <w:r>
        <w:rPr>
          <w:rtl w:val="true"/>
        </w:rPr>
        <w:t>نقد دوره‌ جاري‌ انعكاس‌ نمي‌يابد، بلكه‌ حسب‌ مورد ارقام‌ مقايسه‌اي‌ صورت‌ جريان‌ وجوه</w:t>
      </w:r>
      <w:r>
        <w:rPr>
          <w:rFonts w:ascii="Times New Roman" w:hAnsi="Times New Roman" w:hint="cs" w:cs="Times New Roman"/>
          <w:rtl w:val="true"/>
        </w:rPr>
        <w:t> </w:t>
      </w:r>
      <w:r>
        <w:rPr>
          <w:rtl w:val="true"/>
        </w:rPr>
        <w:t>نقد و يادداشتهاي‌ توضيحي‌ مربوط‌ اصلاح‌ مي‌شود</w:t>
      </w:r>
      <w:r>
        <w:rPr>
          <w:rtl w:val="true"/>
        </w:rPr>
        <w:t xml:space="preserve">. </w:t>
      </w:r>
      <w:r>
        <w:rPr>
          <w:rtl w:val="true"/>
        </w:rPr>
        <w:t>از</w:t>
      </w:r>
      <w:r>
        <w:rPr>
          <w:rFonts w:ascii="Times New Roman" w:hAnsi="Times New Roman" w:hint="cs" w:cs="Times New Roman"/>
          <w:rtl w:val="true"/>
        </w:rPr>
        <w:t> </w:t>
      </w:r>
      <w:r>
        <w:rPr>
          <w:rtl w:val="true"/>
        </w:rPr>
        <w:t>سوي‌ ديگر، آن‌ بخش‌ از تعديلات‌ سنواتي‌ كه‌ متضمن‌ جريان‌ وجه</w:t>
      </w:r>
      <w:r>
        <w:rPr>
          <w:rFonts w:ascii="Times New Roman" w:hAnsi="Times New Roman" w:hint="cs" w:cs="Times New Roman"/>
          <w:rtl w:val="true"/>
        </w:rPr>
        <w:t> </w:t>
      </w:r>
      <w:r>
        <w:rPr>
          <w:rtl w:val="true"/>
        </w:rPr>
        <w:t>نقد طي‌ دوره‌ است‌، برحسب‌ ماهيت‌ در سرفصلهاي‌ اصلي‌ مربوط‌ درصورت‌ جريان‌ وجوه</w:t>
      </w:r>
      <w:r>
        <w:rPr>
          <w:rFonts w:ascii="Times New Roman" w:hAnsi="Times New Roman" w:hint="cs" w:cs="Times New Roman"/>
          <w:rtl w:val="true"/>
        </w:rPr>
        <w:t> </w:t>
      </w:r>
      <w:r>
        <w:rPr>
          <w:rtl w:val="true"/>
        </w:rPr>
        <w:t xml:space="preserve">نقد </w:t>
      </w:r>
      <w:r>
        <w:rPr>
          <w:rtl w:val="true"/>
        </w:rPr>
        <w:t>(</w:t>
      </w:r>
      <w:r>
        <w:rPr>
          <w:rtl w:val="true"/>
        </w:rPr>
        <w:t>بدون‌ ذكر عنوان‌ تعديلات‌ سنواتي‌</w:t>
      </w:r>
      <w:r>
        <w:rPr>
          <w:rtl w:val="true"/>
        </w:rPr>
        <w:t xml:space="preserve">) </w:t>
      </w:r>
      <w:r>
        <w:rPr>
          <w:rtl w:val="true"/>
        </w:rPr>
        <w:t>منظور مي‌شود</w:t>
      </w:r>
      <w:r>
        <w:rPr>
          <w:rtl w:val="true"/>
        </w:rPr>
        <w:t xml:space="preserve">. </w:t>
      </w:r>
      <w:r>
        <w:rPr>
          <w:rtl w:val="true"/>
        </w:rPr>
        <w:t>نمونه‌ تعديلات‌ نوع‌</w:t>
      </w:r>
      <w:r>
        <w:rPr>
          <w:rFonts w:ascii="Times New Roman" w:hAnsi="Times New Roman" w:hint="cs" w:cs="Times New Roman"/>
          <w:rtl w:val="true"/>
        </w:rPr>
        <w:t> </w:t>
      </w:r>
      <w:r>
        <w:rPr>
          <w:rtl w:val="true"/>
        </w:rPr>
        <w:t>اول‌، تعديل‌ ذخيره‌ استهلاك‌ داراييهاي‌ ثابت‌ مشهود، اصلاح‌ آثار انباشته‌ ناشي</w:t>
      </w:r>
      <w:r>
        <w:rPr>
          <w:rFonts w:ascii="Times New Roman" w:hAnsi="Times New Roman" w:hint="cs" w:cs="Times New Roman"/>
          <w:rtl w:val="true"/>
        </w:rPr>
        <w:t> </w:t>
      </w:r>
      <w:r>
        <w:rPr>
          <w:rtl w:val="true"/>
        </w:rPr>
        <w:t>از تغيير در رويه‌هاي‌ حسابداري‌ و اصلاح‌ اشتباهات‌ ناشي</w:t>
      </w:r>
      <w:r>
        <w:rPr>
          <w:rFonts w:ascii="Times New Roman" w:hAnsi="Times New Roman" w:hint="cs" w:cs="Times New Roman"/>
          <w:rtl w:val="true"/>
        </w:rPr>
        <w:t> </w:t>
      </w:r>
      <w:r>
        <w:rPr>
          <w:rtl w:val="true"/>
        </w:rPr>
        <w:t>از عدم‌ ثبت‌ فروشهاي‌ نقدي‌ در سنوات‌ قبل‌ ونمونه‌ تعديلات‌ نوع‌ دوم‌، پرداخت‌ هزينه‌هاي‌ عملياتي‌ و ماليات‌ سنوات‌ قبل‌ در دوره‌ جاري‌ است‌ كه‌ درارتباط‌ با آنها ذخيره‌اي‌ در دوره‌ مالي‌ قبل‌ در</w:t>
      </w:r>
      <w:r>
        <w:rPr>
          <w:rFonts w:ascii="Times New Roman" w:hAnsi="Times New Roman" w:hint="cs" w:cs="Times New Roman"/>
          <w:sz w:val="20"/>
          <w:szCs w:val="22"/>
          <w:rtl w:val="true"/>
        </w:rPr>
        <w:t> </w:t>
      </w:r>
      <w:r>
        <w:rPr>
          <w:rtl w:val="true"/>
        </w:rPr>
        <w:t>نظر گرفته‌ نشده‌ است‌</w:t>
      </w:r>
      <w:r>
        <w:rPr>
          <w:rtl w:val="true"/>
        </w:rPr>
        <w:t>.</w:t>
      </w:r>
    </w:p>
    <w:p>
      <w:pPr>
        <w:pStyle w:val="Heading1"/>
        <w:bidi w:val="1"/>
        <w:spacing w:lineRule="exact" w:line="440"/>
        <w:ind w:hanging="0" w:start="0" w:end="0"/>
        <w:jc w:val="both"/>
        <w:rPr/>
      </w:pPr>
      <w:r>
        <w:rPr>
          <w:rtl w:val="true"/>
        </w:rPr>
        <w:t>ساير موارد افشا</w:t>
      </w:r>
    </w:p>
    <w:p>
      <w:pPr>
        <w:pStyle w:val="1Traffic"/>
        <w:bidi w:val="1"/>
        <w:spacing w:lineRule="exact" w:line="440"/>
        <w:ind w:end="0"/>
        <w:jc w:val="both"/>
        <w:rPr/>
      </w:pPr>
      <w:r>
        <w:rPr/>
        <w:t>58</w:t>
      </w:r>
      <w:r>
        <w:rPr>
          <w:rtl w:val="true"/>
        </w:rPr>
        <w:t xml:space="preserve"> .</w:t>
        <w:tab/>
      </w:r>
      <w:r>
        <w:rPr>
          <w:rtl w:val="true"/>
        </w:rPr>
        <w:t>واحد تجاري‌ بايد مبالغ‌ با اهميت‌ وجه</w:t>
      </w:r>
      <w:r>
        <w:rPr>
          <w:rFonts w:ascii="Times New Roman" w:hAnsi="Times New Roman" w:hint="cs" w:cs="Times New Roman"/>
          <w:rtl w:val="true"/>
        </w:rPr>
        <w:t> </w:t>
      </w:r>
      <w:r>
        <w:rPr>
          <w:rtl w:val="true"/>
        </w:rPr>
        <w:t xml:space="preserve">نقد را كه‌ استفاده‌ از آن‌ توسط‌ گروه‌ واحدهاي‌ تجاري‌ مواجه‌ با محدوديت‌ است‌ در يادداشتهاي‌ توضيحي‌ افشا و در صورت‌ لزوم‌ توضيحات‌ كافي‌ در اين‌ مورد ارائه‌ كند </w:t>
      </w:r>
      <w:r>
        <w:rPr>
          <w:rtl w:val="true"/>
        </w:rPr>
        <w:t>.</w:t>
      </w:r>
    </w:p>
    <w:p>
      <w:pPr>
        <w:pStyle w:val="1Lotus"/>
        <w:bidi w:val="1"/>
        <w:spacing w:lineRule="exact" w:line="440"/>
        <w:ind w:end="0"/>
        <w:jc w:val="both"/>
        <w:rPr>
          <w:rFonts w:hint="cs"/>
          <w:spacing w:val="-8"/>
        </w:rPr>
      </w:pPr>
      <w:r>
        <w:rPr/>
        <w:t>59</w:t>
      </w:r>
      <w:r>
        <w:rPr>
          <w:rtl w:val="true"/>
        </w:rPr>
        <w:t xml:space="preserve"> .</w:t>
        <w:tab/>
      </w:r>
      <w:r>
        <w:rPr>
          <w:spacing w:val="-8"/>
          <w:rtl w:val="true"/>
        </w:rPr>
        <w:t>در مواردي‌ كه‌ استفاده‌ از مبالغ‌ با</w:t>
      </w:r>
      <w:r>
        <w:rPr>
          <w:rFonts w:ascii="Times New Roman" w:hAnsi="Times New Roman" w:hint="cs" w:cs="Times New Roman"/>
          <w:spacing w:val="-8"/>
          <w:rtl w:val="true"/>
        </w:rPr>
        <w:t> </w:t>
      </w:r>
      <w:r>
        <w:rPr>
          <w:spacing w:val="-8"/>
          <w:rtl w:val="true"/>
        </w:rPr>
        <w:t>اهميت‌ وجه</w:t>
      </w:r>
      <w:r>
        <w:rPr>
          <w:rFonts w:ascii="Times New Roman" w:hAnsi="Times New Roman" w:hint="cs" w:cs="Times New Roman"/>
          <w:spacing w:val="-8"/>
          <w:rtl w:val="true"/>
        </w:rPr>
        <w:t> </w:t>
      </w:r>
      <w:r>
        <w:rPr>
          <w:spacing w:val="-8"/>
          <w:rtl w:val="true"/>
        </w:rPr>
        <w:t>نقد يك‌ واحد تجاري‌ فرعي‌ توسط‌ گروه‌ داراي‌ محدوديت‌ است‌، موضوع‌ با ذكر مبالغ‌ مربوط‌ همراه‌ با توضيحات‌ لازم‌ در يادداشتهاي‌ توضيحي‌ واحد تجاري‌ فرعي‌ افشا مي‌شود</w:t>
      </w:r>
      <w:r>
        <w:rPr>
          <w:spacing w:val="-8"/>
          <w:rtl w:val="true"/>
        </w:rPr>
        <w:t xml:space="preserve">. </w:t>
      </w:r>
      <w:r>
        <w:rPr>
          <w:spacing w:val="-8"/>
          <w:rtl w:val="true"/>
        </w:rPr>
        <w:t>يكي‌ از نمونه‌هاي‌ وجود محدوديت‌ در استفاده‌ از مبالغ‌ وجه</w:t>
      </w:r>
      <w:r>
        <w:rPr>
          <w:rFonts w:ascii="Times New Roman" w:hAnsi="Times New Roman" w:hint="cs" w:cs="Times New Roman"/>
          <w:spacing w:val="-8"/>
          <w:rtl w:val="true"/>
        </w:rPr>
        <w:t> </w:t>
      </w:r>
      <w:r>
        <w:rPr>
          <w:spacing w:val="-8"/>
          <w:rtl w:val="true"/>
        </w:rPr>
        <w:t>نقد، اقلامي‌ است‌ كه‌ دراختيار يك‌ واحد تجاري‌ فرعي‌ مستقر در يك‌ كشور خارجي‌ باشد اما به‌</w:t>
      </w:r>
      <w:r>
        <w:rPr>
          <w:rFonts w:ascii="Times New Roman" w:hAnsi="Times New Roman" w:hint="cs" w:cs="Times New Roman"/>
          <w:spacing w:val="-8"/>
          <w:rtl w:val="true"/>
        </w:rPr>
        <w:t> </w:t>
      </w:r>
      <w:r>
        <w:rPr>
          <w:spacing w:val="-8"/>
          <w:rtl w:val="true"/>
        </w:rPr>
        <w:t>علت‌ سياستهاي‌ ارزي‌ يا مقررات‌ قانوني‌، قابل‌ انتقال‌ به‌ ساير كشورها جهت‌ استفاده‌ واحد تجاري‌ اصلي‌ يا ساير واحدهاي‌ تجاري‌ فرعي‌ گروه‌ نيست‌</w:t>
      </w:r>
      <w:r>
        <w:rPr>
          <w:spacing w:val="-8"/>
          <w:rtl w:val="true"/>
        </w:rPr>
        <w:t>.</w:t>
      </w:r>
    </w:p>
    <w:p>
      <w:pPr>
        <w:pStyle w:val="1LotusMokararTeram"/>
        <w:ind w:end="0"/>
        <w:jc w:val="both"/>
        <w:rPr>
          <w:rFonts w:cs="Times New Roman" w:hint="cs"/>
        </w:rPr>
      </w:pPr>
      <w:r>
        <w:rPr>
          <w:rFonts w:hint="cs"/>
        </w:rPr>
        <w:t>59</w:t>
      </w:r>
      <w:r>
        <w:rPr>
          <w:rFonts w:hint="cs"/>
          <w:rtl w:val="true"/>
        </w:rPr>
        <w:t xml:space="preserve">- </w:t>
      </w:r>
      <w:r>
        <w:rPr>
          <w:rFonts w:hint="cs"/>
          <w:rtl w:val="true"/>
        </w:rPr>
        <w:t>مكرر</w:t>
      </w:r>
      <w:r>
        <w:rPr>
          <w:rFonts w:hint="cs"/>
          <w:rtl w:val="true"/>
        </w:rPr>
        <w:t>.</w:t>
      </w:r>
      <w:r>
        <w:rPr>
          <w:rtl w:val="true"/>
        </w:rPr>
        <w:tab/>
      </w:r>
      <w:r>
        <w:rPr>
          <w:rFonts w:hint="cs"/>
          <w:rtl w:val="true"/>
        </w:rPr>
        <w:t xml:space="preserve">واحد تجاري بايد خالص جريانهاي نقدي عمليات متوقف شده را به تفكيك فعاليتهاي عملياتي، بازده سرمايه‌گذاريها و سود پرداختي بابت </w:t>
      </w:r>
      <w:r>
        <w:rPr>
          <w:rFonts w:hint="eastAsia"/>
          <w:rtl w:val="true"/>
        </w:rPr>
        <w:t>تأمين</w:t>
      </w:r>
      <w:r>
        <w:rPr>
          <w:rFonts w:hint="cs"/>
          <w:rtl w:val="true"/>
        </w:rPr>
        <w:t xml:space="preserve"> مالي، ماليات بر درآمد، فعاليتهاي سرمايه‌گذاري و فعاليتهاي </w:t>
      </w:r>
      <w:r>
        <w:rPr>
          <w:rFonts w:hint="eastAsia"/>
          <w:rtl w:val="true"/>
        </w:rPr>
        <w:t>تأمين</w:t>
      </w:r>
      <w:r>
        <w:rPr>
          <w:rFonts w:hint="cs"/>
          <w:rtl w:val="true"/>
        </w:rPr>
        <w:t xml:space="preserve"> مالي در متن </w:t>
      </w:r>
      <w:r>
        <w:rPr>
          <w:rFonts w:hint="eastAsia"/>
          <w:rtl w:val="true"/>
        </w:rPr>
        <w:t>صورت</w:t>
      </w:r>
      <w:r>
        <w:rPr>
          <w:rFonts w:hint="cs" w:cs="Times New Roman"/>
          <w:rtl w:val="true"/>
        </w:rPr>
        <w:t> </w:t>
      </w:r>
      <w:r>
        <w:rPr>
          <w:rFonts w:hint="eastAsia"/>
          <w:rtl w:val="true"/>
        </w:rPr>
        <w:t>جريان</w:t>
      </w:r>
      <w:r>
        <w:rPr>
          <w:rFonts w:hint="cs"/>
          <w:rtl w:val="true"/>
        </w:rPr>
        <w:t xml:space="preserve"> وجوه نقد يا در يادداشتهاي توضيحي افشا نمايد</w:t>
      </w:r>
      <w:r>
        <w:rPr>
          <w:rFonts w:hint="cs"/>
          <w:rtl w:val="true"/>
        </w:rPr>
        <w:t xml:space="preserve">. </w:t>
      </w:r>
      <w:r>
        <w:rPr>
          <w:rFonts w:hint="eastAsia"/>
          <w:rtl w:val="true"/>
        </w:rPr>
        <w:t>در</w:t>
      </w:r>
      <w:r>
        <w:rPr>
          <w:rFonts w:hint="cs" w:cs="Times New Roman"/>
          <w:rtl w:val="true"/>
        </w:rPr>
        <w:t> </w:t>
      </w:r>
      <w:r>
        <w:rPr>
          <w:rFonts w:hint="eastAsia"/>
          <w:rtl w:val="true"/>
        </w:rPr>
        <w:t>خصوص</w:t>
      </w:r>
      <w:r>
        <w:rPr>
          <w:rFonts w:hint="cs"/>
          <w:rtl w:val="true"/>
        </w:rPr>
        <w:t xml:space="preserve"> واحدهاي فرعي اخيراً تحصيل شده كه شرايط طبقه‌بندي </w:t>
      </w:r>
      <w:r>
        <w:rPr>
          <w:rFonts w:hint="eastAsia"/>
          <w:rtl w:val="true"/>
        </w:rPr>
        <w:t>به</w:t>
      </w:r>
      <w:r>
        <w:rPr>
          <w:rFonts w:hint="cs" w:cs="Times New Roman"/>
          <w:rtl w:val="true"/>
        </w:rPr>
        <w:t> </w:t>
      </w:r>
      <w:r>
        <w:rPr>
          <w:rFonts w:hint="eastAsia"/>
          <w:rtl w:val="true"/>
        </w:rPr>
        <w:t>عنوان</w:t>
      </w:r>
      <w:r>
        <w:rPr>
          <w:rFonts w:hint="cs"/>
          <w:rtl w:val="true"/>
        </w:rPr>
        <w:t xml:space="preserve"> نگهداري شده براي فروش را در زمان تحصيل احراز مي‌كنند </w:t>
      </w:r>
      <w:r>
        <w:rPr>
          <w:rFonts w:hint="cs"/>
          <w:rtl w:val="true"/>
        </w:rPr>
        <w:t>(</w:t>
      </w:r>
      <w:r>
        <w:rPr>
          <w:rFonts w:hint="cs"/>
          <w:rtl w:val="true"/>
        </w:rPr>
        <w:t xml:space="preserve">به بند </w:t>
      </w:r>
      <w:r>
        <w:rPr>
          <w:rFonts w:hint="cs"/>
        </w:rPr>
        <w:t>12</w:t>
      </w:r>
      <w:r>
        <w:rPr>
          <w:rFonts w:hint="cs"/>
          <w:rtl w:val="true"/>
        </w:rPr>
        <w:t xml:space="preserve"> </w:t>
      </w:r>
      <w:r>
        <w:rPr>
          <w:rFonts w:hint="cs"/>
          <w:rtl w:val="true"/>
        </w:rPr>
        <w:t xml:space="preserve">استاندارد حسابداري شماره </w:t>
      </w:r>
      <w:r>
        <w:rPr>
          <w:rFonts w:hint="cs"/>
        </w:rPr>
        <w:t>31</w:t>
      </w:r>
      <w:r>
        <w:rPr>
          <w:rFonts w:hint="cs"/>
          <w:rtl w:val="true"/>
        </w:rPr>
        <w:t xml:space="preserve"> </w:t>
      </w:r>
      <w:r>
        <w:rPr>
          <w:rFonts w:hint="eastAsia"/>
          <w:rtl w:val="true"/>
        </w:rPr>
        <w:t>با</w:t>
      </w:r>
      <w:r>
        <w:rPr>
          <w:rFonts w:hint="cs" w:cs="Times New Roman"/>
          <w:rtl w:val="true"/>
        </w:rPr>
        <w:t> </w:t>
      </w:r>
      <w:r>
        <w:rPr>
          <w:rFonts w:hint="eastAsia"/>
          <w:rtl w:val="true"/>
        </w:rPr>
        <w:t>عنوان</w:t>
      </w:r>
      <w:r>
        <w:rPr>
          <w:rFonts w:hint="cs"/>
          <w:rtl w:val="true"/>
        </w:rPr>
        <w:t xml:space="preserve"> </w:t>
      </w:r>
      <w:r>
        <w:rPr>
          <w:rFonts w:hint="cs" w:cs="B Traffic"/>
          <w:szCs w:val="22"/>
          <w:rtl w:val="true"/>
        </w:rPr>
        <w:t>داراييهاي غيرجاري نگهداري شده براي فروش و عمليات متوقف شده</w:t>
      </w:r>
      <w:r>
        <w:rPr>
          <w:rFonts w:hint="cs"/>
          <w:rtl w:val="true"/>
        </w:rPr>
        <w:t xml:space="preserve"> مراجعه شود</w:t>
      </w:r>
      <w:r>
        <w:rPr>
          <w:rFonts w:hint="cs"/>
          <w:rtl w:val="true"/>
        </w:rPr>
        <w:t>)</w:t>
      </w:r>
      <w:r>
        <w:rPr>
          <w:rFonts w:hint="cs"/>
          <w:rtl w:val="true"/>
        </w:rPr>
        <w:t>، اين افشا ضرورت ندارد</w:t>
      </w:r>
      <w:r>
        <w:rPr>
          <w:rFonts w:hint="cs"/>
          <w:rtl w:val="true"/>
        </w:rPr>
        <w:t>.</w:t>
      </w:r>
    </w:p>
    <w:p>
      <w:pPr>
        <w:pStyle w:val="1Lotus"/>
        <w:bidi w:val="1"/>
        <w:spacing w:lineRule="exact" w:line="440"/>
        <w:ind w:end="0"/>
        <w:jc w:val="both"/>
        <w:rPr/>
      </w:pPr>
      <w:r>
        <w:rPr/>
        <w:t>60</w:t>
      </w:r>
      <w:r>
        <w:rPr>
          <w:rtl w:val="true"/>
        </w:rPr>
        <w:t xml:space="preserve"> .</w:t>
        <w:tab/>
      </w:r>
      <w:r>
        <w:rPr>
          <w:rtl w:val="true"/>
        </w:rPr>
        <w:t>افشاي‌ برخي‌ اطلاعات‌ كه‌ جهت‌ درك‌ استفاده‌كنندگان‌ صورتهاي‌ مالي‌ از وضعيت‌ مالي‌ و نقدينگي‌ واحد تجاري‌، مربوط‌ تلقي‌ مي‌شود، در يادداشتهاي‌ توضيحي‌ توصيه‌ مي‌شود</w:t>
      </w:r>
      <w:r>
        <w:rPr>
          <w:rtl w:val="true"/>
        </w:rPr>
        <w:t>.</w:t>
      </w:r>
      <w:r>
        <w:rPr>
          <w:rFonts w:hint="cs"/>
          <w:rtl w:val="true"/>
        </w:rPr>
        <w:t xml:space="preserve"> </w:t>
      </w:r>
      <w:r>
        <w:rPr>
          <w:rtl w:val="true"/>
        </w:rPr>
        <w:t>براي‌ نمونه‌ افشاي‌ مانده‌ استفاده‌ نشده‌ تسهيلات‌ مالي‌ كه‌ مي‌تواند در فعاليتهاي‌ عملياتي‌ آتي‌ يا تسويه‌</w:t>
      </w:r>
      <w:r>
        <w:rPr>
          <w:rFonts w:ascii="Times New Roman" w:hAnsi="Times New Roman" w:hint="cs" w:cs="Times New Roman"/>
          <w:rtl w:val="true"/>
        </w:rPr>
        <w:t> </w:t>
      </w:r>
      <w:r>
        <w:rPr>
          <w:rtl w:val="true"/>
        </w:rPr>
        <w:t>تعهدات‌ سرمايه‌اي‌ بكار گرفته‌ شود همراه‌ با ذكر هرگونه‌ محدوديت‌ در استفاده‌ از اين‌ تسهيلات‌، اطلاعات‌ مفيدي‌ فراهم‌ مي‌كند</w:t>
      </w:r>
      <w:r>
        <w:rPr>
          <w:rtl w:val="true"/>
        </w:rPr>
        <w:t>.</w:t>
      </w:r>
    </w:p>
    <w:p>
      <w:pPr>
        <w:pStyle w:val="Heading1"/>
        <w:bidi w:val="1"/>
        <w:spacing w:lineRule="exact" w:line="440"/>
        <w:ind w:hanging="0" w:start="0" w:end="0"/>
        <w:jc w:val="both"/>
        <w:rPr/>
      </w:pPr>
      <w:r>
        <w:rPr>
          <w:rtl w:val="true"/>
        </w:rPr>
        <w:t xml:space="preserve">تاريخ‌ اجرا </w:t>
      </w:r>
    </w:p>
    <w:p>
      <w:pPr>
        <w:pStyle w:val="1Traffic"/>
        <w:bidi w:val="1"/>
        <w:spacing w:lineRule="exact" w:line="440" w:before="0" w:after="160"/>
        <w:ind w:end="0"/>
        <w:jc w:val="both"/>
        <w:rPr/>
      </w:pPr>
      <w:r>
        <w:rPr/>
        <w:t>61</w:t>
      </w:r>
      <w:r>
        <w:rPr>
          <w:rFonts w:hint="cs"/>
          <w:rtl w:val="true"/>
        </w:rPr>
        <w:t xml:space="preserve"> </w:t>
      </w:r>
      <w:r>
        <w:rPr>
          <w:rtl w:val="true"/>
        </w:rPr>
        <w:t>.</w:t>
        <w:tab/>
      </w:r>
      <w:r>
        <w:rPr>
          <w:rtl w:val="true"/>
        </w:rPr>
        <w:t>الزامات‌ اين‌ استاندارد در</w:t>
      </w:r>
      <w:r>
        <w:rPr>
          <w:rFonts w:ascii="Times New Roman" w:hAnsi="Times New Roman" w:hint="cs" w:cs="Times New Roman"/>
          <w:rtl w:val="true"/>
        </w:rPr>
        <w:t> </w:t>
      </w:r>
      <w:r>
        <w:rPr>
          <w:rtl w:val="true"/>
        </w:rPr>
        <w:t xml:space="preserve">مورد كليه‌ صورتهاي‌ مالي‌ كه‌ دوره‌ مالي‌ آنها از تاريخ‌ </w:t>
      </w:r>
      <w:r>
        <w:rPr/>
        <w:t>1/1/1380</w:t>
      </w:r>
      <w:r>
        <w:rPr>
          <w:rtl w:val="true"/>
        </w:rPr>
        <w:t xml:space="preserve"> </w:t>
      </w:r>
      <w:r>
        <w:rPr>
          <w:rtl w:val="true"/>
        </w:rPr>
        <w:t>و بعد از آن‌ شروع‌ مي‌شود، لازم‌الاجراست‌</w:t>
      </w:r>
      <w:r>
        <w:rPr>
          <w:rtl w:val="true"/>
        </w:rPr>
        <w:t>.</w:t>
      </w:r>
    </w:p>
    <w:p>
      <w:pPr>
        <w:pStyle w:val="Heading1"/>
        <w:bidi w:val="1"/>
        <w:spacing w:lineRule="exact" w:line="440"/>
        <w:ind w:hanging="0" w:start="0" w:end="0"/>
        <w:jc w:val="both"/>
        <w:rPr/>
      </w:pPr>
      <w:r>
        <w:rPr>
          <w:rtl w:val="true"/>
        </w:rPr>
        <w:t>مطابقت‌ با استانداردهاي‌ بين‌المللي‌ حسابداري‌</w:t>
      </w:r>
    </w:p>
    <w:p>
      <w:pPr>
        <w:pStyle w:val="1LotusBeFeSatr1"/>
        <w:spacing w:lineRule="exact" w:line="440" w:before="0" w:after="120"/>
        <w:ind w:start="567" w:end="0"/>
        <w:jc w:val="both"/>
        <w:rPr>
          <w:spacing w:val="-2"/>
        </w:rPr>
      </w:pPr>
      <w:r>
        <w:rPr/>
        <w:t>62</w:t>
      </w:r>
      <w:r>
        <w:rPr>
          <w:rtl w:val="true"/>
        </w:rPr>
        <w:t xml:space="preserve"> .</w:t>
        <w:tab/>
      </w:r>
      <w:r>
        <w:rPr>
          <w:spacing w:val="-2"/>
          <w:rtl w:val="true"/>
        </w:rPr>
        <w:t xml:space="preserve">به‌ استثناي‌ موارد زير، با اجراي‌ الزامات‌ اين‌ استاندارد، مفاد استاندارد بين‌المللي‌ حسابداري‌ شماره‌ </w:t>
      </w:r>
      <w:r>
        <w:rPr>
          <w:spacing w:val="-2"/>
        </w:rPr>
        <w:t>7</w:t>
      </w:r>
      <w:r>
        <w:rPr>
          <w:spacing w:val="-2"/>
          <w:sz w:val="20"/>
          <w:szCs w:val="22"/>
          <w:rtl w:val="true"/>
        </w:rPr>
        <w:t xml:space="preserve"> </w:t>
      </w:r>
      <w:r>
        <w:rPr>
          <w:spacing w:val="-2"/>
          <w:rtl w:val="true"/>
        </w:rPr>
        <w:t xml:space="preserve">با عنوان‌ </w:t>
      </w:r>
      <w:r>
        <w:rPr>
          <w:rStyle w:val="Mianband2"/>
          <w:rFonts w:cs="B Traffic"/>
          <w:b w:val="false"/>
          <w:b w:val="false"/>
          <w:bCs w:val="false"/>
          <w:spacing w:val="-2"/>
          <w:rtl w:val="true"/>
        </w:rPr>
        <w:t>صورت‌ جريان‌ وجوه</w:t>
      </w:r>
      <w:r>
        <w:rPr>
          <w:rStyle w:val="Mianband2"/>
          <w:rFonts w:ascii="Times New Roman" w:hAnsi="Times New Roman" w:hint="cs" w:cs="Times New Roman"/>
          <w:b w:val="false"/>
          <w:b w:val="false"/>
          <w:bCs w:val="false"/>
          <w:spacing w:val="-2"/>
          <w:rtl w:val="true"/>
        </w:rPr>
        <w:t> </w:t>
      </w:r>
      <w:r>
        <w:rPr>
          <w:rStyle w:val="Mianband2"/>
          <w:rFonts w:cs="B Traffic"/>
          <w:b w:val="false"/>
          <w:b w:val="false"/>
          <w:bCs w:val="false"/>
          <w:spacing w:val="-2"/>
          <w:rtl w:val="true"/>
        </w:rPr>
        <w:t>نقد</w:t>
      </w:r>
      <w:r>
        <w:rPr>
          <w:spacing w:val="-2"/>
          <w:rtl w:val="true"/>
        </w:rPr>
        <w:t xml:space="preserve"> نيز رعايت‌ مي‌شود</w:t>
      </w:r>
      <w:r>
        <w:rPr>
          <w:spacing w:val="-2"/>
          <w:rtl w:val="true"/>
        </w:rPr>
        <w:t>:</w:t>
      </w:r>
    </w:p>
    <w:p>
      <w:pPr>
        <w:pStyle w:val="1LotusAlef"/>
        <w:spacing w:lineRule="exact" w:line="440" w:before="0" w:after="120"/>
        <w:ind w:end="0"/>
        <w:jc w:val="both"/>
        <w:rPr/>
      </w:pPr>
      <w:r>
        <w:rPr>
          <w:rtl w:val="true"/>
        </w:rPr>
        <w:t>الف‌</w:t>
      </w:r>
      <w:r>
        <w:rPr>
          <w:rtl w:val="true"/>
        </w:rPr>
        <w:t>.</w:t>
        <w:tab/>
      </w:r>
      <w:r>
        <w:rPr>
          <w:spacing w:val="-2"/>
          <w:rtl w:val="true"/>
        </w:rPr>
        <w:t xml:space="preserve">تفكيك‌ </w:t>
      </w:r>
      <w:r>
        <w:rPr>
          <w:rFonts w:hint="cs"/>
          <w:spacing w:val="-2"/>
          <w:rtl w:val="true"/>
        </w:rPr>
        <w:t>”</w:t>
      </w:r>
      <w:r>
        <w:rPr>
          <w:spacing w:val="-2"/>
          <w:rtl w:val="true"/>
        </w:rPr>
        <w:t>بازده‌ سرمايه</w:t>
      </w:r>
      <w:r>
        <w:rPr>
          <w:rFonts w:hint="eastAsia"/>
          <w:spacing w:val="-2"/>
          <w:rtl w:val="true"/>
        </w:rPr>
        <w:t>‌</w:t>
      </w:r>
      <w:r>
        <w:rPr>
          <w:spacing w:val="-2"/>
          <w:rtl w:val="true"/>
        </w:rPr>
        <w:t>گذاريها و سود پرداختي‌ بابت‌ تأمين‌ مالي‌</w:t>
      </w:r>
      <w:r>
        <w:rPr>
          <w:rFonts w:hint="cs"/>
          <w:spacing w:val="-2"/>
          <w:rtl w:val="true"/>
        </w:rPr>
        <w:t>“</w:t>
      </w:r>
      <w:r>
        <w:rPr>
          <w:spacing w:val="-2"/>
          <w:rtl w:val="true"/>
        </w:rPr>
        <w:t xml:space="preserve"> و </w:t>
      </w:r>
      <w:r>
        <w:rPr>
          <w:rFonts w:hint="cs"/>
          <w:spacing w:val="-2"/>
          <w:rtl w:val="true"/>
        </w:rPr>
        <w:t>”</w:t>
      </w:r>
      <w:r>
        <w:rPr>
          <w:spacing w:val="-2"/>
          <w:rtl w:val="true"/>
        </w:rPr>
        <w:t> ماليات‌ بر درآمد</w:t>
      </w:r>
      <w:r>
        <w:rPr>
          <w:rFonts w:hint="cs"/>
          <w:spacing w:val="-2"/>
          <w:rtl w:val="true"/>
        </w:rPr>
        <w:t>“</w:t>
      </w:r>
      <w:r>
        <w:rPr>
          <w:rtl w:val="true"/>
        </w:rPr>
        <w:t xml:space="preserve"> از سايرسرفصلهاي‌ اصلي‌ جهت‌ ارائـه‌ مستقل‌</w:t>
      </w:r>
      <w:r>
        <w:rPr>
          <w:rtl w:val="true"/>
        </w:rPr>
        <w:t>.</w:t>
      </w:r>
    </w:p>
    <w:p>
      <w:pPr>
        <w:pStyle w:val="1LotusAlef"/>
        <w:spacing w:lineRule="exact" w:line="440" w:before="0" w:after="120"/>
        <w:ind w:end="0"/>
        <w:jc w:val="both"/>
        <w:rPr>
          <w:rFonts w:hint="cs"/>
        </w:rPr>
      </w:pPr>
      <w:r>
        <w:rPr>
          <w:rtl w:val="true"/>
        </w:rPr>
        <w:t>ب</w:t>
      </w:r>
      <w:r>
        <w:rPr>
          <w:rtl w:val="true"/>
        </w:rPr>
        <w:tab/>
        <w:t>.</w:t>
        <w:tab/>
      </w:r>
      <w:r>
        <w:rPr>
          <w:rtl w:val="true"/>
        </w:rPr>
        <w:t>عدم‌ شمول‌ اقلام‌ معادل‌ وجه نقد در تعريف‌ وجه نقد</w:t>
      </w:r>
      <w:r>
        <w:rPr>
          <w:rtl w:val="true"/>
        </w:rPr>
        <w:t>.</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TitreSarSafe"/>
        <w:ind w:end="0"/>
        <w:jc w:val="center"/>
        <w:rPr>
          <w:rFonts w:cs="B Titr" w:hint="cs"/>
          <w:sz w:val="34"/>
          <w:szCs w:val="32"/>
        </w:rPr>
      </w:pPr>
      <w:r>
        <w:rPr>
          <w:rFonts w:hint="eastAsia" w:cs="B Titr"/>
          <w:sz w:val="34"/>
          <w:szCs w:val="32"/>
          <w:rtl w:val="true"/>
        </w:rPr>
        <w:t>پيوستها</w:t>
      </w:r>
    </w:p>
    <w:p>
      <w:pPr>
        <w:pStyle w:val="TitreSarSafe"/>
        <w:ind w:end="0"/>
        <w:jc w:val="center"/>
        <w:rPr>
          <w:rFonts w:cs="B Titr"/>
          <w:sz w:val="30"/>
          <w:szCs w:val="28"/>
        </w:rPr>
      </w:pPr>
      <w:r>
        <w:rPr>
          <w:rFonts w:cs="B Titr"/>
          <w:sz w:val="30"/>
          <w:szCs w:val="28"/>
          <w:rtl w:val="true"/>
        </w:rPr>
        <w:t>نمونه‌هاي‌ صورت‌ جريان‌ وجوه</w:t>
      </w:r>
      <w:r>
        <w:rPr>
          <w:rFonts w:ascii="Times New Roman" w:hAnsi="Times New Roman" w:hint="cs" w:cs="Times New Roman"/>
          <w:sz w:val="30"/>
          <w:szCs w:val="28"/>
          <w:rtl w:val="true"/>
        </w:rPr>
        <w:t> </w:t>
      </w:r>
      <w:r>
        <w:rPr>
          <w:rFonts w:cs="B Titr"/>
          <w:sz w:val="30"/>
          <w:szCs w:val="28"/>
          <w:rtl w:val="true"/>
        </w:rPr>
        <w:t>نقد</w:t>
      </w:r>
    </w:p>
    <w:p>
      <w:pPr>
        <w:pStyle w:val="1Traffic"/>
        <w:bidi w:val="1"/>
        <w:ind w:end="0"/>
        <w:jc w:val="both"/>
        <w:rPr>
          <w:rFonts w:hint="cs"/>
        </w:rPr>
      </w:pPr>
      <w:r>
        <w:rPr>
          <w:rFonts w:cs="B Titr" w:hint="cs"/>
          <w:sz w:val="30"/>
          <w:szCs w:val="28"/>
          <w:rtl w:val="true"/>
        </w:rPr>
      </w:r>
    </w:p>
    <w:p>
      <w:pPr>
        <w:pStyle w:val="Matn"/>
        <w:tabs>
          <w:tab w:val="clear" w:pos="624"/>
          <w:tab w:val="left" w:pos="454" w:leader="none"/>
        </w:tabs>
        <w:spacing w:before="0" w:after="120"/>
        <w:ind w:end="0"/>
        <w:jc w:val="both"/>
        <w:rPr>
          <w:rFonts w:cs="B Lotus"/>
        </w:rPr>
      </w:pPr>
      <w:r>
        <w:rPr>
          <w:rFonts w:cs="B Lotus"/>
          <w:rtl w:val="true"/>
        </w:rPr>
        <w:tab/>
      </w:r>
      <w:r>
        <w:rPr>
          <w:rFonts w:cs="B Lotus"/>
          <w:rtl w:val="true"/>
        </w:rPr>
        <w:t>اين‌ پيوستها به</w:t>
      </w:r>
      <w:r>
        <w:rPr>
          <w:rFonts w:ascii="Times New Roman" w:hAnsi="Times New Roman" w:hint="cs" w:cs="B Lotus"/>
          <w:rtl w:val="true"/>
        </w:rPr>
        <w:t> </w:t>
      </w:r>
      <w:r>
        <w:rPr>
          <w:rFonts w:cs="B Lotus"/>
          <w:rtl w:val="true"/>
        </w:rPr>
        <w:t>منظور آشنايي‌ با نحوه‌ اجراي‌ الزامات‌ مندرج‌ در استاندارد حسابداري‌ و طبقه‌بنديهاي‌ فرعي‌ تحت‌ سرفصلهاي‌ اصلي‌ صورت‌ جريان‌ وجوه</w:t>
      </w:r>
      <w:r>
        <w:rPr>
          <w:rFonts w:ascii="Times New Roman" w:hAnsi="Times New Roman" w:hint="cs" w:cs="B Lotus"/>
          <w:rtl w:val="true"/>
        </w:rPr>
        <w:t> </w:t>
      </w:r>
      <w:r>
        <w:rPr>
          <w:rFonts w:cs="B Lotus"/>
          <w:rtl w:val="true"/>
        </w:rPr>
        <w:t>نقد تهيه‌ شده‌ است‌ و بخشي‌</w:t>
      </w:r>
      <w:r>
        <w:rPr>
          <w:rFonts w:ascii="Times New Roman" w:hAnsi="Times New Roman" w:hint="cs" w:cs="B Lotus"/>
          <w:rtl w:val="true"/>
        </w:rPr>
        <w:t> </w:t>
      </w:r>
      <w:r>
        <w:rPr>
          <w:rFonts w:cs="B Lotus"/>
          <w:rtl w:val="true"/>
        </w:rPr>
        <w:t>از استاندارد حسابداري‌ نيست‌</w:t>
      </w:r>
      <w:r>
        <w:rPr>
          <w:rFonts w:cs="B Lotus"/>
          <w:rtl w:val="true"/>
        </w:rPr>
        <w:t xml:space="preserve">. </w:t>
      </w:r>
      <w:r>
        <w:rPr>
          <w:rFonts w:cs="B Lotus"/>
          <w:rtl w:val="true"/>
        </w:rPr>
        <w:t>پيوستهاي‌ مذكور شامل‌ نمونه‌هاي‌ تشريحي‌ مربوط‌ به‌ سه‌ نوع‌ واحد تجاري‌ به‌</w:t>
      </w:r>
      <w:r>
        <w:rPr>
          <w:rFonts w:ascii="Times New Roman" w:hAnsi="Times New Roman" w:hint="cs" w:cs="B Lotus"/>
          <w:rtl w:val="true"/>
        </w:rPr>
        <w:t> </w:t>
      </w:r>
      <w:r>
        <w:rPr>
          <w:rtl w:val="true"/>
        </w:rPr>
        <w:t>شرح‌ زير است</w:t>
      </w:r>
      <w:r>
        <w:rPr>
          <w:rtl w:val="true"/>
        </w:rPr>
        <w:t>:</w:t>
      </w:r>
    </w:p>
    <w:tbl>
      <w:tblPr>
        <w:bidiVisual w:val="true"/>
        <w:tblW w:w="6588" w:type="dxa"/>
        <w:jc w:val="center"/>
        <w:tblInd w:w="0" w:type="dxa"/>
        <w:tblLayout w:type="fixed"/>
        <w:tblCellMar>
          <w:top w:w="0" w:type="dxa"/>
          <w:start w:w="108" w:type="dxa"/>
          <w:bottom w:w="0" w:type="dxa"/>
          <w:end w:w="108" w:type="dxa"/>
        </w:tblCellMar>
      </w:tblPr>
      <w:tblGrid>
        <w:gridCol w:w="1560"/>
        <w:gridCol w:w="2956"/>
        <w:gridCol w:w="2072"/>
      </w:tblGrid>
      <w:tr>
        <w:trPr/>
        <w:tc>
          <w:tcPr>
            <w:tcW w:w="1560" w:type="dxa"/>
            <w:tcBorders/>
          </w:tcPr>
          <w:p>
            <w:pPr>
              <w:pStyle w:val="1Lotus"/>
              <w:pBdr>
                <w:bottom w:val="single" w:sz="8" w:space="1" w:color="000000"/>
              </w:pBdr>
              <w:bidi w:val="1"/>
              <w:spacing w:before="0" w:after="0"/>
              <w:ind w:hanging="0" w:start="57" w:end="57"/>
              <w:jc w:val="center"/>
              <w:rPr>
                <w:rFonts w:cs="B Traffic"/>
                <w:b/>
                <w:szCs w:val="20"/>
              </w:rPr>
            </w:pPr>
            <w:r>
              <w:rPr>
                <w:rFonts w:cs="B Traffic"/>
                <w:b/>
                <w:b/>
                <w:szCs w:val="20"/>
                <w:rtl w:val="true"/>
              </w:rPr>
              <w:t>شماره‌ پيوست‌</w:t>
            </w:r>
          </w:p>
        </w:tc>
        <w:tc>
          <w:tcPr>
            <w:tcW w:w="2956" w:type="dxa"/>
            <w:tcBorders/>
          </w:tcPr>
          <w:p>
            <w:pPr>
              <w:pStyle w:val="1Lotus"/>
              <w:pBdr>
                <w:bottom w:val="single" w:sz="8" w:space="1" w:color="000000"/>
              </w:pBdr>
              <w:bidi w:val="1"/>
              <w:spacing w:before="0" w:after="0"/>
              <w:ind w:hanging="0" w:start="227" w:end="227"/>
              <w:jc w:val="center"/>
              <w:rPr>
                <w:rFonts w:cs="B Traffic"/>
                <w:b/>
                <w:szCs w:val="20"/>
              </w:rPr>
            </w:pPr>
            <w:r>
              <w:rPr>
                <w:rFonts w:cs="B Traffic"/>
                <w:b/>
                <w:b/>
                <w:szCs w:val="20"/>
                <w:rtl w:val="true"/>
              </w:rPr>
              <w:t>نوع‌ و</w:t>
            </w:r>
            <w:r>
              <w:rPr>
                <w:rFonts w:ascii="Times New Roman" w:hAnsi="Times New Roman" w:hint="cs" w:cs="Times New Roman"/>
                <w:b/>
                <w:b/>
                <w:szCs w:val="20"/>
                <w:rtl w:val="true"/>
              </w:rPr>
              <w:t> </w:t>
            </w:r>
            <w:r>
              <w:rPr>
                <w:rFonts w:cs="B Traffic"/>
                <w:b/>
                <w:b/>
                <w:szCs w:val="20"/>
                <w:rtl w:val="true"/>
              </w:rPr>
              <w:t>احد تجاري‌</w:t>
            </w:r>
          </w:p>
        </w:tc>
        <w:tc>
          <w:tcPr>
            <w:tcW w:w="2072" w:type="dxa"/>
            <w:tcBorders/>
          </w:tcPr>
          <w:p>
            <w:pPr>
              <w:pStyle w:val="1Lotus"/>
              <w:pBdr>
                <w:bottom w:val="single" w:sz="8" w:space="1" w:color="000000"/>
              </w:pBdr>
              <w:bidi w:val="1"/>
              <w:spacing w:before="0" w:after="0"/>
              <w:ind w:hanging="0" w:start="170" w:end="170"/>
              <w:jc w:val="center"/>
              <w:rPr>
                <w:rFonts w:cs="B Traffic"/>
                <w:b/>
                <w:szCs w:val="20"/>
              </w:rPr>
            </w:pPr>
            <w:r>
              <w:rPr>
                <w:rFonts w:cs="B Traffic"/>
                <w:b/>
                <w:b/>
                <w:szCs w:val="20"/>
                <w:rtl w:val="true"/>
              </w:rPr>
              <w:t>روش‌ مورد استفاده‌</w:t>
            </w:r>
          </w:p>
        </w:tc>
      </w:tr>
      <w:tr>
        <w:trPr/>
        <w:tc>
          <w:tcPr>
            <w:tcW w:w="1560" w:type="dxa"/>
            <w:tcBorders/>
          </w:tcPr>
          <w:p>
            <w:pPr>
              <w:pStyle w:val="1Lotus"/>
              <w:bidi w:val="1"/>
              <w:spacing w:before="0" w:after="0"/>
              <w:ind w:hanging="0" w:start="0" w:end="0"/>
              <w:jc w:val="center"/>
              <w:rPr>
                <w:szCs w:val="26"/>
              </w:rPr>
            </w:pPr>
            <w:r>
              <w:rPr>
                <w:szCs w:val="26"/>
              </w:rPr>
              <w:t>1</w:t>
            </w:r>
          </w:p>
        </w:tc>
        <w:tc>
          <w:tcPr>
            <w:tcW w:w="2956" w:type="dxa"/>
            <w:tcBorders/>
          </w:tcPr>
          <w:p>
            <w:pPr>
              <w:pStyle w:val="1Lotus"/>
              <w:bidi w:val="1"/>
              <w:spacing w:before="0" w:after="0"/>
              <w:ind w:hanging="0" w:start="340" w:end="0"/>
              <w:jc w:val="both"/>
              <w:rPr>
                <w:szCs w:val="26"/>
              </w:rPr>
            </w:pPr>
            <w:r>
              <w:rPr>
                <w:szCs w:val="26"/>
                <w:rtl w:val="true"/>
              </w:rPr>
              <w:t>واحـد تجـاري‌ منفـرد</w:t>
            </w:r>
          </w:p>
        </w:tc>
        <w:tc>
          <w:tcPr>
            <w:tcW w:w="2072" w:type="dxa"/>
            <w:tcBorders/>
          </w:tcPr>
          <w:p>
            <w:pPr>
              <w:pStyle w:val="1Lotus"/>
              <w:bidi w:val="1"/>
              <w:spacing w:before="0" w:after="0"/>
              <w:ind w:hanging="0" w:start="0" w:end="0"/>
              <w:jc w:val="center"/>
              <w:rPr>
                <w:szCs w:val="26"/>
              </w:rPr>
            </w:pPr>
            <w:r>
              <w:rPr>
                <w:szCs w:val="26"/>
                <w:rtl w:val="true"/>
              </w:rPr>
              <w:t>غيرمستقيم‌</w:t>
            </w:r>
          </w:p>
        </w:tc>
      </w:tr>
      <w:tr>
        <w:trPr/>
        <w:tc>
          <w:tcPr>
            <w:tcW w:w="1560" w:type="dxa"/>
            <w:tcBorders/>
          </w:tcPr>
          <w:p>
            <w:pPr>
              <w:pStyle w:val="1Lotus"/>
              <w:bidi w:val="1"/>
              <w:spacing w:before="0" w:after="0"/>
              <w:ind w:hanging="0" w:start="0" w:end="0"/>
              <w:jc w:val="center"/>
              <w:rPr>
                <w:szCs w:val="26"/>
              </w:rPr>
            </w:pPr>
            <w:r>
              <w:rPr>
                <w:szCs w:val="26"/>
              </w:rPr>
              <w:t>2</w:t>
            </w:r>
          </w:p>
        </w:tc>
        <w:tc>
          <w:tcPr>
            <w:tcW w:w="2956" w:type="dxa"/>
            <w:tcBorders/>
          </w:tcPr>
          <w:p>
            <w:pPr>
              <w:pStyle w:val="1Lotus"/>
              <w:bidi w:val="1"/>
              <w:spacing w:before="0" w:after="0"/>
              <w:ind w:hanging="0" w:start="340" w:end="0"/>
              <w:jc w:val="both"/>
              <w:rPr>
                <w:szCs w:val="26"/>
              </w:rPr>
            </w:pPr>
            <w:r>
              <w:rPr>
                <w:szCs w:val="26"/>
                <w:rtl w:val="true"/>
              </w:rPr>
              <w:t>گروه‌ واحدهاي‌ تجاري</w:t>
            </w:r>
          </w:p>
        </w:tc>
        <w:tc>
          <w:tcPr>
            <w:tcW w:w="2072" w:type="dxa"/>
            <w:tcBorders/>
          </w:tcPr>
          <w:p>
            <w:pPr>
              <w:pStyle w:val="1Lotus"/>
              <w:bidi w:val="1"/>
              <w:spacing w:before="0" w:after="0"/>
              <w:ind w:hanging="0" w:start="0" w:end="0"/>
              <w:jc w:val="center"/>
              <w:rPr>
                <w:szCs w:val="26"/>
              </w:rPr>
            </w:pPr>
            <w:r>
              <w:rPr>
                <w:szCs w:val="26"/>
                <w:rtl w:val="true"/>
              </w:rPr>
              <w:t>مستقيم‌</w:t>
            </w:r>
          </w:p>
        </w:tc>
      </w:tr>
      <w:tr>
        <w:trPr/>
        <w:tc>
          <w:tcPr>
            <w:tcW w:w="1560" w:type="dxa"/>
            <w:tcBorders/>
          </w:tcPr>
          <w:p>
            <w:pPr>
              <w:pStyle w:val="1Lotus"/>
              <w:bidi w:val="1"/>
              <w:spacing w:before="0" w:after="0"/>
              <w:ind w:hanging="0" w:start="0" w:end="0"/>
              <w:jc w:val="center"/>
              <w:rPr>
                <w:szCs w:val="26"/>
              </w:rPr>
            </w:pPr>
            <w:r>
              <w:rPr>
                <w:szCs w:val="26"/>
              </w:rPr>
              <w:t>3</w:t>
            </w:r>
          </w:p>
        </w:tc>
        <w:tc>
          <w:tcPr>
            <w:tcW w:w="2956" w:type="dxa"/>
            <w:tcBorders/>
          </w:tcPr>
          <w:p>
            <w:pPr>
              <w:pStyle w:val="1Lotus"/>
              <w:bidi w:val="1"/>
              <w:spacing w:before="0" w:after="0"/>
              <w:ind w:hanging="0" w:start="340" w:end="0"/>
              <w:jc w:val="both"/>
              <w:rPr>
                <w:szCs w:val="26"/>
              </w:rPr>
            </w:pPr>
            <w:r>
              <w:rPr>
                <w:szCs w:val="26"/>
                <w:rtl w:val="true"/>
              </w:rPr>
              <w:t>بانك</w:t>
            </w:r>
          </w:p>
        </w:tc>
        <w:tc>
          <w:tcPr>
            <w:tcW w:w="2072" w:type="dxa"/>
            <w:tcBorders/>
          </w:tcPr>
          <w:p>
            <w:pPr>
              <w:pStyle w:val="1Lotus"/>
              <w:bidi w:val="1"/>
              <w:spacing w:before="0" w:after="0"/>
              <w:ind w:hanging="0" w:start="0" w:end="0"/>
              <w:jc w:val="center"/>
              <w:rPr>
                <w:szCs w:val="26"/>
              </w:rPr>
            </w:pPr>
            <w:r>
              <w:rPr>
                <w:szCs w:val="26"/>
                <w:rtl w:val="true"/>
              </w:rPr>
              <w:t>غيرمستقيم‌</w:t>
            </w:r>
          </w:p>
        </w:tc>
      </w:tr>
    </w:tbl>
    <w:p>
      <w:pPr>
        <w:pStyle w:val="Matn"/>
        <w:ind w:end="0"/>
        <w:jc w:val="both"/>
        <w:rPr>
          <w:rFonts w:cs="B Lotus" w:hint="cs"/>
        </w:rPr>
      </w:pPr>
      <w:r>
        <w:rPr>
          <w:rFonts w:cs="B Lotus" w:hint="cs"/>
          <w:rtl w:val="true"/>
        </w:rPr>
      </w:r>
    </w:p>
    <w:p>
      <w:pPr>
        <w:pStyle w:val="Matn"/>
        <w:ind w:end="0"/>
        <w:jc w:val="both"/>
        <w:rPr>
          <w:rFonts w:cs="B Lotus" w:hint="cs"/>
          <w:spacing w:val="-2"/>
        </w:rPr>
      </w:pPr>
      <w:r>
        <w:rPr>
          <w:rFonts w:hint="cs" w:cs="B Lotus"/>
          <w:spacing w:val="-2"/>
          <w:rtl w:val="true"/>
        </w:rPr>
        <w:t xml:space="preserve">در </w:t>
      </w:r>
      <w:r>
        <w:rPr>
          <w:rFonts w:cs="B Lotus"/>
          <w:spacing w:val="-2"/>
          <w:rtl w:val="true"/>
        </w:rPr>
        <w:t>نمونه‌هاي‌ ارائه‌ شده‌، يادداشتهاي‌ توضيحي‌ مربوط‌ به‌ صورت‌جريان‌ وجوه</w:t>
      </w:r>
      <w:r>
        <w:rPr>
          <w:rFonts w:ascii="Times New Roman" w:hAnsi="Times New Roman" w:hint="cs" w:cs="Times New Roman"/>
          <w:spacing w:val="-2"/>
          <w:rtl w:val="true"/>
        </w:rPr>
        <w:t> </w:t>
      </w:r>
      <w:r>
        <w:rPr>
          <w:rFonts w:cs="B Lotus"/>
          <w:spacing w:val="-2"/>
          <w:rtl w:val="true"/>
        </w:rPr>
        <w:t>نقد از شماره‌</w:t>
      </w:r>
      <w:r>
        <w:rPr>
          <w:rFonts w:ascii="Times New Roman" w:hAnsi="Times New Roman" w:hint="cs" w:cs="Times New Roman"/>
          <w:spacing w:val="-2"/>
          <w:rtl w:val="true"/>
        </w:rPr>
        <w:t> </w:t>
      </w:r>
      <w:r>
        <w:rPr>
          <w:rFonts w:cs="B Lotus"/>
          <w:spacing w:val="-2"/>
          <w:rtl w:val="true"/>
        </w:rPr>
        <w:t>يك‌ آغاز شده‌، ليكن‌ در عمل‌، شماره‌گذاري‌ آنها بعد از آخرين‌ يادداشت‌ توضيحي‌ مربوط‌ به‌ صورتهاي‌ عملكرد مالي‌ خواه</w:t>
      </w:r>
      <w:r>
        <w:rPr>
          <w:rFonts w:hint="cs" w:cs="B Lotus"/>
          <w:spacing w:val="-2"/>
          <w:rtl w:val="true"/>
        </w:rPr>
        <w:t>ـ</w:t>
      </w:r>
      <w:r>
        <w:rPr>
          <w:rFonts w:cs="B Lotus"/>
          <w:spacing w:val="-2"/>
          <w:rtl w:val="true"/>
        </w:rPr>
        <w:t>د بود</w:t>
      </w:r>
      <w:r>
        <w:rPr>
          <w:rFonts w:cs="B Lotus"/>
          <w:spacing w:val="-2"/>
          <w:rtl w:val="true"/>
        </w:rPr>
        <w:t xml:space="preserve">. </w:t>
      </w:r>
      <w:r>
        <w:rPr>
          <w:rFonts w:cs="B Lotus"/>
          <w:spacing w:val="-2"/>
          <w:rtl w:val="true"/>
        </w:rPr>
        <w:t>ضمن</w:t>
      </w:r>
      <w:r>
        <w:rPr>
          <w:rFonts w:hint="cs" w:cs="B Lotus"/>
          <w:spacing w:val="-2"/>
          <w:rtl w:val="true"/>
        </w:rPr>
        <w:t>ـ</w:t>
      </w:r>
      <w:r>
        <w:rPr>
          <w:rFonts w:cs="B Lotus"/>
          <w:spacing w:val="-2"/>
          <w:rtl w:val="true"/>
        </w:rPr>
        <w:t>اً در اين‌ نمون</w:t>
      </w:r>
      <w:r>
        <w:rPr>
          <w:rFonts w:hint="cs" w:cs="B Lotus"/>
          <w:spacing w:val="-2"/>
          <w:rtl w:val="true"/>
        </w:rPr>
        <w:t>ـ</w:t>
      </w:r>
      <w:r>
        <w:rPr>
          <w:rFonts w:cs="B Lotus"/>
          <w:spacing w:val="-2"/>
          <w:rtl w:val="true"/>
        </w:rPr>
        <w:t>ه‌ها تنه</w:t>
      </w:r>
      <w:r>
        <w:rPr>
          <w:rFonts w:hint="cs" w:cs="B Lotus"/>
          <w:spacing w:val="-2"/>
          <w:rtl w:val="true"/>
        </w:rPr>
        <w:t>ـ</w:t>
      </w:r>
      <w:r>
        <w:rPr>
          <w:rFonts w:cs="B Lotus"/>
          <w:spacing w:val="-2"/>
          <w:rtl w:val="true"/>
        </w:rPr>
        <w:t>ا اقلام‌ سال‌ جاري‌ ارائه‌ شده‌، اما در عم</w:t>
      </w:r>
      <w:r>
        <w:rPr>
          <w:rFonts w:hint="cs" w:cs="B Lotus"/>
          <w:spacing w:val="-2"/>
          <w:rtl w:val="true"/>
        </w:rPr>
        <w:t>ـ</w:t>
      </w:r>
      <w:r>
        <w:rPr>
          <w:rFonts w:cs="B Lotus"/>
          <w:spacing w:val="-2"/>
          <w:rtl w:val="true"/>
        </w:rPr>
        <w:t xml:space="preserve">ل‌، ارائه‌ اقلام‌ مقايسه‌اي‌ طبق‌ استاندارد حسابداري‌ شماره‌ </w:t>
      </w:r>
      <w:r>
        <w:rPr>
          <w:rFonts w:cs="B Lotus"/>
          <w:spacing w:val="-2"/>
        </w:rPr>
        <w:t>1</w:t>
      </w:r>
      <w:r>
        <w:rPr>
          <w:rFonts w:cs="B Lotus" w:hint="cs"/>
          <w:spacing w:val="-2"/>
          <w:rtl w:val="true"/>
        </w:rPr>
        <w:t xml:space="preserve"> </w:t>
      </w:r>
      <w:r>
        <w:rPr>
          <w:rFonts w:cs="B Lotus"/>
          <w:spacing w:val="-2"/>
          <w:rtl w:val="true"/>
        </w:rPr>
        <w:t>الزامي‌ است‌</w:t>
      </w:r>
      <w:r>
        <w:rPr>
          <w:rFonts w:cs="B Lotus" w:hint="cs"/>
          <w:spacing w:val="-2"/>
          <w:rtl w:val="true"/>
        </w:rPr>
        <w:t>.</w:t>
      </w:r>
    </w:p>
    <w:p>
      <w:pPr>
        <w:pStyle w:val="Matn"/>
        <w:ind w:end="0"/>
        <w:jc w:val="both"/>
        <w:rPr>
          <w:rFonts w:cs="B Lotus"/>
          <w:color w:val="FFCC00"/>
        </w:rPr>
        <w:sectPr>
          <w:headerReference w:type="default" r:id="rId9"/>
          <w:footerReference w:type="default" r:id="rId10"/>
          <w:type w:val="oddPage"/>
          <w:pgSz w:w="11906" w:h="16838"/>
          <w:pgMar w:left="1701" w:right="1701" w:gutter="0" w:header="1418" w:top="2835" w:footer="1134" w:bottom="1701"/>
          <w:pgNumType w:fmt="decimal"/>
          <w:formProt w:val="false"/>
          <w:textDirection w:val="lrTb"/>
          <w:bidi/>
          <w:rtlGutter/>
          <w:docGrid w:type="default" w:linePitch="360" w:charSpace="0"/>
        </w:sectPr>
      </w:pPr>
      <w:r>
        <w:rPr>
          <w:rFonts w:cs="B Lotus" w:hint="cs"/>
          <w:color w:val="FFCC00"/>
          <w:spacing w:val="-2"/>
          <w:rtl w:val="true"/>
        </w:rPr>
      </w:r>
    </w:p>
    <w:p>
      <w:pPr>
        <w:pStyle w:val="1Lotus"/>
        <w:bidi w:val="1"/>
        <w:spacing w:before="0" w:after="120"/>
        <w:ind w:end="0"/>
        <w:jc w:val="center"/>
        <w:rPr>
          <w:rFonts w:cs="B Zar"/>
          <w:sz w:val="18"/>
          <w:szCs w:val="20"/>
          <w:u w:val="single"/>
        </w:rPr>
      </w:pPr>
      <w:r>
        <w:rPr>
          <w:rFonts w:cs="B Zar"/>
          <w:sz w:val="18"/>
          <w:szCs w:val="20"/>
          <w:u w:val="single"/>
          <w:rtl w:val="true"/>
        </w:rPr>
        <w:t xml:space="preserve">شركت‌ الف‌ </w:t>
      </w:r>
      <w:r>
        <w:rPr>
          <w:rFonts w:cs="B Zar"/>
          <w:sz w:val="18"/>
          <w:szCs w:val="20"/>
          <w:u w:val="single"/>
          <w:rtl w:val="true"/>
        </w:rPr>
        <w:t>(</w:t>
      </w:r>
      <w:r>
        <w:rPr>
          <w:rFonts w:cs="B Zar"/>
          <w:sz w:val="18"/>
          <w:szCs w:val="20"/>
          <w:u w:val="single"/>
          <w:rtl w:val="true"/>
        </w:rPr>
        <w:t>سهامي‌ خاص‌</w:t>
      </w:r>
      <w:r>
        <w:rPr>
          <w:rFonts w:cs="B Zar"/>
          <w:sz w:val="18"/>
          <w:szCs w:val="20"/>
          <w:u w:val="single"/>
          <w:rtl w:val="true"/>
        </w:rPr>
        <w:t>)</w:t>
      </w:r>
    </w:p>
    <w:p>
      <w:pPr>
        <w:pStyle w:val="1Traffic"/>
        <w:bidi w:val="1"/>
        <w:spacing w:before="0" w:after="0"/>
        <w:ind w:end="0"/>
        <w:jc w:val="center"/>
        <w:rPr>
          <w:rFonts w:cs="B Titr"/>
          <w:sz w:val="14"/>
          <w:szCs w:val="16"/>
        </w:rPr>
      </w:pPr>
      <w:r>
        <w:rPr>
          <w:rFonts w:cs="B Zar"/>
          <w:sz w:val="18"/>
          <w:szCs w:val="20"/>
          <w:u w:val="single"/>
          <w:rtl w:val="true"/>
        </w:rPr>
        <w:t>صورت‌ جريان‌ وجوه</w:t>
      </w:r>
      <w:r>
        <w:rPr>
          <w:rFonts w:ascii="Times New Roman" w:hAnsi="Times New Roman" w:hint="cs" w:cs="Times New Roman"/>
          <w:sz w:val="18"/>
          <w:szCs w:val="20"/>
          <w:u w:val="single"/>
          <w:rtl w:val="true"/>
        </w:rPr>
        <w:t> </w:t>
      </w:r>
      <w:r>
        <w:rPr>
          <w:rFonts w:cs="B Zar"/>
          <w:sz w:val="18"/>
          <w:szCs w:val="20"/>
          <w:u w:val="single"/>
          <w:rtl w:val="true"/>
        </w:rPr>
        <w:t xml:space="preserve">نقد براي‌ سال‌ مالي‌ منتهي‌ به‌ </w:t>
      </w:r>
      <w:r>
        <w:rPr>
          <w:rFonts w:cs="B Zar"/>
          <w:sz w:val="18"/>
          <w:szCs w:val="20"/>
          <w:u w:val="single"/>
        </w:rPr>
        <w:t>29</w:t>
      </w:r>
      <w:r>
        <w:rPr>
          <w:rFonts w:cs="B Zar"/>
          <w:sz w:val="18"/>
          <w:szCs w:val="20"/>
          <w:u w:val="single"/>
          <w:rtl w:val="true"/>
        </w:rPr>
        <w:t xml:space="preserve"> </w:t>
      </w:r>
      <w:r>
        <w:rPr>
          <w:rFonts w:cs="B Zar"/>
          <w:sz w:val="18"/>
          <w:szCs w:val="20"/>
          <w:u w:val="single"/>
          <w:rtl w:val="true"/>
        </w:rPr>
        <w:t xml:space="preserve">اسفندماه‌ </w:t>
      </w:r>
      <w:r>
        <w:rPr>
          <w:rFonts w:cs="B Zar"/>
          <w:sz w:val="18"/>
          <w:szCs w:val="20"/>
          <w:u w:val="single"/>
        </w:rPr>
        <w:t>2</w:t>
      </w:r>
      <w:r>
        <w:rPr>
          <w:rFonts w:cs="B Zar" w:hint="cs"/>
          <w:sz w:val="18"/>
          <w:szCs w:val="20"/>
          <w:u w:val="single"/>
          <w:rtl w:val="true"/>
        </w:rPr>
        <w:t>×</w:t>
      </w:r>
      <w:r>
        <w:rPr>
          <w:rFonts w:cs="B Zar"/>
          <w:sz w:val="18"/>
          <w:szCs w:val="20"/>
          <w:u w:val="single"/>
        </w:rPr>
        <w:t>13</w:t>
      </w:r>
    </w:p>
    <w:p>
      <w:pPr>
        <w:pStyle w:val="1Traffic"/>
        <w:bidi w:val="1"/>
        <w:ind w:end="0"/>
        <w:jc w:val="both"/>
        <w:rPr/>
      </w:pPr>
      <w:r>
        <w:rPr>
          <w:rFonts w:cs="B Titr"/>
          <w:sz w:val="14"/>
          <w:szCs w:val="16"/>
          <w:rtl w:val="true"/>
        </w:rPr>
      </w:r>
    </w:p>
    <w:tbl>
      <w:tblPr>
        <w:bidiVisual w:val="true"/>
        <w:tblW w:w="8914" w:type="dxa"/>
        <w:jc w:val="center"/>
        <w:tblInd w:w="0" w:type="dxa"/>
        <w:tblLayout w:type="fixed"/>
        <w:tblCellMar>
          <w:top w:w="0" w:type="dxa"/>
          <w:start w:w="108" w:type="dxa"/>
          <w:bottom w:w="0" w:type="dxa"/>
          <w:end w:w="108" w:type="dxa"/>
        </w:tblCellMar>
      </w:tblPr>
      <w:tblGrid>
        <w:gridCol w:w="5194"/>
        <w:gridCol w:w="840"/>
        <w:gridCol w:w="960"/>
        <w:gridCol w:w="960"/>
        <w:gridCol w:w="960"/>
      </w:tblGrid>
      <w:tr>
        <w:trPr>
          <w:cantSplit/>
        </w:trPr>
        <w:tc>
          <w:tcPr>
            <w:tcW w:w="5194" w:type="dxa"/>
            <w:tcBorders/>
          </w:tcPr>
          <w:p>
            <w:pPr>
              <w:pStyle w:val="1Traffic"/>
              <w:bidi w:val="1"/>
              <w:snapToGrid w:val="false"/>
              <w:spacing w:lineRule="exact" w:line="340" w:before="0" w:after="0"/>
              <w:ind w:hanging="0" w:start="0" w:end="0"/>
              <w:jc w:val="start"/>
              <w:rPr>
                <w:rFonts w:cs="B Lotus"/>
                <w:szCs w:val="24"/>
              </w:rPr>
            </w:pPr>
            <w:r>
              <w:rPr>
                <w:rFonts w:cs="B Lotus"/>
                <w:szCs w:val="24"/>
                <w:rtl w:val="true"/>
              </w:rPr>
            </w:r>
          </w:p>
        </w:tc>
        <w:tc>
          <w:tcPr>
            <w:tcW w:w="840" w:type="dxa"/>
            <w:tcBorders/>
          </w:tcPr>
          <w:p>
            <w:pPr>
              <w:pStyle w:val="1Traffic"/>
              <w:pBdr>
                <w:bottom w:val="single" w:sz="8" w:space="1" w:color="000000"/>
              </w:pBdr>
              <w:bidi w:val="1"/>
              <w:spacing w:lineRule="exact" w:line="340" w:before="0" w:after="0"/>
              <w:ind w:hanging="0" w:start="0" w:end="0"/>
              <w:jc w:val="center"/>
              <w:rPr>
                <w:rFonts w:cs="B Zar"/>
                <w:szCs w:val="18"/>
              </w:rPr>
            </w:pPr>
            <w:r>
              <w:rPr>
                <w:rFonts w:hint="cs" w:cs="B Zar"/>
                <w:szCs w:val="18"/>
                <w:rtl w:val="true"/>
              </w:rPr>
              <w:t>يادداشت</w:t>
            </w:r>
          </w:p>
        </w:tc>
        <w:tc>
          <w:tcPr>
            <w:tcW w:w="1920" w:type="dxa"/>
            <w:gridSpan w:val="2"/>
            <w:tcBorders/>
          </w:tcPr>
          <w:p>
            <w:pPr>
              <w:pStyle w:val="1Traffic"/>
              <w:pBdr>
                <w:bottom w:val="single" w:sz="8" w:space="1" w:color="000000"/>
              </w:pBdr>
              <w:bidi w:val="1"/>
              <w:spacing w:lineRule="exact" w:line="340" w:before="0" w:after="0"/>
              <w:ind w:hanging="0" w:start="0" w:end="0"/>
              <w:jc w:val="center"/>
              <w:rPr>
                <w:rFonts w:cs="B Zar"/>
                <w:szCs w:val="20"/>
              </w:rPr>
            </w:pPr>
            <w:r>
              <w:rPr>
                <w:rFonts w:hint="cs" w:cs="B Zar"/>
                <w:szCs w:val="20"/>
                <w:rtl w:val="true"/>
              </w:rPr>
              <w:t xml:space="preserve">سال </w:t>
            </w:r>
            <w:r>
              <w:rPr>
                <w:rFonts w:cs="B Zar" w:hint="cs"/>
                <w:szCs w:val="20"/>
              </w:rPr>
              <w:t>2</w:t>
            </w:r>
            <w:r>
              <w:rPr>
                <w:rFonts w:cs="B Zar" w:hint="cs"/>
                <w:szCs w:val="20"/>
                <w:rtl w:val="true"/>
              </w:rPr>
              <w:t>×</w:t>
            </w:r>
            <w:r>
              <w:rPr>
                <w:rFonts w:cs="B Zar" w:hint="cs"/>
                <w:szCs w:val="20"/>
              </w:rPr>
              <w:t>13</w:t>
            </w:r>
          </w:p>
        </w:tc>
        <w:tc>
          <w:tcPr>
            <w:tcW w:w="960" w:type="dxa"/>
            <w:tcBorders/>
          </w:tcPr>
          <w:p>
            <w:pPr>
              <w:pStyle w:val="1Traffic"/>
              <w:pBdr>
                <w:bottom w:val="single" w:sz="8" w:space="1" w:color="000000"/>
              </w:pBdr>
              <w:bidi w:val="1"/>
              <w:spacing w:lineRule="exact" w:line="340" w:before="0" w:after="0"/>
              <w:ind w:hanging="0" w:start="0" w:end="0"/>
              <w:jc w:val="center"/>
              <w:rPr>
                <w:rFonts w:cs="B Zar"/>
                <w:szCs w:val="20"/>
              </w:rPr>
            </w:pPr>
            <w:r>
              <w:rPr>
                <w:rFonts w:hint="cs" w:cs="B Zar"/>
                <w:szCs w:val="20"/>
                <w:rtl w:val="true"/>
              </w:rPr>
              <w:t xml:space="preserve">سال </w:t>
            </w:r>
            <w:r>
              <w:rPr>
                <w:rFonts w:cs="B Zar" w:hint="cs"/>
                <w:szCs w:val="20"/>
              </w:rPr>
              <w:t>1</w:t>
            </w:r>
            <w:r>
              <w:rPr>
                <w:rFonts w:cs="B Zar" w:hint="cs"/>
                <w:szCs w:val="20"/>
                <w:rtl w:val="true"/>
              </w:rPr>
              <w:t>×</w:t>
            </w:r>
            <w:r>
              <w:rPr>
                <w:rFonts w:cs="B Zar" w:hint="cs"/>
                <w:szCs w:val="20"/>
              </w:rPr>
              <w:t>13</w:t>
            </w:r>
          </w:p>
        </w:tc>
      </w:tr>
      <w:tr>
        <w:trPr/>
        <w:tc>
          <w:tcPr>
            <w:tcW w:w="5194" w:type="dxa"/>
            <w:tcBorders/>
          </w:tcPr>
          <w:p>
            <w:pPr>
              <w:pStyle w:val="1Traffic"/>
              <w:bidi w:val="1"/>
              <w:snapToGrid w:val="false"/>
              <w:spacing w:lineRule="exact" w:line="340" w:before="0" w:after="0"/>
              <w:ind w:hanging="0" w:start="0" w:end="0"/>
              <w:jc w:val="start"/>
              <w:rPr>
                <w:rFonts w:cs="B Lotus"/>
                <w:szCs w:val="24"/>
              </w:rPr>
            </w:pPr>
            <w:r>
              <w:rPr>
                <w:rFonts w:cs="B Lotus"/>
                <w:szCs w:val="24"/>
                <w:rtl w:val="true"/>
              </w:rPr>
            </w:r>
          </w:p>
        </w:tc>
        <w:tc>
          <w:tcPr>
            <w:tcW w:w="840" w:type="dxa"/>
            <w:tcBorders/>
          </w:tcPr>
          <w:p>
            <w:pPr>
              <w:pStyle w:val="1Traffic"/>
              <w:bidi w:val="1"/>
              <w:snapToGrid w:val="false"/>
              <w:spacing w:lineRule="exact" w:line="340" w:before="0" w:after="0"/>
              <w:ind w:hanging="0" w:start="0" w:end="0"/>
              <w:jc w:val="center"/>
              <w:rPr>
                <w:rFonts w:cs="B Lotus"/>
                <w:szCs w:val="24"/>
              </w:rPr>
            </w:pPr>
            <w:r>
              <w:rPr>
                <w:rFonts w:cs="B Lotus"/>
                <w:szCs w:val="24"/>
                <w:rtl w:val="true"/>
              </w:rPr>
            </w:r>
          </w:p>
        </w:tc>
        <w:tc>
          <w:tcPr>
            <w:tcW w:w="960" w:type="dxa"/>
            <w:tcBorders/>
          </w:tcPr>
          <w:p>
            <w:pPr>
              <w:pStyle w:val="1Traffic"/>
              <w:bidi w:val="1"/>
              <w:spacing w:lineRule="exact" w:line="340" w:before="0" w:after="0"/>
              <w:ind w:hanging="0" w:start="0" w:end="0"/>
              <w:jc w:val="center"/>
              <w:rPr>
                <w:rFonts w:cs="B Zar" w:hint="cs"/>
                <w:szCs w:val="16"/>
              </w:rPr>
            </w:pPr>
            <w:r>
              <w:rPr>
                <w:rFonts w:hint="cs" w:cs="B Zar"/>
                <w:szCs w:val="16"/>
                <w:rtl w:val="true"/>
              </w:rPr>
              <w:t>ميليون ريال</w:t>
            </w:r>
          </w:p>
        </w:tc>
        <w:tc>
          <w:tcPr>
            <w:tcW w:w="960" w:type="dxa"/>
            <w:tcBorders/>
          </w:tcPr>
          <w:p>
            <w:pPr>
              <w:pStyle w:val="1Traffic"/>
              <w:bidi w:val="1"/>
              <w:spacing w:lineRule="exact" w:line="340" w:before="0" w:after="0"/>
              <w:ind w:hanging="0" w:start="0" w:end="0"/>
              <w:jc w:val="center"/>
              <w:rPr>
                <w:rFonts w:cs="B Zar" w:hint="cs"/>
                <w:szCs w:val="16"/>
              </w:rPr>
            </w:pPr>
            <w:r>
              <w:rPr>
                <w:rFonts w:hint="cs" w:cs="B Zar"/>
                <w:szCs w:val="16"/>
                <w:rtl w:val="true"/>
              </w:rPr>
              <w:t>ميليون ريال</w:t>
            </w:r>
          </w:p>
        </w:tc>
        <w:tc>
          <w:tcPr>
            <w:tcW w:w="960" w:type="dxa"/>
            <w:tcBorders/>
          </w:tcPr>
          <w:p>
            <w:pPr>
              <w:pStyle w:val="1Traffic"/>
              <w:bidi w:val="1"/>
              <w:spacing w:lineRule="exact" w:line="340" w:before="0" w:after="0"/>
              <w:ind w:hanging="0" w:start="0" w:end="0"/>
              <w:jc w:val="center"/>
              <w:rPr>
                <w:rFonts w:cs="B Zar" w:hint="cs"/>
                <w:szCs w:val="16"/>
              </w:rPr>
            </w:pPr>
            <w:r>
              <w:rPr>
                <w:rFonts w:hint="cs" w:cs="B Zar"/>
                <w:szCs w:val="16"/>
                <w:rtl w:val="true"/>
              </w:rPr>
              <w:t>ميليون ريال</w:t>
            </w:r>
          </w:p>
        </w:tc>
      </w:tr>
      <w:tr>
        <w:trPr/>
        <w:tc>
          <w:tcPr>
            <w:tcW w:w="5194" w:type="dxa"/>
            <w:tcBorders/>
          </w:tcPr>
          <w:p>
            <w:pPr>
              <w:pStyle w:val="1Traffic"/>
              <w:tabs>
                <w:tab w:val="clear" w:pos="624"/>
                <w:tab w:val="left" w:pos="85" w:leader="none"/>
              </w:tabs>
              <w:bidi w:val="1"/>
              <w:spacing w:lineRule="exact" w:line="340" w:before="0" w:after="0"/>
              <w:ind w:hanging="0" w:start="0" w:end="0"/>
              <w:jc w:val="both"/>
              <w:rPr>
                <w:rFonts w:cs="B Zar"/>
                <w:szCs w:val="20"/>
                <w:u w:val="single"/>
              </w:rPr>
            </w:pPr>
            <w:r>
              <w:rPr>
                <w:rFonts w:cs="B Zar"/>
                <w:sz w:val="18"/>
                <w:szCs w:val="20"/>
                <w:u w:val="single"/>
                <w:rtl w:val="true"/>
              </w:rPr>
              <w:t>فعاليتهاي‌ عملياتي‌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u w:val="single"/>
                <w:rtl w:val="true"/>
              </w:rPr>
            </w:r>
          </w:p>
        </w:tc>
        <w:tc>
          <w:tcPr>
            <w:tcW w:w="96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Lotus"/>
              <w:bidi w:val="1"/>
              <w:spacing w:lineRule="exact" w:line="340" w:before="0" w:after="0"/>
              <w:ind w:hanging="0" w:start="0" w:end="0"/>
              <w:jc w:val="both"/>
              <w:rPr>
                <w:rFonts w:hint="cs"/>
                <w:szCs w:val="24"/>
              </w:rPr>
            </w:pPr>
            <w:r>
              <w:rPr>
                <w:szCs w:val="24"/>
                <w:rtl w:val="true"/>
              </w:rPr>
              <w:t>جريان‌ خالص‌ ورود وجه</w:t>
            </w:r>
            <w:r>
              <w:rPr>
                <w:rFonts w:ascii="Times New Roman" w:hAnsi="Times New Roman" w:hint="cs" w:cs="Times New Roman"/>
                <w:szCs w:val="24"/>
                <w:rtl w:val="true"/>
              </w:rPr>
              <w:t> </w:t>
            </w:r>
            <w:r>
              <w:rPr>
                <w:szCs w:val="24"/>
                <w:rtl w:val="true"/>
              </w:rPr>
              <w:t>نقد ناشي‌از فعاليتهاي‌ عملياتي</w:t>
            </w:r>
          </w:p>
        </w:tc>
        <w:tc>
          <w:tcPr>
            <w:tcW w:w="840" w:type="dxa"/>
            <w:tcBorders/>
          </w:tcPr>
          <w:p>
            <w:pPr>
              <w:pStyle w:val="1Traffic"/>
              <w:bidi w:val="1"/>
              <w:spacing w:lineRule="exact" w:line="340" w:before="0" w:after="0"/>
              <w:ind w:hanging="0" w:start="0" w:end="0"/>
              <w:jc w:val="both"/>
              <w:rPr>
                <w:rFonts w:cs="B Lotus"/>
                <w:szCs w:val="24"/>
              </w:rPr>
            </w:pPr>
            <w:r>
              <w:rPr>
                <w:rFonts w:cs="B Lotus"/>
                <w:szCs w:val="24"/>
              </w:rPr>
              <w:t>1</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szCs w:val="24"/>
              </w:rPr>
            </w:pPr>
            <w:r>
              <w:rPr>
                <w:rFonts w:cs="B Lotus" w:hint="cs"/>
                <w:szCs w:val="24"/>
                <w:rtl w:val="true"/>
              </w:rPr>
              <w:tab/>
            </w:r>
            <w:r>
              <w:rPr>
                <w:rFonts w:cs="B Lotus"/>
                <w:szCs w:val="24"/>
              </w:rPr>
              <w:t>000</w:t>
            </w:r>
            <w:r>
              <w:rPr>
                <w:rFonts w:cs="B Lotus"/>
                <w:szCs w:val="24"/>
                <w:rtl w:val="true"/>
              </w:rPr>
              <w:t>ر</w:t>
            </w:r>
            <w:r>
              <w:rPr>
                <w:rFonts w:cs="B Lotus"/>
                <w:szCs w:val="24"/>
              </w:rPr>
              <w:t>7</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tabs>
                <w:tab w:val="clear" w:pos="624"/>
                <w:tab w:val="left" w:pos="85" w:leader="none"/>
              </w:tabs>
              <w:bidi w:val="1"/>
              <w:spacing w:lineRule="exact" w:line="340" w:before="0" w:after="0"/>
              <w:ind w:hanging="0" w:start="0" w:end="0"/>
              <w:jc w:val="both"/>
              <w:rPr>
                <w:rFonts w:cs="B Zar"/>
                <w:szCs w:val="20"/>
              </w:rPr>
            </w:pPr>
            <w:r>
              <w:rPr>
                <w:rFonts w:cs="B Zar"/>
                <w:sz w:val="18"/>
                <w:szCs w:val="20"/>
                <w:u w:val="single"/>
                <w:rtl w:val="true"/>
              </w:rPr>
              <w:t>بازده‌ سرمايه‌گذاريها و سود پرداختي‌ بابت‌ تأمين‌ مالي‌</w:t>
            </w:r>
            <w:r>
              <w:rPr>
                <w:rFonts w:cs="B Zar"/>
                <w:szCs w:val="20"/>
                <w:rtl w:val="true"/>
              </w:rPr>
              <w:t xml:space="preserve"> </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سود دريافتي‌ بابت‌ سپرده‌هاي‌ سرمايه‌گذاري‌ كوتاه‌مدت</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hint="cs"/>
                <w:szCs w:val="24"/>
                <w:rtl w:val="true"/>
              </w:rPr>
              <w:tab/>
            </w:r>
            <w:r>
              <w:rPr>
                <w:rFonts w:cs="B Lotus"/>
                <w:szCs w:val="24"/>
              </w:rPr>
              <w:t>200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سود دريافتي‌ بابت‌ سپرده</w:t>
            </w:r>
            <w:r>
              <w:rPr>
                <w:rFonts w:hint="eastAsia" w:cs="B Lotus"/>
                <w:szCs w:val="24"/>
                <w:rtl w:val="true"/>
              </w:rPr>
              <w:t>‌</w:t>
            </w:r>
            <w:r>
              <w:rPr>
                <w:rFonts w:cs="B Lotus"/>
                <w:szCs w:val="24"/>
                <w:rtl w:val="true"/>
              </w:rPr>
              <w:t>هاي‌ سرمايه‌گذاري‌ بلندمدت‌</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szCs w:val="24"/>
              </w:rPr>
            </w:pPr>
            <w:r>
              <w:rPr>
                <w:rFonts w:cs="B Lotus" w:hint="cs"/>
                <w:szCs w:val="24"/>
                <w:rtl w:val="true"/>
              </w:rPr>
              <w:tab/>
            </w:r>
            <w:r>
              <w:rPr>
                <w:rFonts w:cs="B Lotus"/>
                <w:szCs w:val="24"/>
              </w:rPr>
              <w:t>100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hint="eastAsia" w:cs="B Lotus"/>
                <w:szCs w:val="24"/>
                <w:rtl w:val="true"/>
              </w:rPr>
              <w:t>سود</w:t>
            </w:r>
            <w:r>
              <w:rPr>
                <w:rFonts w:cs="B Lotus"/>
                <w:szCs w:val="24"/>
                <w:rtl w:val="true"/>
              </w:rPr>
              <w:t xml:space="preserve"> </w:t>
            </w:r>
            <w:r>
              <w:rPr>
                <w:rFonts w:hint="eastAsia" w:cs="B Lotus"/>
                <w:szCs w:val="24"/>
                <w:rtl w:val="true"/>
              </w:rPr>
              <w:t>سهام‌</w:t>
            </w:r>
            <w:r>
              <w:rPr>
                <w:rFonts w:cs="B Lotus"/>
                <w:szCs w:val="24"/>
                <w:rtl w:val="true"/>
              </w:rPr>
              <w:t xml:space="preserve"> </w:t>
            </w:r>
            <w:r>
              <w:rPr>
                <w:rFonts w:hint="eastAsia" w:cs="B Lotus"/>
                <w:szCs w:val="24"/>
                <w:rtl w:val="true"/>
              </w:rPr>
              <w:t>دريافتي‌</w:t>
            </w:r>
          </w:p>
        </w:tc>
        <w:tc>
          <w:tcPr>
            <w:tcW w:w="840" w:type="dxa"/>
            <w:tcBorders/>
          </w:tcPr>
          <w:p>
            <w:pPr>
              <w:pStyle w:val="1Traffic"/>
              <w:bidi w:val="1"/>
              <w:snapToGrid w:val="false"/>
              <w:spacing w:lineRule="exact" w:line="340" w:before="0" w:after="0"/>
              <w:ind w:hanging="0" w:start="0" w:end="0"/>
              <w:jc w:val="both"/>
              <w:rPr>
                <w:rFonts w:cs="B Lotus" w:hint="eastAsia"/>
                <w:szCs w:val="24"/>
              </w:rPr>
            </w:pPr>
            <w:r>
              <w:rPr>
                <w:rFonts w:cs="B Lotus" w:hint="eastAsia"/>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ab/>
            </w:r>
            <w:r>
              <w:rPr>
                <w:rFonts w:cs="B Lotus" w:hint="cs"/>
                <w:szCs w:val="24"/>
              </w:rPr>
              <w:t>000</w:t>
            </w:r>
            <w:r>
              <w:rPr>
                <w:rFonts w:hint="cs" w:cs="B Lotus"/>
                <w:szCs w:val="24"/>
                <w:rtl w:val="true"/>
              </w:rPr>
              <w:t>ر</w:t>
            </w:r>
            <w:r>
              <w:rPr>
                <w:rFonts w:cs="B Lotus" w:hint="cs"/>
                <w:szCs w:val="24"/>
              </w:rPr>
              <w:t>2</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سود پرداختي‌ بابت‌ تسهيلات‌ مالي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w:t>
            </w:r>
            <w:r>
              <w:rPr>
                <w:rFonts w:cs="B Lotus" w:hint="cs"/>
                <w:szCs w:val="24"/>
                <w:rtl w:val="true"/>
              </w:rPr>
              <w:tab/>
            </w:r>
            <w:r>
              <w:rPr>
                <w:rFonts w:cs="B Lotus"/>
                <w:szCs w:val="24"/>
              </w:rPr>
              <w:t>150</w:t>
            </w:r>
            <w:r>
              <w:rPr>
                <w:rFonts w:cs="B Lotus"/>
                <w:szCs w:val="24"/>
                <w:rtl w:val="true"/>
              </w:rPr>
              <w:t xml:space="preserve">) </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سود سهام‌ پرداختي‌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w:t>
            </w:r>
            <w:r>
              <w:rPr>
                <w:rFonts w:cs="B Lotus" w:hint="cs"/>
                <w:szCs w:val="24"/>
                <w:rtl w:val="true"/>
              </w:rPr>
              <w:tab/>
            </w:r>
            <w:r>
              <w:rPr>
                <w:rFonts w:cs="B Lotus"/>
                <w:szCs w:val="24"/>
              </w:rPr>
              <w:t>500</w:t>
            </w:r>
            <w:r>
              <w:rPr>
                <w:rFonts w:cs="B Lotus"/>
                <w:szCs w:val="24"/>
                <w:rtl w:val="true"/>
              </w:rPr>
              <w:t>ر</w:t>
            </w:r>
            <w:r>
              <w:rPr>
                <w:rFonts w:cs="B Lotus"/>
                <w:szCs w:val="24"/>
              </w:rPr>
              <w:t>1</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جريان‌ خالص‌ ورود وجه</w:t>
            </w:r>
            <w:r>
              <w:rPr>
                <w:rFonts w:ascii="Times New Roman" w:hAnsi="Times New Roman" w:hint="cs" w:cs="Times New Roman"/>
                <w:szCs w:val="24"/>
                <w:rtl w:val="true"/>
              </w:rPr>
              <w:t> </w:t>
            </w:r>
            <w:r>
              <w:rPr>
                <w:rFonts w:cs="B Lotus"/>
                <w:szCs w:val="24"/>
                <w:rtl w:val="true"/>
              </w:rPr>
              <w:t>نقد ناشي</w:t>
            </w:r>
            <w:r>
              <w:rPr>
                <w:rFonts w:ascii="Times New Roman" w:hAnsi="Times New Roman" w:hint="cs" w:cs="Times New Roman"/>
                <w:szCs w:val="24"/>
                <w:rtl w:val="true"/>
              </w:rPr>
              <w:t> </w:t>
            </w:r>
            <w:r>
              <w:rPr>
                <w:rFonts w:cs="B Lotus"/>
                <w:szCs w:val="24"/>
                <w:rtl w:val="true"/>
              </w:rPr>
              <w:t>از بازده‌ سرمايه‌گذاريها و سود پرداختي‌ بابت‌ تأمين‌ مالي‌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p>
            <w:pPr>
              <w:pStyle w:val="1Traffic"/>
              <w:tabs>
                <w:tab w:val="clear" w:pos="624"/>
                <w:tab w:val="left" w:pos="85" w:leader="none"/>
              </w:tabs>
              <w:bidi w:val="1"/>
              <w:spacing w:lineRule="exact" w:line="340" w:before="0" w:after="0"/>
              <w:ind w:hanging="0" w:start="0" w:end="0"/>
              <w:jc w:val="both"/>
              <w:rPr>
                <w:rFonts w:cs="B Lotus"/>
                <w:szCs w:val="24"/>
              </w:rPr>
            </w:pPr>
            <w:r>
              <w:rPr>
                <w:rFonts w:cs="B Lotus" w:hint="cs"/>
                <w:szCs w:val="24"/>
                <w:rtl w:val="true"/>
              </w:rPr>
              <w:tab/>
            </w:r>
            <w:r>
              <w:rPr>
                <w:rFonts w:cs="B Lotus"/>
                <w:szCs w:val="24"/>
              </w:rPr>
              <w:t>650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Zar"/>
                <w:sz w:val="18"/>
                <w:szCs w:val="20"/>
                <w:u w:val="single"/>
              </w:rPr>
            </w:pPr>
            <w:r>
              <w:rPr>
                <w:rFonts w:cs="B Zar"/>
                <w:sz w:val="18"/>
                <w:szCs w:val="20"/>
                <w:u w:val="single"/>
                <w:rtl w:val="true"/>
              </w:rPr>
              <w:t xml:space="preserve">ماليات‌ بر درآمد </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 w:val="18"/>
                <w:szCs w:val="24"/>
                <w:u w:val="single"/>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ماليات‌ بر درآمد پرداختي‌</w:t>
            </w:r>
            <w:r>
              <w:rPr>
                <w:rFonts w:cs="B Lotus"/>
                <w:szCs w:val="24"/>
                <w:rtl w:val="true"/>
              </w:rPr>
              <w:t>(</w:t>
            </w:r>
            <w:r>
              <w:rPr>
                <w:rFonts w:cs="B Lotus"/>
                <w:szCs w:val="24"/>
                <w:rtl w:val="true"/>
              </w:rPr>
              <w:t>شامل‌ پيش‌پرداخت‌ ماليات‌ بردرآمد</w:t>
            </w:r>
            <w:r>
              <w:rPr>
                <w:rFonts w:cs="B Lotus"/>
                <w:szCs w:val="24"/>
                <w:rtl w:val="true"/>
              </w:rPr>
              <w:t>)</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szCs w:val="24"/>
              </w:rPr>
            </w:pPr>
            <w:r>
              <w:rPr>
                <w:rFonts w:cs="B Lotus"/>
                <w:szCs w:val="24"/>
                <w:rtl w:val="true"/>
              </w:rPr>
              <w:t>(</w:t>
            </w:r>
            <w:r>
              <w:rPr>
                <w:rFonts w:cs="B Lotus" w:hint="cs"/>
                <w:szCs w:val="24"/>
                <w:rtl w:val="true"/>
              </w:rPr>
              <w:tab/>
            </w:r>
            <w:r>
              <w:rPr>
                <w:rFonts w:cs="B Lotus"/>
                <w:szCs w:val="24"/>
              </w:rPr>
              <w:t>900</w:t>
            </w:r>
            <w:r>
              <w:rPr>
                <w:rFonts w:cs="B Lotus"/>
                <w:szCs w:val="24"/>
                <w:rtl w:val="true"/>
              </w:rPr>
              <w:t>ر</w:t>
            </w:r>
            <w:r>
              <w:rPr>
                <w:rFonts w:cs="B Lotus"/>
                <w:szCs w:val="24"/>
              </w:rPr>
              <w:t>2</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Zar"/>
                <w:sz w:val="18"/>
                <w:szCs w:val="20"/>
                <w:u w:val="single"/>
              </w:rPr>
            </w:pPr>
            <w:r>
              <w:rPr>
                <w:rFonts w:cs="B Zar"/>
                <w:sz w:val="18"/>
                <w:szCs w:val="20"/>
                <w:u w:val="single"/>
                <w:rtl w:val="true"/>
              </w:rPr>
              <w:t xml:space="preserve">فعاليتهاي‌ سرمايه‌گذاري‌ </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 w:val="18"/>
                <w:szCs w:val="24"/>
                <w:u w:val="single"/>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hint="cs"/>
                <w:szCs w:val="24"/>
              </w:rPr>
            </w:pPr>
            <w:r>
              <w:rPr>
                <w:rFonts w:cs="B Lotus"/>
                <w:szCs w:val="24"/>
                <w:rtl w:val="true"/>
              </w:rPr>
              <w:t>وجوه‌ حاصل</w:t>
            </w:r>
            <w:r>
              <w:rPr>
                <w:rFonts w:ascii="Times New Roman" w:hAnsi="Times New Roman" w:hint="cs" w:cs="Times New Roman"/>
                <w:szCs w:val="24"/>
                <w:rtl w:val="true"/>
              </w:rPr>
              <w:t> </w:t>
            </w:r>
            <w:r>
              <w:rPr>
                <w:rFonts w:cs="B Lotus"/>
                <w:szCs w:val="24"/>
                <w:rtl w:val="true"/>
              </w:rPr>
              <w:t>از فروش‌ سرمايه‌گذاري‌ كوتاه‌مدت‌</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hint="c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hint="cs"/>
                <w:szCs w:val="24"/>
                <w:rtl w:val="true"/>
              </w:rPr>
              <w:tab/>
            </w:r>
            <w:r>
              <w:rPr>
                <w:rFonts w:cs="B Lotus"/>
                <w:szCs w:val="24"/>
              </w:rPr>
              <w:t>100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وجوه‌ پرداختي‌ بابت‌ تحصيل‌ سرمايه‌گذاري‌ بلندمدت‌</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szCs w:val="24"/>
              </w:rPr>
            </w:pPr>
            <w:r>
              <w:rPr>
                <w:rFonts w:cs="B Lotus"/>
                <w:szCs w:val="24"/>
                <w:rtl w:val="true"/>
              </w:rPr>
              <w:t>(</w:t>
            </w:r>
            <w:r>
              <w:rPr>
                <w:rFonts w:cs="B Lotus" w:hint="cs"/>
                <w:szCs w:val="24"/>
                <w:rtl w:val="true"/>
              </w:rPr>
              <w:tab/>
            </w:r>
            <w:r>
              <w:rPr>
                <w:rFonts w:cs="B Lotus"/>
                <w:szCs w:val="24"/>
              </w:rPr>
              <w:t>600</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وجوه‌ پرداختي‌ جهت‌ خريد داراييهاي‌ نامشهود</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w:t>
            </w:r>
            <w:r>
              <w:rPr>
                <w:rFonts w:cs="B Lotus" w:hint="cs"/>
                <w:szCs w:val="24"/>
                <w:rtl w:val="true"/>
              </w:rPr>
              <w:tab/>
            </w:r>
            <w:r>
              <w:rPr>
                <w:rFonts w:cs="B Lotus"/>
                <w:szCs w:val="24"/>
              </w:rPr>
              <w:t>200</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hint="cs"/>
                <w:szCs w:val="24"/>
              </w:rPr>
            </w:pPr>
            <w:r>
              <w:rPr>
                <w:rFonts w:cs="B Lotus"/>
                <w:szCs w:val="24"/>
                <w:rtl w:val="true"/>
              </w:rPr>
              <w:t>وجوه‌ پرداختي‌ جهت‌ خريد داراييهاي‌ ثابت‌ مشهود</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hint="c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w:t>
            </w:r>
            <w:r>
              <w:rPr>
                <w:rFonts w:cs="B Lotus" w:hint="cs"/>
                <w:szCs w:val="24"/>
                <w:rtl w:val="true"/>
              </w:rPr>
              <w:tab/>
            </w:r>
            <w:r>
              <w:rPr>
                <w:rFonts w:cs="B Lotus"/>
                <w:szCs w:val="24"/>
              </w:rPr>
              <w:t>100</w:t>
            </w:r>
            <w:r>
              <w:rPr>
                <w:rFonts w:cs="B Lotus"/>
                <w:szCs w:val="24"/>
                <w:rtl w:val="true"/>
              </w:rPr>
              <w:t>ر</w:t>
            </w:r>
            <w:r>
              <w:rPr>
                <w:rFonts w:cs="B Lotus"/>
                <w:szCs w:val="24"/>
              </w:rPr>
              <w:t>1</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وجوه‌ حاصل</w:t>
            </w:r>
            <w:r>
              <w:rPr>
                <w:rFonts w:ascii="Times New Roman" w:hAnsi="Times New Roman" w:hint="cs" w:cs="Times New Roman"/>
                <w:szCs w:val="24"/>
                <w:rtl w:val="true"/>
              </w:rPr>
              <w:t> </w:t>
            </w:r>
            <w:r>
              <w:rPr>
                <w:rFonts w:cs="B Lotus"/>
                <w:szCs w:val="24"/>
                <w:rtl w:val="true"/>
              </w:rPr>
              <w:t>از فروش‌ داراييهاي‌ ثابت‌ مشهود</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szCs w:val="24"/>
              </w:rPr>
            </w:pPr>
            <w:r>
              <w:rPr>
                <w:rFonts w:cs="B Lotus" w:hint="cs"/>
                <w:szCs w:val="24"/>
                <w:rtl w:val="true"/>
              </w:rPr>
              <w:tab/>
            </w:r>
            <w:r>
              <w:rPr>
                <w:rFonts w:cs="B Lotus" w:hint="cs"/>
                <w:szCs w:val="24"/>
              </w:rPr>
              <w:t>2</w:t>
            </w:r>
            <w:r>
              <w:rPr>
                <w:rFonts w:cs="B Lotus"/>
                <w:szCs w:val="24"/>
              </w:rPr>
              <w:t>50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جريان‌ خالص‌ خروج‌ وجه</w:t>
            </w:r>
            <w:r>
              <w:rPr>
                <w:rFonts w:ascii="Times New Roman" w:hAnsi="Times New Roman" w:hint="cs" w:cs="Times New Roman"/>
                <w:szCs w:val="24"/>
                <w:rtl w:val="true"/>
              </w:rPr>
              <w:t> </w:t>
            </w:r>
            <w:r>
              <w:rPr>
                <w:rFonts w:cs="B Lotus"/>
                <w:szCs w:val="24"/>
                <w:rtl w:val="true"/>
              </w:rPr>
              <w:t>نقد ناشي</w:t>
            </w:r>
            <w:r>
              <w:rPr>
                <w:rFonts w:ascii="Times New Roman" w:hAnsi="Times New Roman" w:hint="cs" w:cs="Times New Roman"/>
                <w:szCs w:val="24"/>
                <w:rtl w:val="true"/>
              </w:rPr>
              <w:t> </w:t>
            </w:r>
            <w:r>
              <w:rPr>
                <w:rFonts w:cs="B Lotus"/>
                <w:szCs w:val="24"/>
                <w:rtl w:val="true"/>
              </w:rPr>
              <w:t>از فعاليتهاي‌ سرمايه‌گذاري‌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hint="cs"/>
                <w:szCs w:val="24"/>
              </w:rPr>
            </w:pPr>
            <w:r>
              <w:rPr>
                <w:rFonts w:cs="B Lotus" w:hint="cs"/>
                <w:szCs w:val="24"/>
                <w:rtl w:val="true"/>
              </w:rPr>
              <w:t>(</w:t>
            </w:r>
            <w:r>
              <w:rPr>
                <w:rFonts w:cs="B Lotus"/>
                <w:szCs w:val="24"/>
                <w:rtl w:val="true"/>
              </w:rPr>
              <w:tab/>
            </w:r>
            <w:r>
              <w:rPr>
                <w:rFonts w:cs="B Lotus" w:hint="cs"/>
                <w:szCs w:val="24"/>
              </w:rPr>
              <w:t>550</w:t>
            </w:r>
            <w:r>
              <w:rPr>
                <w:rFonts w:hint="cs" w:cs="B Lotus"/>
                <w:szCs w:val="24"/>
                <w:rtl w:val="true"/>
              </w:rPr>
              <w:t>ر</w:t>
            </w:r>
            <w:r>
              <w:rPr>
                <w:rFonts w:cs="B Lotus" w:hint="cs"/>
                <w:szCs w:val="24"/>
              </w:rPr>
              <w:t>1</w:t>
            </w:r>
            <w:r>
              <w:rPr>
                <w:rFonts w:cs="B Lotus" w:hint="c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hint="eastAsia" w:cs="B Lotus"/>
                <w:szCs w:val="24"/>
                <w:rtl w:val="true"/>
              </w:rPr>
              <w:t>جريان‌</w:t>
            </w:r>
            <w:r>
              <w:rPr>
                <w:rFonts w:cs="B Lotus"/>
                <w:szCs w:val="24"/>
                <w:rtl w:val="true"/>
              </w:rPr>
              <w:t xml:space="preserve"> </w:t>
            </w:r>
            <w:r>
              <w:rPr>
                <w:rFonts w:hint="eastAsia" w:cs="B Lotus"/>
                <w:szCs w:val="24"/>
                <w:rtl w:val="true"/>
              </w:rPr>
              <w:t>خالص‌</w:t>
            </w:r>
            <w:r>
              <w:rPr>
                <w:rFonts w:cs="B Lotus"/>
                <w:szCs w:val="24"/>
                <w:rtl w:val="true"/>
              </w:rPr>
              <w:t xml:space="preserve"> </w:t>
            </w:r>
            <w:r>
              <w:rPr>
                <w:rFonts w:hint="eastAsia" w:cs="B Lotus"/>
                <w:szCs w:val="24"/>
                <w:rtl w:val="true"/>
              </w:rPr>
              <w:t>ورود</w:t>
            </w:r>
            <w:r>
              <w:rPr>
                <w:rFonts w:cs="B Lotus"/>
                <w:szCs w:val="24"/>
                <w:rtl w:val="true"/>
              </w:rPr>
              <w:t xml:space="preserve"> </w:t>
            </w:r>
            <w:r>
              <w:rPr>
                <w:rFonts w:hint="eastAsia" w:cs="B Lotus"/>
                <w:szCs w:val="24"/>
                <w:rtl w:val="true"/>
              </w:rPr>
              <w:t>وجه</w:t>
            </w:r>
            <w:r>
              <w:rPr>
                <w:rFonts w:ascii="Times New Roman" w:hAnsi="Times New Roman" w:hint="cs" w:cs="Times New Roman"/>
                <w:szCs w:val="24"/>
                <w:rtl w:val="true"/>
              </w:rPr>
              <w:t> </w:t>
            </w:r>
            <w:r>
              <w:rPr>
                <w:rFonts w:hint="eastAsia" w:cs="B Lotus"/>
                <w:szCs w:val="24"/>
                <w:rtl w:val="true"/>
              </w:rPr>
              <w:t>نقد</w:t>
            </w:r>
            <w:r>
              <w:rPr>
                <w:rFonts w:cs="B Lotus"/>
                <w:szCs w:val="24"/>
                <w:rtl w:val="true"/>
              </w:rPr>
              <w:t xml:space="preserve"> </w:t>
            </w:r>
            <w:r>
              <w:rPr>
                <w:rFonts w:hint="eastAsia" w:cs="B Lotus"/>
                <w:szCs w:val="24"/>
                <w:rtl w:val="true"/>
              </w:rPr>
              <w:t>قبل‌</w:t>
            </w:r>
            <w:r>
              <w:rPr>
                <w:rFonts w:cs="B Lotus"/>
                <w:szCs w:val="24"/>
                <w:rtl w:val="true"/>
              </w:rPr>
              <w:t xml:space="preserve"> </w:t>
            </w:r>
            <w:r>
              <w:rPr>
                <w:rFonts w:hint="eastAsia" w:cs="B Lotus"/>
                <w:szCs w:val="24"/>
                <w:rtl w:val="true"/>
              </w:rPr>
              <w:t>از</w:t>
            </w:r>
            <w:r>
              <w:rPr>
                <w:rFonts w:cs="B Lotus"/>
                <w:szCs w:val="24"/>
                <w:rtl w:val="true"/>
              </w:rPr>
              <w:t xml:space="preserve"> </w:t>
            </w:r>
            <w:r>
              <w:rPr>
                <w:rFonts w:hint="eastAsia" w:cs="B Lotus"/>
                <w:szCs w:val="24"/>
                <w:rtl w:val="true"/>
              </w:rPr>
              <w:t>فعاليتهاي‌</w:t>
            </w:r>
            <w:r>
              <w:rPr>
                <w:rFonts w:cs="B Lotus"/>
                <w:szCs w:val="24"/>
                <w:rtl w:val="true"/>
              </w:rPr>
              <w:t xml:space="preserve"> </w:t>
            </w:r>
            <w:r>
              <w:rPr>
                <w:rFonts w:hint="eastAsia" w:cs="B Lotus"/>
                <w:szCs w:val="24"/>
                <w:rtl w:val="true"/>
              </w:rPr>
              <w:t>تأمين‌</w:t>
            </w:r>
            <w:r>
              <w:rPr>
                <w:rFonts w:cs="B Lotus"/>
                <w:szCs w:val="24"/>
                <w:rtl w:val="true"/>
              </w:rPr>
              <w:t xml:space="preserve"> </w:t>
            </w:r>
            <w:r>
              <w:rPr>
                <w:rFonts w:hint="eastAsia" w:cs="B Lotus"/>
                <w:szCs w:val="24"/>
                <w:rtl w:val="true"/>
              </w:rPr>
              <w:t>مالي‌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szCs w:val="24"/>
              </w:rPr>
            </w:pPr>
            <w:r>
              <w:rPr>
                <w:rFonts w:cs="B Lotus"/>
                <w:szCs w:val="24"/>
                <w:rtl w:val="true"/>
              </w:rPr>
              <w:tab/>
            </w:r>
            <w:r>
              <w:rPr>
                <w:rFonts w:cs="B Lotus"/>
                <w:szCs w:val="24"/>
              </w:rPr>
              <w:t>200</w:t>
            </w:r>
            <w:r>
              <w:rPr>
                <w:rFonts w:cs="B Lotus"/>
                <w:szCs w:val="24"/>
                <w:rtl w:val="true"/>
              </w:rPr>
              <w:t>ر</w:t>
            </w:r>
            <w:r>
              <w:rPr>
                <w:rFonts w:cs="B Lotus"/>
                <w:szCs w:val="24"/>
              </w:rPr>
              <w:t>3</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Zar"/>
                <w:szCs w:val="20"/>
                <w:u w:val="single"/>
              </w:rPr>
            </w:pPr>
            <w:r>
              <w:rPr>
                <w:rFonts w:cs="B Zar"/>
                <w:szCs w:val="20"/>
                <w:u w:val="single"/>
                <w:rtl w:val="true"/>
              </w:rPr>
              <w:t xml:space="preserve">فعاليتهاي‌ تأمين‌ مالي‌ </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u w:val="single"/>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وجوه‌ حاصل</w:t>
            </w:r>
            <w:r>
              <w:rPr>
                <w:rFonts w:ascii="Times New Roman" w:hAnsi="Times New Roman" w:hint="cs" w:cs="Times New Roman"/>
                <w:szCs w:val="24"/>
                <w:rtl w:val="true"/>
              </w:rPr>
              <w:t> </w:t>
            </w:r>
            <w:r>
              <w:rPr>
                <w:rFonts w:cs="B Lotus"/>
                <w:szCs w:val="24"/>
                <w:rtl w:val="true"/>
              </w:rPr>
              <w:t>از افزايش‌ سرمايه‌</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ab/>
            </w:r>
            <w:r>
              <w:rPr>
                <w:rFonts w:cs="B Lotus"/>
                <w:szCs w:val="24"/>
              </w:rPr>
              <w:t>200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 xml:space="preserve">دريافت‌ تسهيلات‌ مالي‌ </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ab/>
            </w:r>
            <w:r>
              <w:rPr>
                <w:rFonts w:cs="B Lotus"/>
                <w:szCs w:val="24"/>
              </w:rPr>
              <w:t>100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بازپرداخت‌ اصل‌ تسهيلات‌ مالي‌ دريافتي‌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szCs w:val="24"/>
              </w:rPr>
            </w:pPr>
            <w:r>
              <w:rPr>
                <w:rFonts w:cs="B Lotus"/>
                <w:szCs w:val="24"/>
                <w:rtl w:val="true"/>
              </w:rPr>
              <w:t>(</w:t>
            </w:r>
            <w:r>
              <w:rPr>
                <w:rFonts w:cs="B Lotus" w:hint="cs"/>
                <w:szCs w:val="24"/>
                <w:rtl w:val="true"/>
              </w:rPr>
              <w:tab/>
            </w:r>
            <w:r>
              <w:rPr>
                <w:rFonts w:cs="B Lotus"/>
                <w:szCs w:val="24"/>
              </w:rPr>
              <w:t>150</w:t>
            </w:r>
            <w:r>
              <w:rPr>
                <w:rFonts w:cs="B Lotus"/>
                <w:szCs w:val="24"/>
                <w:rtl w:val="true"/>
              </w:rPr>
              <w:t>)</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hint="cs"/>
                <w:szCs w:val="24"/>
              </w:rPr>
            </w:pPr>
            <w:r>
              <w:rPr>
                <w:rFonts w:cs="B Lotus"/>
                <w:szCs w:val="24"/>
                <w:rtl w:val="true"/>
              </w:rPr>
              <w:t>جريان‌ خالص‌ ورود وجه</w:t>
            </w:r>
            <w:r>
              <w:rPr>
                <w:rFonts w:ascii="Times New Roman" w:hAnsi="Times New Roman" w:hint="cs" w:cs="Times New Roman"/>
                <w:szCs w:val="24"/>
                <w:rtl w:val="true"/>
              </w:rPr>
              <w:t> </w:t>
            </w:r>
            <w:r>
              <w:rPr>
                <w:rFonts w:cs="B Lotus"/>
                <w:szCs w:val="24"/>
                <w:rtl w:val="true"/>
              </w:rPr>
              <w:t>نقد ناشي</w:t>
            </w:r>
            <w:r>
              <w:rPr>
                <w:rFonts w:ascii="Times New Roman" w:hAnsi="Times New Roman" w:hint="cs" w:cs="Times New Roman"/>
                <w:szCs w:val="24"/>
                <w:rtl w:val="true"/>
              </w:rPr>
              <w:t> </w:t>
            </w:r>
            <w:r>
              <w:rPr>
                <w:rFonts w:cs="B Lotus"/>
                <w:szCs w:val="24"/>
                <w:rtl w:val="true"/>
              </w:rPr>
              <w:t>از فعاليتهاي‌ تأمين‌ مالي‌</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hint="c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ab/>
            </w:r>
            <w:r>
              <w:rPr>
                <w:rFonts w:cs="B Lotus"/>
                <w:szCs w:val="24"/>
              </w:rPr>
              <w:t>150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خالص‌ افزايش‌ در وجه</w:t>
            </w:r>
            <w:r>
              <w:rPr>
                <w:rFonts w:ascii="Times New Roman" w:hAnsi="Times New Roman" w:hint="cs" w:cs="Times New Roman"/>
                <w:szCs w:val="24"/>
                <w:rtl w:val="true"/>
              </w:rPr>
              <w:t> </w:t>
            </w:r>
            <w:r>
              <w:rPr>
                <w:rFonts w:cs="B Lotus"/>
                <w:szCs w:val="24"/>
                <w:rtl w:val="true"/>
              </w:rPr>
              <w:t>نقد</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pacing w:lineRule="exact" w:line="340" w:before="0" w:after="0"/>
              <w:ind w:hanging="0" w:start="0" w:end="0"/>
              <w:jc w:val="both"/>
              <w:rPr>
                <w:rFonts w:cs="B Lotus" w:hint="cs"/>
                <w:szCs w:val="24"/>
              </w:rPr>
            </w:pPr>
            <w:r>
              <w:rPr>
                <w:rFonts w:cs="B Lotus"/>
                <w:szCs w:val="24"/>
                <w:rtl w:val="true"/>
              </w:rPr>
              <w:tab/>
            </w:r>
            <w:r>
              <w:rPr>
                <w:rFonts w:cs="B Lotus"/>
                <w:szCs w:val="24"/>
              </w:rPr>
              <w:t>350</w:t>
            </w:r>
            <w:r>
              <w:rPr>
                <w:rFonts w:cs="B Lotus"/>
                <w:szCs w:val="24"/>
                <w:rtl w:val="true"/>
              </w:rPr>
              <w:t>ر</w:t>
            </w:r>
            <w:r>
              <w:rPr>
                <w:rFonts w:cs="B Lotus"/>
                <w:szCs w:val="24"/>
              </w:rPr>
              <w:t>3</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مانده‌ وجه</w:t>
            </w:r>
            <w:r>
              <w:rPr>
                <w:rFonts w:ascii="Times New Roman" w:hAnsi="Times New Roman" w:hint="cs" w:cs="Times New Roman"/>
                <w:szCs w:val="24"/>
                <w:rtl w:val="true"/>
              </w:rPr>
              <w:t> </w:t>
            </w:r>
            <w:r>
              <w:rPr>
                <w:rFonts w:cs="B Lotus"/>
                <w:szCs w:val="24"/>
                <w:rtl w:val="true"/>
              </w:rPr>
              <w:t>نقد در آغاز سال‌</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single" w:sz="8" w:space="1" w:color="000000"/>
              </w:pBdr>
              <w:tabs>
                <w:tab w:val="clear" w:pos="624"/>
                <w:tab w:val="left" w:pos="85" w:leader="none"/>
              </w:tabs>
              <w:bidi w:val="1"/>
              <w:spacing w:lineRule="exact" w:line="340" w:before="0" w:after="0"/>
              <w:ind w:hanging="0" w:start="0" w:end="0"/>
              <w:jc w:val="both"/>
              <w:rPr>
                <w:rFonts w:cs="B Lotus"/>
                <w:szCs w:val="24"/>
              </w:rPr>
            </w:pPr>
            <w:r>
              <w:rPr>
                <w:rFonts w:cs="B Lotus"/>
                <w:szCs w:val="24"/>
                <w:rtl w:val="true"/>
              </w:rPr>
              <w:tab/>
            </w:r>
            <w:r>
              <w:rPr>
                <w:rFonts w:cs="B Lotus"/>
                <w:szCs w:val="24"/>
              </w:rPr>
              <w:t>000</w:t>
            </w:r>
            <w:r>
              <w:rPr>
                <w:rFonts w:cs="B Lotus"/>
                <w:szCs w:val="24"/>
                <w:rtl w:val="true"/>
              </w:rPr>
              <w:t>ر</w:t>
            </w:r>
            <w:r>
              <w:rPr>
                <w:rFonts w:cs="B Lotus"/>
                <w:szCs w:val="24"/>
              </w:rPr>
              <w:t>30</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r>
      <w:tr>
        <w:trPr/>
        <w:tc>
          <w:tcPr>
            <w:tcW w:w="5194" w:type="dxa"/>
            <w:tcBorders/>
          </w:tcPr>
          <w:p>
            <w:pPr>
              <w:pStyle w:val="1Traffic"/>
              <w:bidi w:val="1"/>
              <w:spacing w:lineRule="exact" w:line="340" w:before="0" w:after="0"/>
              <w:ind w:hanging="0" w:start="0" w:end="0"/>
              <w:jc w:val="both"/>
              <w:rPr>
                <w:rFonts w:cs="B Lotus"/>
                <w:szCs w:val="24"/>
              </w:rPr>
            </w:pPr>
            <w:r>
              <w:rPr>
                <w:rFonts w:cs="B Lotus"/>
                <w:szCs w:val="24"/>
                <w:rtl w:val="true"/>
              </w:rPr>
              <w:t>مانده‌ وجه</w:t>
            </w:r>
            <w:r>
              <w:rPr>
                <w:rFonts w:ascii="Times New Roman" w:hAnsi="Times New Roman" w:hint="cs" w:cs="Times New Roman"/>
                <w:szCs w:val="24"/>
                <w:rtl w:val="true"/>
              </w:rPr>
              <w:t> </w:t>
            </w:r>
            <w:r>
              <w:rPr>
                <w:rFonts w:cs="B Lotus"/>
                <w:szCs w:val="24"/>
                <w:rtl w:val="true"/>
              </w:rPr>
              <w:t>نقد در پايان‌ سال‌</w:t>
            </w:r>
          </w:p>
        </w:tc>
        <w:tc>
          <w:tcPr>
            <w:tcW w:w="840" w:type="dxa"/>
            <w:tcBorders/>
          </w:tcPr>
          <w:p>
            <w:pPr>
              <w:pStyle w:val="1Traffic"/>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szCs w:val="24"/>
              </w:rPr>
            </w:pPr>
            <w:r>
              <w:rPr>
                <w:rFonts w:cs="B Lotus"/>
                <w:szCs w:val="24"/>
                <w:rtl w:val="true"/>
              </w:rPr>
            </w:r>
          </w:p>
        </w:tc>
        <w:tc>
          <w:tcPr>
            <w:tcW w:w="960" w:type="dxa"/>
            <w:tcBorders/>
          </w:tcPr>
          <w:p>
            <w:pPr>
              <w:pStyle w:val="1Traffic"/>
              <w:pBdr>
                <w:bottom w:val="double" w:sz="6" w:space="1" w:color="000000"/>
              </w:pBdr>
              <w:tabs>
                <w:tab w:val="clear" w:pos="624"/>
                <w:tab w:val="left" w:pos="85" w:leader="none"/>
              </w:tabs>
              <w:bidi w:val="1"/>
              <w:spacing w:lineRule="exact" w:line="340" w:before="0" w:after="0"/>
              <w:ind w:hanging="0" w:start="0" w:end="0"/>
              <w:jc w:val="both"/>
              <w:rPr>
                <w:rFonts w:cs="B Lotus" w:hint="cs"/>
                <w:szCs w:val="24"/>
              </w:rPr>
            </w:pPr>
            <w:r>
              <w:rPr>
                <w:rFonts w:cs="B Lotus" w:hint="cs"/>
                <w:szCs w:val="24"/>
                <w:rtl w:val="true"/>
              </w:rPr>
              <w:tab/>
            </w:r>
            <w:r>
              <w:rPr>
                <w:rFonts w:cs="B Lotus"/>
                <w:szCs w:val="24"/>
              </w:rPr>
              <w:t>350</w:t>
            </w:r>
            <w:r>
              <w:rPr>
                <w:rFonts w:cs="B Lotus"/>
                <w:szCs w:val="24"/>
                <w:rtl w:val="true"/>
              </w:rPr>
              <w:t>ر</w:t>
            </w:r>
            <w:r>
              <w:rPr>
                <w:rFonts w:cs="B Lotus"/>
                <w:szCs w:val="24"/>
              </w:rPr>
              <w:t>33</w:t>
            </w:r>
          </w:p>
        </w:tc>
        <w:tc>
          <w:tcPr>
            <w:tcW w:w="960" w:type="dxa"/>
            <w:tcBorders/>
          </w:tcPr>
          <w:p>
            <w:pPr>
              <w:pStyle w:val="1Traffic"/>
              <w:tabs>
                <w:tab w:val="clear" w:pos="624"/>
                <w:tab w:val="left" w:pos="85" w:leader="none"/>
              </w:tabs>
              <w:bidi w:val="1"/>
              <w:snapToGrid w:val="false"/>
              <w:spacing w:lineRule="exact" w:line="340" w:before="0" w:after="0"/>
              <w:ind w:hanging="0" w:start="0" w:end="0"/>
              <w:jc w:val="both"/>
              <w:rPr>
                <w:rFonts w:cs="B Lotus" w:hint="cs"/>
                <w:szCs w:val="24"/>
              </w:rPr>
            </w:pPr>
            <w:r>
              <w:rPr>
                <w:rFonts w:cs="B Lotus" w:hint="cs"/>
                <w:szCs w:val="24"/>
                <w:rtl w:val="true"/>
              </w:rPr>
            </w:r>
          </w:p>
        </w:tc>
      </w:tr>
    </w:tbl>
    <w:p>
      <w:pPr>
        <w:pStyle w:val="1Traffic"/>
        <w:bidi w:val="1"/>
        <w:spacing w:before="240" w:after="0"/>
        <w:ind w:hanging="0" w:start="0" w:end="0"/>
        <w:jc w:val="center"/>
        <w:rPr>
          <w:rFonts w:cs="B Zar" w:hint="cs"/>
        </w:rPr>
      </w:pPr>
      <w:r>
        <w:rPr>
          <w:rFonts w:cs="B Zar"/>
          <w:rtl w:val="true"/>
        </w:rPr>
        <w:t xml:space="preserve">يادداشتهاي‌ توضيحي‌ </w:t>
      </w:r>
      <w:r>
        <w:rPr>
          <w:rFonts w:cs="B Zar"/>
          <w:rtl w:val="true"/>
        </w:rPr>
        <w:t xml:space="preserve">... </w:t>
      </w:r>
      <w:r>
        <w:rPr>
          <w:rFonts w:cs="B Zar"/>
          <w:rtl w:val="true"/>
        </w:rPr>
        <w:t xml:space="preserve">تا </w:t>
      </w:r>
      <w:r>
        <w:rPr>
          <w:rFonts w:cs="B Zar"/>
          <w:rtl w:val="true"/>
        </w:rPr>
        <w:t xml:space="preserve">... </w:t>
      </w:r>
      <w:r>
        <w:rPr>
          <w:rFonts w:cs="B Zar"/>
          <w:rtl w:val="true"/>
        </w:rPr>
        <w:t xml:space="preserve">مندرج‌ در صفحات‌ </w:t>
      </w:r>
      <w:r>
        <w:rPr>
          <w:rFonts w:cs="B Zar"/>
          <w:rtl w:val="true"/>
        </w:rPr>
        <w:t xml:space="preserve">... </w:t>
      </w:r>
      <w:r>
        <w:rPr>
          <w:rFonts w:cs="B Zar"/>
          <w:rtl w:val="true"/>
        </w:rPr>
        <w:t xml:space="preserve">تا </w:t>
      </w:r>
      <w:r>
        <w:rPr>
          <w:rFonts w:cs="B Zar"/>
          <w:rtl w:val="true"/>
        </w:rPr>
        <w:t xml:space="preserve">... </w:t>
      </w:r>
      <w:r>
        <w:rPr>
          <w:rFonts w:cs="B Zar"/>
          <w:rtl w:val="true"/>
        </w:rPr>
        <w:t>جزء لاينفك‌ صورتهاي‌ مالي‌ است‌</w:t>
      </w:r>
      <w:r>
        <w:rPr>
          <w:rFonts w:cs="B Zar"/>
          <w:rtl w:val="true"/>
        </w:rPr>
        <w:t>.</w:t>
      </w:r>
    </w:p>
    <w:p>
      <w:pPr>
        <w:sectPr>
          <w:headerReference w:type="default" r:id="rId11"/>
          <w:headerReference w:type="first" r:id="rId12"/>
          <w:footerReference w:type="default" r:id="rId13"/>
          <w:footerReference w:type="first" r:id="rId14"/>
          <w:type w:val="nextPage"/>
          <w:pgSz w:w="11906" w:h="16838"/>
          <w:pgMar w:left="1701" w:right="1701" w:gutter="0" w:header="1418" w:top="2552" w:footer="1134" w:bottom="1701"/>
          <w:pgNumType w:fmt="decimal"/>
          <w:formProt w:val="false"/>
          <w:textDirection w:val="lrTb"/>
          <w:bidi/>
          <w:rtlGutter/>
          <w:docGrid w:type="default" w:linePitch="360" w:charSpace="0"/>
        </w:sectPr>
      </w:pPr>
    </w:p>
    <w:p>
      <w:pPr>
        <w:pStyle w:val="1Lotus"/>
        <w:bidi w:val="1"/>
        <w:spacing w:before="400" w:after="120"/>
        <w:ind w:end="0"/>
        <w:jc w:val="center"/>
        <w:rPr>
          <w:rFonts w:cs="B Zar"/>
          <w:sz w:val="18"/>
          <w:szCs w:val="20"/>
          <w:u w:val="single"/>
        </w:rPr>
      </w:pPr>
      <w:r>
        <w:rPr>
          <w:rFonts w:cs="B Zar"/>
          <w:sz w:val="18"/>
          <w:szCs w:val="20"/>
          <w:u w:val="single"/>
          <w:rtl w:val="true"/>
        </w:rPr>
        <w:t xml:space="preserve">شركت‌ الف‌ </w:t>
      </w:r>
      <w:r>
        <w:rPr>
          <w:rFonts w:cs="B Zar"/>
          <w:sz w:val="18"/>
          <w:szCs w:val="20"/>
          <w:u w:val="single"/>
          <w:rtl w:val="true"/>
        </w:rPr>
        <w:t>(</w:t>
      </w:r>
      <w:r>
        <w:rPr>
          <w:rFonts w:cs="B Zar"/>
          <w:sz w:val="18"/>
          <w:szCs w:val="20"/>
          <w:u w:val="single"/>
          <w:rtl w:val="true"/>
        </w:rPr>
        <w:t>سهامي‌ خاص‌</w:t>
      </w:r>
      <w:r>
        <w:rPr>
          <w:rFonts w:cs="B Zar"/>
          <w:sz w:val="18"/>
          <w:szCs w:val="20"/>
          <w:u w:val="single"/>
          <w:rtl w:val="true"/>
        </w:rPr>
        <w:t>)</w:t>
      </w:r>
    </w:p>
    <w:p>
      <w:pPr>
        <w:pStyle w:val="1Traffic"/>
        <w:bidi w:val="1"/>
        <w:spacing w:before="0" w:after="0"/>
        <w:ind w:end="0"/>
        <w:jc w:val="center"/>
        <w:rPr>
          <w:rFonts w:cs="B Titr" w:hint="cs"/>
          <w:sz w:val="14"/>
          <w:szCs w:val="16"/>
        </w:rPr>
      </w:pPr>
      <w:r>
        <w:rPr>
          <w:rFonts w:hint="cs" w:cs="B Zar"/>
          <w:sz w:val="18"/>
          <w:szCs w:val="20"/>
          <w:u w:val="single"/>
          <w:rtl w:val="true"/>
        </w:rPr>
        <w:t>يادداشتهاي توضيحي صورتهاي مالي</w:t>
      </w:r>
    </w:p>
    <w:p>
      <w:pPr>
        <w:pStyle w:val="1Traffic"/>
        <w:bidi w:val="1"/>
        <w:ind w:end="0"/>
        <w:jc w:val="both"/>
        <w:rPr>
          <w:sz w:val="10"/>
          <w:szCs w:val="12"/>
        </w:rPr>
      </w:pPr>
      <w:r>
        <w:rPr>
          <w:rFonts w:cs="B Titr" w:hint="cs"/>
          <w:sz w:val="10"/>
          <w:szCs w:val="12"/>
          <w:rtl w:val="true"/>
        </w:rPr>
      </w:r>
    </w:p>
    <w:p>
      <w:pPr>
        <w:pStyle w:val="1Lotus"/>
        <w:bidi w:val="1"/>
        <w:ind w:end="0"/>
        <w:jc w:val="both"/>
        <w:rPr/>
      </w:pPr>
      <w:r>
        <w:rPr/>
        <w:t>1</w:t>
      </w:r>
      <w:r>
        <w:rPr>
          <w:rtl w:val="true"/>
        </w:rPr>
        <w:t xml:space="preserve"> </w:t>
      </w:r>
      <w:r>
        <w:rPr>
          <w:rFonts w:hint="cs"/>
          <w:rtl w:val="true"/>
        </w:rPr>
        <w:t>-</w:t>
      </w:r>
      <w:r>
        <w:rPr>
          <w:rtl w:val="true"/>
        </w:rPr>
        <w:tab/>
      </w:r>
      <w:r>
        <w:rPr>
          <w:rtl w:val="true"/>
        </w:rPr>
        <w:t>صورت‌ تطبيق‌ سود عملياتي‌ با جريان‌ خالص‌ ورود وجه</w:t>
      </w:r>
      <w:r>
        <w:rPr>
          <w:rFonts w:ascii="Times New Roman" w:hAnsi="Times New Roman" w:hint="cs" w:cs="Times New Roman"/>
          <w:rtl w:val="true"/>
        </w:rPr>
        <w:t> </w:t>
      </w:r>
      <w:r>
        <w:rPr>
          <w:rtl w:val="true"/>
        </w:rPr>
        <w:t>نقد ناشي</w:t>
      </w:r>
      <w:r>
        <w:rPr>
          <w:rFonts w:ascii="Times New Roman" w:hAnsi="Times New Roman" w:hint="cs" w:cs="Times New Roman"/>
          <w:rtl w:val="true"/>
        </w:rPr>
        <w:t> </w:t>
      </w:r>
      <w:r>
        <w:rPr>
          <w:rtl w:val="true"/>
        </w:rPr>
        <w:t>از فعاليتهاي‌ عملياتي‌ به‌</w:t>
      </w:r>
      <w:r>
        <w:rPr>
          <w:rFonts w:ascii="Times New Roman" w:hAnsi="Times New Roman" w:hint="cs" w:cs="Times New Roman"/>
          <w:rtl w:val="true"/>
        </w:rPr>
        <w:t> </w:t>
      </w:r>
      <w:r>
        <w:rPr>
          <w:rtl w:val="true"/>
        </w:rPr>
        <w:t>شرح‌ زير است‌</w:t>
      </w:r>
      <w:r>
        <w:rPr>
          <w:rFonts w:ascii="Times New Roman" w:hAnsi="Times New Roman" w:hint="cs" w:cs="Times New Roman"/>
          <w:rtl w:val="true"/>
        </w:rPr>
        <w:t> </w:t>
      </w:r>
      <w:r>
        <w:rPr>
          <w:rtl w:val="true"/>
        </w:rPr>
        <w:t>:</w:t>
      </w:r>
    </w:p>
    <w:tbl>
      <w:tblPr>
        <w:bidiVisual w:val="true"/>
        <w:tblW w:w="8046" w:type="dxa"/>
        <w:jc w:val="start"/>
        <w:tblInd w:w="107" w:type="dxa"/>
        <w:tblLayout w:type="fixed"/>
        <w:tblCellMar>
          <w:top w:w="0" w:type="dxa"/>
          <w:start w:w="108" w:type="dxa"/>
          <w:bottom w:w="0" w:type="dxa"/>
          <w:end w:w="108" w:type="dxa"/>
        </w:tblCellMar>
      </w:tblPr>
      <w:tblGrid>
        <w:gridCol w:w="5406"/>
        <w:gridCol w:w="1320"/>
        <w:gridCol w:w="1320"/>
      </w:tblGrid>
      <w:tr>
        <w:trPr/>
        <w:tc>
          <w:tcPr>
            <w:tcW w:w="5406" w:type="dxa"/>
            <w:tcBorders/>
          </w:tcPr>
          <w:p>
            <w:pPr>
              <w:pStyle w:val="1Lotus"/>
              <w:bidi w:val="1"/>
              <w:snapToGrid w:val="false"/>
              <w:spacing w:lineRule="exact" w:line="400" w:before="0" w:after="0"/>
              <w:ind w:hanging="0" w:start="0" w:end="0"/>
              <w:jc w:val="both"/>
              <w:rPr/>
            </w:pPr>
            <w:r>
              <w:rPr>
                <w:rtl w:val="true"/>
              </w:rPr>
            </w:r>
          </w:p>
        </w:tc>
        <w:tc>
          <w:tcPr>
            <w:tcW w:w="1320" w:type="dxa"/>
            <w:tcBorders/>
          </w:tcPr>
          <w:p>
            <w:pPr>
              <w:pStyle w:val="1Lotus"/>
              <w:pBdr>
                <w:bottom w:val="single" w:sz="8" w:space="1" w:color="000000"/>
              </w:pBdr>
              <w:bidi w:val="1"/>
              <w:spacing w:lineRule="exact" w:line="400" w:before="0" w:after="0"/>
              <w:ind w:hanging="0" w:start="0" w:end="227"/>
              <w:jc w:val="both"/>
              <w:rPr>
                <w:rFonts w:cs="B Zar"/>
                <w:szCs w:val="24"/>
              </w:rPr>
            </w:pPr>
            <w:r>
              <w:rPr>
                <w:rFonts w:cs="B Zar"/>
                <w:szCs w:val="24"/>
              </w:rPr>
              <w:t>2</w:t>
            </w:r>
            <w:r>
              <w:rPr>
                <w:rFonts w:cs="B Zar" w:hint="cs"/>
                <w:szCs w:val="24"/>
                <w:rtl w:val="true"/>
              </w:rPr>
              <w:t>×</w:t>
            </w:r>
            <w:r>
              <w:rPr>
                <w:rFonts w:cs="B Zar"/>
                <w:szCs w:val="24"/>
              </w:rPr>
              <w:t>13</w:t>
            </w:r>
          </w:p>
        </w:tc>
        <w:tc>
          <w:tcPr>
            <w:tcW w:w="1320" w:type="dxa"/>
            <w:tcBorders/>
          </w:tcPr>
          <w:p>
            <w:pPr>
              <w:pStyle w:val="1Lotus"/>
              <w:pBdr>
                <w:bottom w:val="single" w:sz="8" w:space="1" w:color="000000"/>
              </w:pBdr>
              <w:bidi w:val="1"/>
              <w:spacing w:lineRule="exact" w:line="400" w:before="0" w:after="0"/>
              <w:ind w:hanging="0" w:start="113" w:end="0"/>
              <w:jc w:val="both"/>
              <w:rPr>
                <w:rFonts w:cs="B Zar"/>
                <w:szCs w:val="24"/>
              </w:rPr>
            </w:pPr>
            <w:r>
              <w:rPr>
                <w:rFonts w:cs="B Zar"/>
                <w:szCs w:val="24"/>
              </w:rPr>
              <w:t>1</w:t>
            </w:r>
            <w:r>
              <w:rPr>
                <w:rFonts w:cs="B Zar" w:hint="cs"/>
                <w:szCs w:val="24"/>
                <w:rtl w:val="true"/>
              </w:rPr>
              <w:t>×</w:t>
            </w:r>
            <w:r>
              <w:rPr>
                <w:rFonts w:cs="B Zar"/>
                <w:szCs w:val="24"/>
              </w:rPr>
              <w:t>13</w:t>
            </w:r>
          </w:p>
        </w:tc>
      </w:tr>
      <w:tr>
        <w:trPr/>
        <w:tc>
          <w:tcPr>
            <w:tcW w:w="5406" w:type="dxa"/>
            <w:tcBorders/>
          </w:tcPr>
          <w:p>
            <w:pPr>
              <w:pStyle w:val="1Lotus"/>
              <w:bidi w:val="1"/>
              <w:snapToGrid w:val="false"/>
              <w:spacing w:lineRule="exact" w:line="400" w:before="0" w:after="0"/>
              <w:ind w:hanging="0" w:start="0" w:end="0"/>
              <w:jc w:val="both"/>
              <w:rPr/>
            </w:pPr>
            <w:r>
              <w:rPr>
                <w:rFonts w:cs="B Lotus"/>
                <w:szCs w:val="24"/>
                <w:rtl w:val="true"/>
              </w:rPr>
            </w:r>
          </w:p>
        </w:tc>
        <w:tc>
          <w:tcPr>
            <w:tcW w:w="1320" w:type="dxa"/>
            <w:tcBorders/>
          </w:tcPr>
          <w:p>
            <w:pPr>
              <w:pStyle w:val="1Lotus"/>
              <w:bidi w:val="1"/>
              <w:spacing w:lineRule="exact" w:line="400" w:before="0" w:after="0"/>
              <w:ind w:hanging="0" w:start="0" w:end="227"/>
              <w:jc w:val="center"/>
              <w:rPr>
                <w:rFonts w:cs="B Zar"/>
                <w:szCs w:val="18"/>
              </w:rPr>
            </w:pPr>
            <w:r>
              <w:rPr>
                <w:rFonts w:cs="B Zar"/>
                <w:szCs w:val="18"/>
                <w:rtl w:val="true"/>
              </w:rPr>
              <w:t>ميليون‌ ريال‌</w:t>
            </w:r>
          </w:p>
        </w:tc>
        <w:tc>
          <w:tcPr>
            <w:tcW w:w="1320" w:type="dxa"/>
            <w:tcBorders/>
          </w:tcPr>
          <w:p>
            <w:pPr>
              <w:pStyle w:val="1Lotus"/>
              <w:bidi w:val="1"/>
              <w:spacing w:lineRule="exact" w:line="400" w:before="0" w:after="0"/>
              <w:ind w:hanging="0" w:start="113" w:end="0"/>
              <w:jc w:val="center"/>
              <w:rPr>
                <w:rFonts w:cs="B Zar"/>
                <w:szCs w:val="18"/>
              </w:rPr>
            </w:pPr>
            <w:r>
              <w:rPr>
                <w:rFonts w:cs="B Zar"/>
                <w:szCs w:val="18"/>
                <w:rtl w:val="true"/>
              </w:rPr>
              <w:t>ميليون‌ ريال‌</w:t>
            </w:r>
          </w:p>
        </w:tc>
      </w:tr>
      <w:tr>
        <w:trPr/>
        <w:tc>
          <w:tcPr>
            <w:tcW w:w="5406" w:type="dxa"/>
            <w:tcBorders/>
          </w:tcPr>
          <w:p>
            <w:pPr>
              <w:pStyle w:val="1Lotus"/>
              <w:bidi w:val="1"/>
              <w:spacing w:lineRule="exact" w:line="400" w:before="0" w:after="0"/>
              <w:ind w:hanging="0" w:start="0" w:end="0"/>
              <w:jc w:val="both"/>
              <w:rPr/>
            </w:pPr>
            <w:r>
              <w:rPr>
                <w:rtl w:val="true"/>
              </w:rPr>
              <w:t>سود عملياتي‌</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Fonts w:hint="cs"/>
                <w:rtl w:val="true"/>
              </w:rPr>
              <w:tab/>
            </w:r>
            <w:r>
              <w:rPr/>
              <w:t>500</w:t>
            </w:r>
            <w:r>
              <w:rPr>
                <w:rtl w:val="true"/>
              </w:rPr>
              <w:t>ر</w:t>
            </w:r>
            <w:r>
              <w:rPr/>
              <w:t>5</w:t>
            </w:r>
          </w:p>
        </w:tc>
        <w:tc>
          <w:tcPr>
            <w:tcW w:w="1320" w:type="dxa"/>
            <w:tcBorders/>
          </w:tcPr>
          <w:p>
            <w:pPr>
              <w:pStyle w:val="1Lotu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هزينه‌ استهلاك‌</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ab/>
            </w:r>
            <w:r>
              <w:rPr/>
              <w:t>500</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 xml:space="preserve">خالص‌ افزايش‌ در ذخيره‌ مزاياي‌ پايان‌ خدمت‌ كاركنان‌ </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ab/>
            </w:r>
            <w:r>
              <w:rPr/>
              <w:t>400</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افزايش‌ موجودي‌ مواد و كالا</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w:t>
            </w:r>
            <w:r>
              <w:rPr/>
              <w:t>300</w:t>
            </w:r>
            <w:r>
              <w:rPr>
                <w:rtl w:val="true"/>
              </w:rPr>
              <w:t>)</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افزايش‌ سفارشات‌ و پيش‌پرداختها</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w:t>
            </w:r>
            <w:r>
              <w:rPr/>
              <w:t>400</w:t>
            </w:r>
            <w:r>
              <w:rPr>
                <w:rtl w:val="true"/>
              </w:rPr>
              <w:t>)</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افزايش‌ حسابهاي‌ دريافتني‌ عملياتي</w:t>
            </w:r>
            <w:r>
              <w:rPr>
                <w:rStyle w:val="FootnoteCharacters"/>
                <w:rStyle w:val="FootnoteReference"/>
                <w:rtl w:val="true"/>
              </w:rPr>
              <w:footnoteReference w:customMarkFollows="1" w:id="2"/>
              <w:t>*</w:t>
            </w:r>
            <w:r>
              <w:rPr>
                <w:rtl w:val="true"/>
              </w:rPr>
              <w:t>‌</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w:t>
            </w:r>
            <w:r>
              <w:rPr/>
              <w:t>100</w:t>
            </w:r>
            <w:r>
              <w:rPr>
                <w:rtl w:val="true"/>
              </w:rPr>
              <w:t>)</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افزايش‌ حسابهاي‌ پرداختني‌ عملياتي‌</w:t>
            </w:r>
            <w:r>
              <w:rPr>
                <w:sz w:val="26"/>
                <w:vertAlign w:val="superscript"/>
                <w:rtl w:val="true"/>
              </w:rPr>
              <w:t>*</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ab/>
            </w:r>
            <w:r>
              <w:rPr/>
              <w:t>500</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افزايش‌ پيش‌دريافتهاي‌ عملياتي‌</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ab/>
            </w:r>
            <w:r>
              <w:rPr/>
              <w:t>300</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خالص‌ ساير درآمدها و هزينه‌ها</w:t>
            </w:r>
            <w:r>
              <w:rPr>
                <w:rStyle w:val="FootnoteCharacters"/>
                <w:rStyle w:val="FootnoteReference"/>
                <w:rtl w:val="true"/>
              </w:rPr>
              <w:footnoteReference w:customMarkFollows="1" w:id="3"/>
              <w:t>*</w:t>
            </w:r>
            <w:r>
              <w:rPr>
                <w:sz w:val="26"/>
                <w:vertAlign w:val="superscript"/>
                <w:rtl w:val="true"/>
              </w:rPr>
              <w:t>*</w:t>
            </w:r>
          </w:p>
        </w:tc>
        <w:tc>
          <w:tcPr>
            <w:tcW w:w="1320" w:type="dxa"/>
            <w:tcBorders/>
          </w:tcPr>
          <w:p>
            <w:pPr>
              <w:pStyle w:val="1Lotus"/>
              <w:tabs>
                <w:tab w:val="clear" w:pos="624"/>
                <w:tab w:val="left" w:pos="113" w:leader="none"/>
              </w:tabs>
              <w:bidi w:val="1"/>
              <w:spacing w:lineRule="exact" w:line="400" w:before="0" w:after="0"/>
              <w:ind w:hanging="0" w:start="0" w:end="0"/>
              <w:jc w:val="both"/>
              <w:rPr/>
            </w:pPr>
            <w:r>
              <w:rPr>
                <w:rtl w:val="true"/>
              </w:rPr>
              <w:tab/>
            </w:r>
            <w:r>
              <w:rPr/>
              <w:t>600</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r>
        <w:trPr/>
        <w:tc>
          <w:tcPr>
            <w:tcW w:w="5406" w:type="dxa"/>
            <w:tcBorders/>
          </w:tcPr>
          <w:p>
            <w:pPr>
              <w:pStyle w:val="1Lotus"/>
              <w:bidi w:val="1"/>
              <w:spacing w:lineRule="exact" w:line="400" w:before="0" w:after="0"/>
              <w:ind w:hanging="0" w:start="0" w:end="0"/>
              <w:jc w:val="both"/>
              <w:rPr/>
            </w:pPr>
            <w:r>
              <w:rPr>
                <w:rtl w:val="true"/>
              </w:rPr>
              <w:t>جريان‌ خالص‌ ورود وجه</w:t>
            </w:r>
            <w:r>
              <w:rPr>
                <w:rFonts w:ascii="Times New Roman" w:hAnsi="Times New Roman" w:hint="cs" w:cs="Times New Roman"/>
                <w:rtl w:val="true"/>
              </w:rPr>
              <w:t> </w:t>
            </w:r>
            <w:r>
              <w:rPr>
                <w:rtl w:val="true"/>
              </w:rPr>
              <w:t>نقد ناشي</w:t>
            </w:r>
            <w:r>
              <w:rPr>
                <w:rFonts w:ascii="Times New Roman" w:hAnsi="Times New Roman" w:hint="cs" w:cs="Times New Roman"/>
                <w:rtl w:val="true"/>
              </w:rPr>
              <w:t> </w:t>
            </w:r>
            <w:r>
              <w:rPr>
                <w:rtl w:val="true"/>
              </w:rPr>
              <w:t>از فعاليتهاي‌ عملياتي‌</w:t>
            </w:r>
          </w:p>
        </w:tc>
        <w:tc>
          <w:tcPr>
            <w:tcW w:w="1320" w:type="dxa"/>
            <w:tcBorders/>
          </w:tcPr>
          <w:p>
            <w:pPr>
              <w:pStyle w:val="1Lotus"/>
              <w:pBdr>
                <w:top w:val="single" w:sz="8" w:space="1" w:color="000000"/>
                <w:bottom w:val="double" w:sz="6" w:space="1" w:color="000000"/>
              </w:pBdr>
              <w:tabs>
                <w:tab w:val="clear" w:pos="624"/>
                <w:tab w:val="left" w:pos="113" w:leader="none"/>
              </w:tabs>
              <w:bidi w:val="1"/>
              <w:spacing w:lineRule="exact" w:line="400" w:before="0" w:after="0"/>
              <w:ind w:hanging="0" w:start="0" w:end="284"/>
              <w:jc w:val="both"/>
              <w:rPr/>
            </w:pPr>
            <w:r>
              <w:rPr>
                <w:rtl w:val="true"/>
              </w:rPr>
              <w:tab/>
            </w:r>
            <w:r>
              <w:rPr/>
              <w:t>000</w:t>
            </w:r>
            <w:r>
              <w:rPr>
                <w:rtl w:val="true"/>
              </w:rPr>
              <w:t>ر</w:t>
            </w:r>
            <w:r>
              <w:rPr/>
              <w:t>7</w:t>
            </w:r>
          </w:p>
        </w:tc>
        <w:tc>
          <w:tcPr>
            <w:tcW w:w="1320" w:type="dxa"/>
            <w:tcBorders/>
          </w:tcPr>
          <w:p>
            <w:pPr>
              <w:pStyle w:val="1Lotus"/>
              <w:tabs>
                <w:tab w:val="clear" w:pos="624"/>
                <w:tab w:val="left" w:pos="113" w:leader="none"/>
              </w:tabs>
              <w:bidi w:val="1"/>
              <w:snapToGrid w:val="false"/>
              <w:spacing w:lineRule="exact" w:line="400" w:before="0" w:after="0"/>
              <w:ind w:hanging="0" w:start="0" w:end="0"/>
              <w:jc w:val="both"/>
              <w:rPr/>
            </w:pPr>
            <w:r>
              <w:rPr>
                <w:rtl w:val="true"/>
              </w:rPr>
            </w:r>
          </w:p>
        </w:tc>
      </w:tr>
    </w:tbl>
    <w:p>
      <w:pPr>
        <w:pStyle w:val="1Lotus"/>
        <w:bidi w:val="1"/>
        <w:spacing w:before="180" w:after="80"/>
        <w:ind w:end="0"/>
        <w:jc w:val="both"/>
        <w:rPr/>
      </w:pPr>
      <w:r>
        <w:rPr/>
        <w:t>2</w:t>
      </w:r>
      <w:r>
        <w:rPr>
          <w:rtl w:val="true"/>
        </w:rPr>
        <w:t xml:space="preserve"> </w:t>
      </w:r>
      <w:r>
        <w:rPr>
          <w:rFonts w:hint="cs"/>
          <w:rtl w:val="true"/>
        </w:rPr>
        <w:t>-</w:t>
      </w:r>
      <w:r>
        <w:rPr>
          <w:rtl w:val="true"/>
        </w:rPr>
        <w:tab/>
      </w:r>
      <w:r>
        <w:rPr>
          <w:rtl w:val="true"/>
        </w:rPr>
        <w:t>معاملات‌ غيرنقدي‌ طي‌ دوره‌ مالي‌ مورد گزارش‌ به‌ قرار زير است‌</w:t>
      </w:r>
      <w:r>
        <w:rPr>
          <w:rFonts w:ascii="Times New Roman" w:hAnsi="Times New Roman" w:hint="cs" w:cs="Times New Roman"/>
          <w:rtl w:val="true"/>
        </w:rPr>
        <w:t> </w:t>
      </w:r>
      <w:r>
        <w:rPr>
          <w:rtl w:val="true"/>
        </w:rPr>
        <w:t>:</w:t>
      </w:r>
    </w:p>
    <w:tbl>
      <w:tblPr>
        <w:bidiVisual w:val="true"/>
        <w:tblW w:w="8046" w:type="dxa"/>
        <w:jc w:val="start"/>
        <w:tblInd w:w="107" w:type="dxa"/>
        <w:tblLayout w:type="fixed"/>
        <w:tblCellMar>
          <w:top w:w="0" w:type="dxa"/>
          <w:start w:w="108" w:type="dxa"/>
          <w:bottom w:w="0" w:type="dxa"/>
          <w:end w:w="108" w:type="dxa"/>
        </w:tblCellMar>
      </w:tblPr>
      <w:tblGrid>
        <w:gridCol w:w="5406"/>
        <w:gridCol w:w="1320"/>
        <w:gridCol w:w="1320"/>
      </w:tblGrid>
      <w:tr>
        <w:trPr/>
        <w:tc>
          <w:tcPr>
            <w:tcW w:w="5406" w:type="dxa"/>
            <w:tcBorders/>
          </w:tcPr>
          <w:p>
            <w:pPr>
              <w:pStyle w:val="1Lotus"/>
              <w:bidi w:val="1"/>
              <w:snapToGrid w:val="false"/>
              <w:spacing w:before="0" w:after="0"/>
              <w:ind w:hanging="0" w:start="0" w:end="0"/>
              <w:jc w:val="both"/>
              <w:rPr/>
            </w:pPr>
            <w:r>
              <w:rPr>
                <w:rtl w:val="true"/>
              </w:rPr>
            </w:r>
          </w:p>
        </w:tc>
        <w:tc>
          <w:tcPr>
            <w:tcW w:w="1320" w:type="dxa"/>
            <w:tcBorders/>
          </w:tcPr>
          <w:p>
            <w:pPr>
              <w:pStyle w:val="1Lotus"/>
              <w:pBdr>
                <w:bottom w:val="single" w:sz="8" w:space="1" w:color="000000"/>
              </w:pBdr>
              <w:bidi w:val="1"/>
              <w:spacing w:before="0" w:after="0"/>
              <w:ind w:hanging="0" w:start="0" w:end="227"/>
              <w:jc w:val="center"/>
              <w:rPr>
                <w:rFonts w:cs="B Zar"/>
                <w:szCs w:val="24"/>
              </w:rPr>
            </w:pPr>
            <w:r>
              <w:rPr>
                <w:rFonts w:cs="B Zar"/>
                <w:szCs w:val="24"/>
              </w:rPr>
              <w:t>2</w:t>
            </w:r>
            <w:r>
              <w:rPr>
                <w:rFonts w:cs="B Zar" w:hint="cs"/>
                <w:szCs w:val="24"/>
                <w:rtl w:val="true"/>
              </w:rPr>
              <w:t>×</w:t>
            </w:r>
            <w:r>
              <w:rPr>
                <w:rFonts w:cs="B Zar"/>
                <w:szCs w:val="24"/>
              </w:rPr>
              <w:t>13</w:t>
            </w:r>
          </w:p>
        </w:tc>
        <w:tc>
          <w:tcPr>
            <w:tcW w:w="1320" w:type="dxa"/>
            <w:tcBorders/>
          </w:tcPr>
          <w:p>
            <w:pPr>
              <w:pStyle w:val="1Lotus"/>
              <w:pBdr>
                <w:bottom w:val="single" w:sz="8" w:space="1" w:color="000000"/>
              </w:pBdr>
              <w:bidi w:val="1"/>
              <w:spacing w:before="0" w:after="0"/>
              <w:ind w:hanging="0" w:start="113" w:end="0"/>
              <w:jc w:val="center"/>
              <w:rPr>
                <w:rFonts w:cs="B Zar"/>
                <w:szCs w:val="24"/>
              </w:rPr>
            </w:pPr>
            <w:r>
              <w:rPr>
                <w:rFonts w:cs="B Zar"/>
                <w:szCs w:val="24"/>
              </w:rPr>
              <w:t>1</w:t>
            </w:r>
            <w:r>
              <w:rPr>
                <w:rFonts w:cs="B Zar" w:hint="cs"/>
                <w:szCs w:val="24"/>
                <w:rtl w:val="true"/>
              </w:rPr>
              <w:t>×</w:t>
            </w:r>
            <w:r>
              <w:rPr>
                <w:rFonts w:cs="B Zar"/>
                <w:szCs w:val="24"/>
              </w:rPr>
              <w:t>13</w:t>
            </w:r>
          </w:p>
        </w:tc>
      </w:tr>
      <w:tr>
        <w:trPr/>
        <w:tc>
          <w:tcPr>
            <w:tcW w:w="5406" w:type="dxa"/>
            <w:tcBorders/>
          </w:tcPr>
          <w:p>
            <w:pPr>
              <w:pStyle w:val="1Lotus"/>
              <w:bidi w:val="1"/>
              <w:snapToGrid w:val="false"/>
              <w:spacing w:before="0" w:after="0"/>
              <w:ind w:hanging="0" w:start="0" w:end="0"/>
              <w:jc w:val="both"/>
              <w:rPr/>
            </w:pPr>
            <w:r>
              <w:rPr>
                <w:rFonts w:cs="B Lotus"/>
                <w:szCs w:val="24"/>
                <w:rtl w:val="true"/>
              </w:rPr>
            </w:r>
          </w:p>
        </w:tc>
        <w:tc>
          <w:tcPr>
            <w:tcW w:w="1320" w:type="dxa"/>
            <w:tcBorders/>
          </w:tcPr>
          <w:p>
            <w:pPr>
              <w:pStyle w:val="1Lotus"/>
              <w:bidi w:val="1"/>
              <w:spacing w:before="0" w:after="0"/>
              <w:ind w:hanging="0" w:start="0" w:end="227"/>
              <w:jc w:val="center"/>
              <w:rPr>
                <w:rFonts w:cs="B Zar"/>
                <w:szCs w:val="18"/>
              </w:rPr>
            </w:pPr>
            <w:r>
              <w:rPr>
                <w:rFonts w:cs="B Zar"/>
                <w:szCs w:val="18"/>
                <w:rtl w:val="true"/>
              </w:rPr>
              <w:t>ميليون‌ ريال‌</w:t>
            </w:r>
          </w:p>
        </w:tc>
        <w:tc>
          <w:tcPr>
            <w:tcW w:w="1320" w:type="dxa"/>
            <w:tcBorders/>
          </w:tcPr>
          <w:p>
            <w:pPr>
              <w:pStyle w:val="1Lotus"/>
              <w:bidi w:val="1"/>
              <w:spacing w:before="0" w:after="0"/>
              <w:ind w:hanging="0" w:start="113" w:end="0"/>
              <w:jc w:val="center"/>
              <w:rPr>
                <w:rFonts w:cs="B Zar"/>
                <w:szCs w:val="18"/>
              </w:rPr>
            </w:pPr>
            <w:r>
              <w:rPr>
                <w:rFonts w:cs="B Zar"/>
                <w:szCs w:val="18"/>
                <w:rtl w:val="true"/>
              </w:rPr>
              <w:t>ميليون‌ ريال‌</w:t>
            </w:r>
          </w:p>
        </w:tc>
      </w:tr>
      <w:tr>
        <w:trPr/>
        <w:tc>
          <w:tcPr>
            <w:tcW w:w="5406" w:type="dxa"/>
            <w:tcBorders/>
          </w:tcPr>
          <w:p>
            <w:pPr>
              <w:pStyle w:val="1Lotus"/>
              <w:bidi w:val="1"/>
              <w:spacing w:before="0" w:after="0"/>
              <w:ind w:hanging="0" w:start="0" w:end="0"/>
              <w:jc w:val="both"/>
              <w:rPr>
                <w:spacing w:val="-8"/>
              </w:rPr>
            </w:pPr>
            <w:r>
              <w:rPr>
                <w:rFonts w:hint="eastAsia"/>
                <w:spacing w:val="-8"/>
                <w:rtl w:val="true"/>
              </w:rPr>
              <w:t>تحصيل‌</w:t>
            </w:r>
            <w:r>
              <w:rPr>
                <w:spacing w:val="-8"/>
                <w:rtl w:val="true"/>
              </w:rPr>
              <w:t xml:space="preserve"> </w:t>
            </w:r>
            <w:r>
              <w:rPr>
                <w:rFonts w:hint="eastAsia"/>
                <w:spacing w:val="-8"/>
                <w:rtl w:val="true"/>
              </w:rPr>
              <w:t>ده‌</w:t>
            </w:r>
            <w:r>
              <w:rPr>
                <w:spacing w:val="-8"/>
                <w:rtl w:val="true"/>
              </w:rPr>
              <w:t xml:space="preserve"> دستگاه‌ كاميون‌ در قبال‌ واگذاري‌ محصولات‌ شركت‌</w:t>
            </w:r>
          </w:p>
        </w:tc>
        <w:tc>
          <w:tcPr>
            <w:tcW w:w="1320" w:type="dxa"/>
            <w:tcBorders/>
          </w:tcPr>
          <w:p>
            <w:pPr>
              <w:pStyle w:val="1Lotus"/>
              <w:tabs>
                <w:tab w:val="clear" w:pos="624"/>
                <w:tab w:val="left" w:pos="113" w:leader="none"/>
              </w:tabs>
              <w:bidi w:val="1"/>
              <w:spacing w:before="0" w:after="0"/>
              <w:ind w:hanging="0" w:start="0" w:end="0"/>
              <w:jc w:val="both"/>
              <w:rPr>
                <w:rFonts w:hint="cs"/>
              </w:rPr>
            </w:pPr>
            <w:r>
              <w:rPr>
                <w:rFonts w:hint="cs"/>
                <w:rtl w:val="true"/>
              </w:rPr>
              <w:tab/>
            </w:r>
            <w:r>
              <w:rPr>
                <w:rFonts w:hint="cs"/>
              </w:rPr>
              <w:t>100</w:t>
            </w:r>
          </w:p>
        </w:tc>
        <w:tc>
          <w:tcPr>
            <w:tcW w:w="1320" w:type="dxa"/>
            <w:tcBorders/>
          </w:tcPr>
          <w:p>
            <w:pPr>
              <w:pStyle w:val="1Lotus"/>
              <w:bidi w:val="1"/>
              <w:snapToGrid w:val="false"/>
              <w:spacing w:before="0" w:after="0"/>
              <w:ind w:hanging="0" w:start="0" w:end="0"/>
              <w:jc w:val="both"/>
              <w:rPr/>
            </w:pPr>
            <w:r>
              <w:rPr>
                <w:rFonts w:hint="cs"/>
                <w:rtl w:val="true"/>
              </w:rPr>
            </w:r>
          </w:p>
        </w:tc>
      </w:tr>
      <w:tr>
        <w:trPr/>
        <w:tc>
          <w:tcPr>
            <w:tcW w:w="5406" w:type="dxa"/>
            <w:tcBorders/>
          </w:tcPr>
          <w:p>
            <w:pPr>
              <w:pStyle w:val="1Lotus"/>
              <w:bidi w:val="1"/>
              <w:spacing w:before="0" w:after="0"/>
              <w:ind w:hanging="0" w:start="0" w:end="0"/>
              <w:jc w:val="both"/>
              <w:rPr/>
            </w:pPr>
            <w:r>
              <w:rPr>
                <w:rFonts w:hint="eastAsia"/>
                <w:rtl w:val="true"/>
              </w:rPr>
              <w:t>تحصيل‌</w:t>
            </w:r>
            <w:r>
              <w:rPr>
                <w:rtl w:val="true"/>
              </w:rPr>
              <w:t xml:space="preserve"> </w:t>
            </w:r>
            <w:r>
              <w:rPr>
                <w:rFonts w:hint="eastAsia"/>
                <w:rtl w:val="true"/>
              </w:rPr>
              <w:t>ساختمان‌</w:t>
            </w:r>
            <w:r>
              <w:rPr>
                <w:rtl w:val="true"/>
              </w:rPr>
              <w:t xml:space="preserve"> جديد شركت‌ در قبال‌ افزايش‌ سرمايه‌</w:t>
            </w:r>
          </w:p>
        </w:tc>
        <w:tc>
          <w:tcPr>
            <w:tcW w:w="1320" w:type="dxa"/>
            <w:tcBorders/>
          </w:tcPr>
          <w:p>
            <w:pPr>
              <w:pStyle w:val="1Lotus"/>
              <w:tabs>
                <w:tab w:val="clear" w:pos="624"/>
                <w:tab w:val="left" w:pos="113" w:leader="none"/>
              </w:tabs>
              <w:bidi w:val="1"/>
              <w:spacing w:before="0" w:after="0"/>
              <w:ind w:hanging="0" w:start="0" w:end="0"/>
              <w:jc w:val="both"/>
              <w:rPr>
                <w:rFonts w:hint="cs"/>
              </w:rPr>
            </w:pPr>
            <w:r>
              <w:rPr>
                <w:rFonts w:hint="cs"/>
                <w:rtl w:val="true"/>
              </w:rPr>
              <w:tab/>
            </w:r>
            <w:r>
              <w:rPr>
                <w:rFonts w:hint="cs"/>
              </w:rPr>
              <w:t>730</w:t>
            </w:r>
          </w:p>
        </w:tc>
        <w:tc>
          <w:tcPr>
            <w:tcW w:w="1320" w:type="dxa"/>
            <w:tcBorders/>
          </w:tcPr>
          <w:p>
            <w:pPr>
              <w:pStyle w:val="1Lotus"/>
              <w:tabs>
                <w:tab w:val="clear" w:pos="624"/>
                <w:tab w:val="left" w:pos="113" w:leader="none"/>
              </w:tabs>
              <w:bidi w:val="1"/>
              <w:snapToGrid w:val="false"/>
              <w:spacing w:before="0" w:after="0"/>
              <w:ind w:hanging="0" w:start="0" w:end="0"/>
              <w:jc w:val="both"/>
              <w:rPr/>
            </w:pPr>
            <w:r>
              <w:rPr>
                <w:rFonts w:hint="cs"/>
                <w:rtl w:val="true"/>
              </w:rPr>
            </w:r>
          </w:p>
        </w:tc>
      </w:tr>
      <w:tr>
        <w:trPr/>
        <w:tc>
          <w:tcPr>
            <w:tcW w:w="5406" w:type="dxa"/>
            <w:tcBorders/>
          </w:tcPr>
          <w:p>
            <w:pPr>
              <w:pStyle w:val="1Lotus"/>
              <w:bidi w:val="1"/>
              <w:snapToGrid w:val="false"/>
              <w:spacing w:before="0" w:after="0"/>
              <w:ind w:hanging="0" w:start="0" w:end="0"/>
              <w:jc w:val="both"/>
              <w:rPr/>
            </w:pPr>
            <w:r>
              <w:rPr>
                <w:rFonts w:cs="B Lotus"/>
                <w:rtl w:val="true"/>
              </w:rPr>
            </w:r>
          </w:p>
        </w:tc>
        <w:tc>
          <w:tcPr>
            <w:tcW w:w="1320" w:type="dxa"/>
            <w:tcBorders/>
          </w:tcPr>
          <w:p>
            <w:pPr>
              <w:pStyle w:val="1Lotus"/>
              <w:pBdr>
                <w:top w:val="single" w:sz="8" w:space="1" w:color="000000"/>
                <w:bottom w:val="double" w:sz="6" w:space="1" w:color="000000"/>
              </w:pBdr>
              <w:tabs>
                <w:tab w:val="clear" w:pos="624"/>
                <w:tab w:val="left" w:pos="113" w:leader="none"/>
              </w:tabs>
              <w:bidi w:val="1"/>
              <w:spacing w:before="0" w:after="0"/>
              <w:ind w:hanging="0" w:start="0" w:end="284"/>
              <w:jc w:val="both"/>
              <w:rPr>
                <w:rFonts w:hint="cs"/>
              </w:rPr>
            </w:pPr>
            <w:r>
              <w:rPr>
                <w:rFonts w:hint="cs"/>
                <w:rtl w:val="true"/>
              </w:rPr>
              <w:tab/>
            </w:r>
            <w:r>
              <w:rPr>
                <w:rFonts w:hint="cs"/>
              </w:rPr>
              <w:t>830</w:t>
            </w:r>
          </w:p>
        </w:tc>
        <w:tc>
          <w:tcPr>
            <w:tcW w:w="1320" w:type="dxa"/>
            <w:tcBorders/>
          </w:tcPr>
          <w:p>
            <w:pPr>
              <w:pStyle w:val="1Lotus"/>
              <w:tabs>
                <w:tab w:val="clear" w:pos="624"/>
                <w:tab w:val="left" w:pos="113" w:leader="none"/>
              </w:tabs>
              <w:bidi w:val="1"/>
              <w:snapToGrid w:val="false"/>
              <w:spacing w:before="0" w:after="0"/>
              <w:ind w:hanging="0" w:start="0" w:end="0"/>
              <w:jc w:val="both"/>
              <w:rPr/>
            </w:pPr>
            <w:r>
              <w:rPr>
                <w:rFonts w:hint="cs"/>
                <w:rtl w:val="true"/>
              </w:rPr>
            </w:r>
          </w:p>
        </w:tc>
      </w:tr>
    </w:tbl>
    <w:p>
      <w:pPr>
        <w:sectPr>
          <w:footnotePr>
            <w:numFmt w:val="decimal"/>
          </w:footnotePr>
          <w:type w:val="continuous"/>
          <w:pgSz w:w="11906" w:h="16838"/>
          <w:pgMar w:left="1701" w:right="1701" w:gutter="0" w:header="1418" w:top="2552" w:footer="1134" w:bottom="1701"/>
          <w:formProt w:val="false"/>
          <w:textDirection w:val="lrTb"/>
          <w:bidi/>
          <w:rtlGutter/>
          <w:docGrid w:type="default" w:linePitch="360" w:charSpace="0"/>
        </w:sectPr>
      </w:pPr>
    </w:p>
    <w:p>
      <w:pPr>
        <w:pStyle w:val="1Lotus"/>
        <w:bidi w:val="1"/>
        <w:spacing w:before="0" w:after="0"/>
        <w:ind w:end="0"/>
        <w:jc w:val="center"/>
        <w:rPr>
          <w:rFonts w:cs="B Zar"/>
          <w:sz w:val="18"/>
          <w:szCs w:val="20"/>
          <w:u w:val="single"/>
        </w:rPr>
      </w:pPr>
      <w:r>
        <w:rPr>
          <w:rFonts w:cs="B Zar"/>
          <w:sz w:val="18"/>
          <w:szCs w:val="20"/>
          <w:u w:val="single"/>
          <w:rtl w:val="true"/>
        </w:rPr>
      </w:r>
    </w:p>
    <w:p>
      <w:pPr>
        <w:pStyle w:val="1Lotus"/>
        <w:bidi w:val="1"/>
        <w:spacing w:before="0" w:after="0"/>
        <w:ind w:end="0"/>
        <w:jc w:val="center"/>
        <w:rPr>
          <w:rFonts w:cs="B Zar"/>
          <w:sz w:val="18"/>
          <w:szCs w:val="20"/>
          <w:u w:val="single"/>
        </w:rPr>
      </w:pPr>
      <w:r>
        <w:rPr>
          <w:rFonts w:cs="B Zar"/>
          <w:sz w:val="18"/>
          <w:szCs w:val="20"/>
          <w:u w:val="single"/>
          <w:rtl w:val="true"/>
        </w:rPr>
        <w:t>گروه‌ ب‌</w:t>
      </w:r>
    </w:p>
    <w:p>
      <w:pPr>
        <w:pStyle w:val="1Lotus"/>
        <w:bidi w:val="1"/>
        <w:spacing w:before="0" w:after="120"/>
        <w:ind w:end="0"/>
        <w:jc w:val="center"/>
        <w:rPr>
          <w:rFonts w:cs="B Zar" w:hint="cs"/>
          <w:sz w:val="18"/>
          <w:szCs w:val="20"/>
          <w:u w:val="single"/>
        </w:rPr>
      </w:pPr>
      <w:r>
        <w:rPr>
          <w:rFonts w:hint="cs" w:cs="B Zar"/>
          <w:sz w:val="18"/>
          <w:szCs w:val="20"/>
          <w:u w:val="single"/>
          <w:rtl w:val="true"/>
        </w:rPr>
        <w:t>صورت‌ جريان‌ وجوه</w:t>
      </w:r>
      <w:r>
        <w:rPr>
          <w:rFonts w:ascii="Times New Roman" w:hAnsi="Times New Roman" w:hint="cs" w:cs="B Zar"/>
          <w:sz w:val="18"/>
          <w:szCs w:val="20"/>
          <w:u w:val="single"/>
          <w:rtl w:val="true"/>
        </w:rPr>
        <w:t> </w:t>
      </w:r>
      <w:r>
        <w:rPr>
          <w:rFonts w:hint="cs" w:cs="B Zar"/>
          <w:sz w:val="18"/>
          <w:szCs w:val="20"/>
          <w:u w:val="single"/>
          <w:rtl w:val="true"/>
        </w:rPr>
        <w:t xml:space="preserve">نقد تلفيقي‌ براي‌ سال‌ مالي‌ منتهي‌ به‌ </w:t>
      </w:r>
      <w:r>
        <w:rPr>
          <w:rFonts w:cs="B Zar" w:hint="cs"/>
          <w:sz w:val="18"/>
          <w:szCs w:val="20"/>
          <w:u w:val="single"/>
        </w:rPr>
        <w:t>29</w:t>
      </w:r>
      <w:r>
        <w:rPr>
          <w:rFonts w:cs="B Zar" w:hint="cs"/>
          <w:sz w:val="18"/>
          <w:szCs w:val="20"/>
          <w:u w:val="single"/>
          <w:rtl w:val="true"/>
        </w:rPr>
        <w:t xml:space="preserve"> </w:t>
      </w:r>
      <w:r>
        <w:rPr>
          <w:rFonts w:hint="cs" w:cs="B Zar"/>
          <w:sz w:val="18"/>
          <w:szCs w:val="20"/>
          <w:u w:val="single"/>
          <w:rtl w:val="true"/>
        </w:rPr>
        <w:t xml:space="preserve">اسفندماه‌ </w:t>
      </w:r>
      <w:r>
        <w:rPr>
          <w:rFonts w:cs="B Zar" w:hint="cs"/>
          <w:sz w:val="18"/>
          <w:szCs w:val="20"/>
          <w:u w:val="single"/>
        </w:rPr>
        <w:t>2</w:t>
      </w:r>
      <w:r>
        <w:rPr>
          <w:rFonts w:cs="B Zar" w:hint="cs"/>
          <w:sz w:val="18"/>
          <w:szCs w:val="20"/>
          <w:u w:val="single"/>
          <w:rtl w:val="true"/>
        </w:rPr>
        <w:t xml:space="preserve"> × </w:t>
      </w:r>
      <w:r>
        <w:rPr>
          <w:rFonts w:cs="B Zar" w:hint="cs"/>
          <w:sz w:val="18"/>
          <w:szCs w:val="20"/>
          <w:u w:val="single"/>
        </w:rPr>
        <w:t>13</w:t>
      </w:r>
    </w:p>
    <w:tbl>
      <w:tblPr>
        <w:bidiVisual w:val="true"/>
        <w:tblW w:w="9198" w:type="dxa"/>
        <w:jc w:val="center"/>
        <w:tblInd w:w="0" w:type="dxa"/>
        <w:tblLayout w:type="fixed"/>
        <w:tblCellMar>
          <w:top w:w="0" w:type="dxa"/>
          <w:start w:w="108" w:type="dxa"/>
          <w:bottom w:w="0" w:type="dxa"/>
          <w:end w:w="108" w:type="dxa"/>
        </w:tblCellMar>
      </w:tblPr>
      <w:tblGrid>
        <w:gridCol w:w="5086"/>
        <w:gridCol w:w="840"/>
        <w:gridCol w:w="1126"/>
        <w:gridCol w:w="1200"/>
        <w:gridCol w:w="946"/>
      </w:tblGrid>
      <w:tr>
        <w:trPr>
          <w:tblHeader w:val="true"/>
          <w:cantSplit/>
        </w:trPr>
        <w:tc>
          <w:tcPr>
            <w:tcW w:w="5086" w:type="dxa"/>
            <w:tcBorders/>
          </w:tcPr>
          <w:p>
            <w:pPr>
              <w:pStyle w:val="1Traffic"/>
              <w:bidi w:val="1"/>
              <w:snapToGrid w:val="false"/>
              <w:spacing w:lineRule="exact" w:line="260" w:before="0" w:after="0"/>
              <w:ind w:hanging="0" w:start="0" w:end="0"/>
              <w:jc w:val="start"/>
              <w:rPr>
                <w:rFonts w:cs="B Lotus"/>
                <w:sz w:val="18"/>
                <w:szCs w:val="18"/>
              </w:rPr>
            </w:pPr>
            <w:r>
              <w:rPr>
                <w:rFonts w:cs="B Lotus"/>
                <w:sz w:val="18"/>
                <w:szCs w:val="18"/>
                <w:rtl w:val="true"/>
              </w:rPr>
            </w:r>
          </w:p>
        </w:tc>
        <w:tc>
          <w:tcPr>
            <w:tcW w:w="840" w:type="dxa"/>
            <w:tcBorders/>
          </w:tcPr>
          <w:p>
            <w:pPr>
              <w:pStyle w:val="1Traffic"/>
              <w:pBdr>
                <w:bottom w:val="single" w:sz="8" w:space="1" w:color="000000"/>
              </w:pBdr>
              <w:bidi w:val="1"/>
              <w:spacing w:lineRule="exact" w:line="260" w:before="0" w:after="0"/>
              <w:ind w:hanging="0" w:start="0" w:end="0"/>
              <w:jc w:val="center"/>
              <w:rPr>
                <w:rFonts w:cs="B Zar"/>
                <w:sz w:val="18"/>
                <w:szCs w:val="18"/>
              </w:rPr>
            </w:pPr>
            <w:r>
              <w:rPr>
                <w:rFonts w:hint="cs" w:cs="B Zar"/>
                <w:sz w:val="18"/>
                <w:szCs w:val="18"/>
                <w:rtl w:val="true"/>
              </w:rPr>
              <w:t>يادداشت</w:t>
            </w:r>
          </w:p>
        </w:tc>
        <w:tc>
          <w:tcPr>
            <w:tcW w:w="2326" w:type="dxa"/>
            <w:gridSpan w:val="2"/>
            <w:tcBorders/>
          </w:tcPr>
          <w:p>
            <w:pPr>
              <w:pStyle w:val="1Traffic"/>
              <w:pBdr>
                <w:bottom w:val="single" w:sz="8" w:space="1" w:color="000000"/>
              </w:pBdr>
              <w:bidi w:val="1"/>
              <w:spacing w:lineRule="exact" w:line="260" w:before="0" w:after="0"/>
              <w:ind w:hanging="0" w:start="0" w:end="0"/>
              <w:jc w:val="center"/>
              <w:rPr>
                <w:rFonts w:cs="B Zar"/>
                <w:sz w:val="18"/>
                <w:szCs w:val="18"/>
              </w:rPr>
            </w:pPr>
            <w:r>
              <w:rPr>
                <w:rFonts w:hint="cs" w:cs="B Zar"/>
                <w:sz w:val="18"/>
                <w:szCs w:val="18"/>
                <w:rtl w:val="true"/>
              </w:rPr>
              <w:t xml:space="preserve">سال </w:t>
            </w:r>
            <w:r>
              <w:rPr>
                <w:rFonts w:cs="B Zar" w:hint="cs"/>
                <w:sz w:val="18"/>
                <w:szCs w:val="18"/>
              </w:rPr>
              <w:t>2</w:t>
            </w:r>
            <w:r>
              <w:rPr>
                <w:rFonts w:cs="B Zar" w:hint="cs"/>
                <w:sz w:val="18"/>
                <w:szCs w:val="18"/>
                <w:rtl w:val="true"/>
              </w:rPr>
              <w:t>×</w:t>
            </w:r>
            <w:r>
              <w:rPr>
                <w:rFonts w:cs="B Zar" w:hint="cs"/>
                <w:sz w:val="18"/>
                <w:szCs w:val="18"/>
              </w:rPr>
              <w:t>13</w:t>
            </w:r>
          </w:p>
        </w:tc>
        <w:tc>
          <w:tcPr>
            <w:tcW w:w="946" w:type="dxa"/>
            <w:tcBorders/>
          </w:tcPr>
          <w:p>
            <w:pPr>
              <w:pStyle w:val="1Traffic"/>
              <w:pBdr>
                <w:bottom w:val="single" w:sz="8" w:space="1" w:color="000000"/>
              </w:pBdr>
              <w:bidi w:val="1"/>
              <w:spacing w:lineRule="exact" w:line="260" w:before="0" w:after="0"/>
              <w:ind w:hanging="0" w:start="0" w:end="0"/>
              <w:jc w:val="center"/>
              <w:rPr>
                <w:rFonts w:cs="B Zar"/>
                <w:sz w:val="18"/>
                <w:szCs w:val="18"/>
              </w:rPr>
            </w:pPr>
            <w:r>
              <w:rPr>
                <w:rFonts w:hint="cs" w:cs="B Zar"/>
                <w:sz w:val="18"/>
                <w:szCs w:val="18"/>
                <w:rtl w:val="true"/>
              </w:rPr>
              <w:t xml:space="preserve">سال </w:t>
            </w:r>
            <w:r>
              <w:rPr>
                <w:rFonts w:cs="B Zar" w:hint="cs"/>
                <w:sz w:val="18"/>
                <w:szCs w:val="18"/>
              </w:rPr>
              <w:t>1</w:t>
            </w:r>
            <w:r>
              <w:rPr>
                <w:rFonts w:cs="B Zar" w:hint="cs"/>
                <w:sz w:val="18"/>
                <w:szCs w:val="18"/>
                <w:rtl w:val="true"/>
              </w:rPr>
              <w:t>×</w:t>
            </w:r>
            <w:r>
              <w:rPr>
                <w:rFonts w:cs="B Zar" w:hint="cs"/>
                <w:sz w:val="18"/>
                <w:szCs w:val="18"/>
              </w:rPr>
              <w:t>13</w:t>
            </w:r>
          </w:p>
        </w:tc>
      </w:tr>
      <w:tr>
        <w:trPr/>
        <w:tc>
          <w:tcPr>
            <w:tcW w:w="5086" w:type="dxa"/>
            <w:tcBorders/>
          </w:tcPr>
          <w:p>
            <w:pPr>
              <w:pStyle w:val="1Traffic"/>
              <w:bidi w:val="1"/>
              <w:snapToGrid w:val="false"/>
              <w:spacing w:lineRule="exact" w:line="260" w:before="0" w:after="0"/>
              <w:ind w:hanging="0" w:start="0" w:end="0"/>
              <w:jc w:val="start"/>
              <w:rPr>
                <w:rFonts w:cs="B Lotus"/>
                <w:sz w:val="16"/>
                <w:szCs w:val="16"/>
              </w:rPr>
            </w:pPr>
            <w:r>
              <w:rPr>
                <w:rFonts w:cs="B Lotus"/>
                <w:sz w:val="16"/>
                <w:szCs w:val="16"/>
                <w:rtl w:val="true"/>
              </w:rPr>
            </w:r>
          </w:p>
        </w:tc>
        <w:tc>
          <w:tcPr>
            <w:tcW w:w="840" w:type="dxa"/>
            <w:tcBorders/>
          </w:tcPr>
          <w:p>
            <w:pPr>
              <w:pStyle w:val="1Lotus"/>
              <w:bidi w:val="1"/>
              <w:snapToGrid w:val="false"/>
              <w:spacing w:lineRule="exact" w:line="260" w:before="0" w:after="0"/>
              <w:ind w:hanging="0" w:start="0" w:end="0"/>
              <w:jc w:val="center"/>
              <w:rPr>
                <w:sz w:val="16"/>
                <w:szCs w:val="16"/>
              </w:rPr>
            </w:pPr>
            <w:r>
              <w:rPr>
                <w:rFonts w:cs="B Lotus"/>
                <w:sz w:val="16"/>
                <w:szCs w:val="16"/>
                <w:rtl w:val="true"/>
              </w:rPr>
            </w:r>
          </w:p>
        </w:tc>
        <w:tc>
          <w:tcPr>
            <w:tcW w:w="1126" w:type="dxa"/>
            <w:tcBorders/>
          </w:tcPr>
          <w:p>
            <w:pPr>
              <w:pStyle w:val="1Traffic"/>
              <w:bidi w:val="1"/>
              <w:spacing w:lineRule="exact" w:line="260" w:before="0" w:after="0"/>
              <w:ind w:hanging="0" w:start="0" w:end="0"/>
              <w:jc w:val="center"/>
              <w:rPr>
                <w:rFonts w:cs="B Zar" w:hint="cs"/>
                <w:sz w:val="16"/>
                <w:szCs w:val="16"/>
              </w:rPr>
            </w:pPr>
            <w:r>
              <w:rPr>
                <w:rFonts w:hint="cs" w:cs="B Zar"/>
                <w:sz w:val="16"/>
                <w:szCs w:val="16"/>
                <w:rtl w:val="true"/>
              </w:rPr>
              <w:t>ميليون ريال</w:t>
            </w:r>
          </w:p>
        </w:tc>
        <w:tc>
          <w:tcPr>
            <w:tcW w:w="1200" w:type="dxa"/>
            <w:tcBorders/>
          </w:tcPr>
          <w:p>
            <w:pPr>
              <w:pStyle w:val="1Traffic"/>
              <w:bidi w:val="1"/>
              <w:spacing w:lineRule="exact" w:line="260" w:before="0" w:after="0"/>
              <w:ind w:hanging="0" w:start="0" w:end="0"/>
              <w:jc w:val="center"/>
              <w:rPr>
                <w:rFonts w:cs="B Zar" w:hint="cs"/>
                <w:sz w:val="16"/>
                <w:szCs w:val="16"/>
              </w:rPr>
            </w:pPr>
            <w:r>
              <w:rPr>
                <w:rFonts w:hint="cs" w:cs="B Zar"/>
                <w:sz w:val="16"/>
                <w:szCs w:val="16"/>
                <w:rtl w:val="true"/>
              </w:rPr>
              <w:t>ميليون ريال</w:t>
            </w:r>
          </w:p>
        </w:tc>
        <w:tc>
          <w:tcPr>
            <w:tcW w:w="946" w:type="dxa"/>
            <w:tcBorders/>
          </w:tcPr>
          <w:p>
            <w:pPr>
              <w:pStyle w:val="1Traffic"/>
              <w:bidi w:val="1"/>
              <w:spacing w:lineRule="exact" w:line="260" w:before="0" w:after="0"/>
              <w:ind w:hanging="0" w:start="0" w:end="0"/>
              <w:jc w:val="center"/>
              <w:rPr>
                <w:rFonts w:cs="B Zar" w:hint="cs"/>
                <w:sz w:val="16"/>
                <w:szCs w:val="16"/>
              </w:rPr>
            </w:pPr>
            <w:r>
              <w:rPr>
                <w:rFonts w:hint="cs" w:cs="B Zar"/>
                <w:sz w:val="16"/>
                <w:szCs w:val="16"/>
                <w:rtl w:val="true"/>
              </w:rPr>
              <w:t>ميليون ريال</w:t>
            </w:r>
          </w:p>
        </w:tc>
      </w:tr>
      <w:tr>
        <w:trPr/>
        <w:tc>
          <w:tcPr>
            <w:tcW w:w="5086" w:type="dxa"/>
            <w:tcBorders/>
          </w:tcPr>
          <w:p>
            <w:pPr>
              <w:pStyle w:val="1Traffic"/>
              <w:tabs>
                <w:tab w:val="clear" w:pos="624"/>
                <w:tab w:val="left" w:pos="85" w:leader="none"/>
              </w:tabs>
              <w:bidi w:val="1"/>
              <w:spacing w:lineRule="exact" w:line="260" w:before="0" w:after="0"/>
              <w:ind w:hanging="0" w:start="0" w:end="0"/>
              <w:jc w:val="both"/>
              <w:rPr>
                <w:rFonts w:cs="B Zar"/>
                <w:szCs w:val="20"/>
                <w:u w:val="single"/>
              </w:rPr>
            </w:pPr>
            <w:r>
              <w:rPr>
                <w:rFonts w:cs="B Zar"/>
                <w:szCs w:val="20"/>
                <w:u w:val="single"/>
                <w:rtl w:val="true"/>
              </w:rPr>
              <w:t>فعاليتهاي‌ عملياتي‌</w:t>
            </w:r>
          </w:p>
        </w:tc>
        <w:tc>
          <w:tcPr>
            <w:tcW w:w="840" w:type="dxa"/>
            <w:tcBorders/>
          </w:tcPr>
          <w:p>
            <w:pPr>
              <w:pStyle w:val="1Lotus"/>
              <w:bidi w:val="1"/>
              <w:snapToGrid w:val="false"/>
              <w:spacing w:lineRule="exact" w:line="260" w:before="0" w:after="0"/>
              <w:ind w:hanging="0" w:start="0" w:end="0"/>
              <w:jc w:val="both"/>
              <w:rPr>
                <w:sz w:val="22"/>
                <w:szCs w:val="24"/>
              </w:rPr>
            </w:pPr>
            <w:r>
              <w:rPr>
                <w:rFonts w:cs="B Zar"/>
                <w:sz w:val="22"/>
                <w:szCs w:val="24"/>
                <w:u w:val="single"/>
                <w:rtl w:val="true"/>
              </w:rPr>
            </w:r>
          </w:p>
        </w:tc>
        <w:tc>
          <w:tcPr>
            <w:tcW w:w="1126" w:type="dxa"/>
            <w:tcBorders/>
          </w:tcPr>
          <w:p>
            <w:pPr>
              <w:pStyle w:val="1Traffic"/>
              <w:bidi w:val="1"/>
              <w:snapToGrid w:val="false"/>
              <w:spacing w:lineRule="exact" w:line="260" w:before="0" w:after="0"/>
              <w:ind w:hanging="0" w:start="0" w:end="0"/>
              <w:jc w:val="both"/>
              <w:rPr>
                <w:rFonts w:cs="B Lotus"/>
                <w:szCs w:val="24"/>
              </w:rPr>
            </w:pPr>
            <w:r>
              <w:rPr>
                <w:rFonts w:cs="B Lotus"/>
                <w:sz w:val="22"/>
                <w:szCs w:val="24"/>
                <w:rtl w:val="true"/>
              </w:rPr>
            </w:r>
          </w:p>
        </w:tc>
        <w:tc>
          <w:tcPr>
            <w:tcW w:w="1200" w:type="dxa"/>
            <w:tcBorders/>
          </w:tcPr>
          <w:p>
            <w:pPr>
              <w:pStyle w:val="1Traffic"/>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rFonts w:hint="cs"/>
                <w:szCs w:val="24"/>
              </w:rPr>
            </w:pPr>
            <w:r>
              <w:rPr>
                <w:rFonts w:hint="eastAsia"/>
                <w:szCs w:val="24"/>
                <w:rtl w:val="true"/>
              </w:rPr>
              <w:t>وجوه</w:t>
            </w:r>
            <w:r>
              <w:rPr>
                <w:rFonts w:ascii="Times New Roman" w:hAnsi="Times New Roman" w:hint="cs" w:cs="Times New Roman"/>
                <w:szCs w:val="24"/>
                <w:rtl w:val="true"/>
              </w:rPr>
              <w:t> </w:t>
            </w:r>
            <w:r>
              <w:rPr>
                <w:rFonts w:hint="eastAsia"/>
                <w:szCs w:val="24"/>
                <w:rtl w:val="true"/>
              </w:rPr>
              <w:t>نقد</w:t>
            </w:r>
            <w:r>
              <w:rPr>
                <w:szCs w:val="24"/>
                <w:rtl w:val="true"/>
              </w:rPr>
              <w:t xml:space="preserve"> دريافتي‌ از مشتريان‌</w:t>
            </w:r>
          </w:p>
        </w:tc>
        <w:tc>
          <w:tcPr>
            <w:tcW w:w="840" w:type="dxa"/>
            <w:tcBorders/>
          </w:tcPr>
          <w:p>
            <w:pPr>
              <w:pStyle w:val="1Lotus"/>
              <w:bidi w:val="1"/>
              <w:snapToGrid w:val="false"/>
              <w:spacing w:lineRule="exact" w:line="260" w:before="0" w:after="0"/>
              <w:ind w:hanging="0" w:start="0" w:end="0"/>
              <w:jc w:val="both"/>
              <w:rPr>
                <w:szCs w:val="24"/>
              </w:rPr>
            </w:pPr>
            <w:r>
              <w:rPr>
                <w:rFonts w:hint="cs"/>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szCs w:val="24"/>
              </w:rPr>
            </w:pPr>
            <w:r>
              <w:rPr>
                <w:rFonts w:hint="cs"/>
                <w:szCs w:val="24"/>
                <w:rtl w:val="true"/>
              </w:rPr>
              <w:tab/>
            </w:r>
            <w:r>
              <w:rPr>
                <w:szCs w:val="24"/>
              </w:rPr>
              <w:t>000</w:t>
            </w:r>
            <w:r>
              <w:rPr>
                <w:szCs w:val="24"/>
                <w:rtl w:val="true"/>
              </w:rPr>
              <w:t>ر</w:t>
            </w:r>
            <w:r>
              <w:rPr>
                <w:szCs w:val="24"/>
              </w:rPr>
              <w:t>75</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پيش‌دريافت‌ از مشتريان‌ ـ جريان‌ نقدي‌ استثنايي‌</w:t>
            </w:r>
          </w:p>
        </w:tc>
        <w:tc>
          <w:tcPr>
            <w:tcW w:w="840" w:type="dxa"/>
            <w:tcBorders/>
          </w:tcPr>
          <w:p>
            <w:pPr>
              <w:pStyle w:val="1Lotus"/>
              <w:bidi w:val="1"/>
              <w:spacing w:lineRule="exact" w:line="260" w:before="0" w:after="0"/>
              <w:ind w:hanging="0" w:start="0" w:end="0"/>
              <w:jc w:val="both"/>
              <w:rPr>
                <w:szCs w:val="24"/>
              </w:rPr>
            </w:pPr>
            <w:r>
              <w:rPr>
                <w:szCs w:val="24"/>
              </w:rPr>
              <w:t>5</w:t>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ab/>
            </w:r>
            <w:r>
              <w:rPr>
                <w:szCs w:val="24"/>
              </w:rPr>
              <w:t>000</w:t>
            </w:r>
            <w:r>
              <w:rPr>
                <w:szCs w:val="24"/>
                <w:rtl w:val="true"/>
              </w:rPr>
              <w:t>ر</w:t>
            </w:r>
            <w:r>
              <w:rPr>
                <w:szCs w:val="24"/>
              </w:rPr>
              <w:t>120</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وجوه</w:t>
            </w:r>
            <w:r>
              <w:rPr>
                <w:rFonts w:ascii="Times New Roman" w:hAnsi="Times New Roman" w:hint="cs" w:cs="Times New Roman"/>
                <w:szCs w:val="24"/>
                <w:rtl w:val="true"/>
              </w:rPr>
              <w:t> </w:t>
            </w:r>
            <w:r>
              <w:rPr>
                <w:szCs w:val="24"/>
                <w:rtl w:val="true"/>
              </w:rPr>
              <w:t>نقد پرداختي‌ به‌ فروشندگان‌</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szCs w:val="24"/>
                <w:rtl w:val="true"/>
              </w:rPr>
              <w:t>(</w:t>
            </w:r>
            <w:r>
              <w:rPr>
                <w:rFonts w:hint="cs"/>
                <w:szCs w:val="24"/>
                <w:rtl w:val="true"/>
              </w:rPr>
              <w:tab/>
            </w:r>
            <w:r>
              <w:rPr>
                <w:szCs w:val="24"/>
              </w:rPr>
              <w:t>000</w:t>
            </w:r>
            <w:r>
              <w:rPr>
                <w:szCs w:val="24"/>
                <w:rtl w:val="true"/>
              </w:rPr>
              <w:t>ر</w:t>
            </w:r>
            <w:r>
              <w:rPr>
                <w:szCs w:val="24"/>
              </w:rPr>
              <w:t>110</w:t>
            </w:r>
            <w:r>
              <w:rPr>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وجوه</w:t>
            </w:r>
            <w:r>
              <w:rPr>
                <w:rFonts w:ascii="Times New Roman" w:hAnsi="Times New Roman" w:hint="cs" w:cs="Times New Roman"/>
                <w:szCs w:val="24"/>
                <w:rtl w:val="true"/>
              </w:rPr>
              <w:t> </w:t>
            </w:r>
            <w:r>
              <w:rPr>
                <w:szCs w:val="24"/>
                <w:rtl w:val="true"/>
              </w:rPr>
              <w:t>نقد پرداختي‌ به‌ كاركنان‌ و از</w:t>
            </w:r>
            <w:r>
              <w:rPr>
                <w:rFonts w:ascii="Times New Roman" w:hAnsi="Times New Roman" w:hint="cs" w:cs="Times New Roman"/>
                <w:szCs w:val="24"/>
                <w:rtl w:val="true"/>
              </w:rPr>
              <w:t> </w:t>
            </w:r>
            <w:r>
              <w:rPr>
                <w:szCs w:val="24"/>
                <w:rtl w:val="true"/>
              </w:rPr>
              <w:t>جانب‌ كاركنان‌</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szCs w:val="24"/>
              </w:rPr>
            </w:pPr>
            <w:r>
              <w:rPr>
                <w:szCs w:val="24"/>
                <w:rtl w:val="true"/>
              </w:rPr>
              <w:t>(</w:t>
            </w:r>
            <w:r>
              <w:rPr>
                <w:rFonts w:hint="cs"/>
                <w:szCs w:val="24"/>
                <w:rtl w:val="true"/>
              </w:rPr>
              <w:tab/>
            </w:r>
            <w:r>
              <w:rPr>
                <w:szCs w:val="24"/>
              </w:rPr>
              <w:t>000</w:t>
            </w:r>
            <w:r>
              <w:rPr>
                <w:szCs w:val="24"/>
                <w:rtl w:val="true"/>
              </w:rPr>
              <w:t>ر</w:t>
            </w:r>
            <w:r>
              <w:rPr>
                <w:szCs w:val="24"/>
              </w:rPr>
              <w:t>60</w:t>
            </w:r>
            <w:r>
              <w:rPr>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مزاياي‌ پايان‌ خدمت‌ پرداختي‌ به‌ كاركنان‌</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szCs w:val="24"/>
              </w:rPr>
            </w:pPr>
            <w:r>
              <w:rPr>
                <w:szCs w:val="24"/>
                <w:rtl w:val="true"/>
              </w:rPr>
              <w:t>(</w:t>
            </w:r>
            <w:r>
              <w:rPr>
                <w:rFonts w:hint="cs"/>
                <w:szCs w:val="24"/>
                <w:rtl w:val="true"/>
              </w:rPr>
              <w:tab/>
            </w:r>
            <w:r>
              <w:rPr>
                <w:szCs w:val="24"/>
              </w:rPr>
              <w:t>800</w:t>
            </w:r>
            <w:r>
              <w:rPr>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ساير وجوه</w:t>
            </w:r>
            <w:r>
              <w:rPr>
                <w:rFonts w:ascii="Times New Roman" w:hAnsi="Times New Roman" w:hint="cs" w:cs="Times New Roman"/>
                <w:szCs w:val="24"/>
                <w:rtl w:val="true"/>
              </w:rPr>
              <w:t> </w:t>
            </w:r>
            <w:r>
              <w:rPr>
                <w:szCs w:val="24"/>
                <w:rtl w:val="true"/>
              </w:rPr>
              <w:t>نقد پرداختي‌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szCs w:val="24"/>
              </w:rPr>
            </w:pPr>
            <w:r>
              <w:rPr>
                <w:szCs w:val="24"/>
                <w:rtl w:val="true"/>
              </w:rPr>
              <w:t>(</w:t>
            </w:r>
            <w:r>
              <w:rPr>
                <w:rFonts w:hint="cs"/>
                <w:szCs w:val="24"/>
                <w:rtl w:val="true"/>
              </w:rPr>
              <w:tab/>
            </w:r>
            <w:r>
              <w:rPr>
                <w:szCs w:val="24"/>
              </w:rPr>
              <w:t>000</w:t>
            </w:r>
            <w:r>
              <w:rPr>
                <w:szCs w:val="24"/>
                <w:rtl w:val="true"/>
              </w:rPr>
              <w:t>ر</w:t>
            </w:r>
            <w:r>
              <w:rPr>
                <w:szCs w:val="24"/>
              </w:rPr>
              <w:t>12</w:t>
            </w:r>
            <w:r>
              <w:rPr>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rFonts w:ascii="Times New Roman" w:hAnsi="Times New Roman" w:cs="Times New Roman" w:hint="cs"/>
                <w:szCs w:val="24"/>
              </w:rPr>
            </w:pPr>
            <w:r>
              <w:rPr>
                <w:szCs w:val="24"/>
                <w:rtl w:val="true"/>
              </w:rPr>
              <w:t>جريان‌ خالص‌ خروج‌ وجه</w:t>
            </w:r>
            <w:r>
              <w:rPr>
                <w:rFonts w:ascii="Times New Roman" w:hAnsi="Times New Roman" w:hint="cs" w:cs="Times New Roman"/>
                <w:szCs w:val="24"/>
                <w:rtl w:val="true"/>
              </w:rPr>
              <w:t> </w:t>
            </w:r>
            <w:r>
              <w:rPr>
                <w:szCs w:val="24"/>
                <w:rtl w:val="true"/>
              </w:rPr>
              <w:t>نقد درارتبـاط‌ با عمليات‌ متوق</w:t>
            </w:r>
            <w:r>
              <w:rPr>
                <w:rFonts w:hint="cs"/>
                <w:szCs w:val="24"/>
                <w:rtl w:val="true"/>
              </w:rPr>
              <w:t>ف</w:t>
            </w:r>
            <w:r>
              <w:rPr>
                <w:rFonts w:ascii="Times New Roman" w:hAnsi="Times New Roman" w:hint="cs" w:cs="Times New Roman"/>
                <w:szCs w:val="24"/>
                <w:rtl w:val="true"/>
              </w:rPr>
              <w:t> </w:t>
            </w:r>
            <w:r>
              <w:rPr>
                <w:rFonts w:hint="cs"/>
                <w:szCs w:val="24"/>
                <w:rtl w:val="true"/>
              </w:rPr>
              <w:t>شده</w:t>
            </w:r>
          </w:p>
        </w:tc>
        <w:tc>
          <w:tcPr>
            <w:tcW w:w="840" w:type="dxa"/>
            <w:tcBorders/>
          </w:tcPr>
          <w:p>
            <w:pPr>
              <w:pStyle w:val="1Lotus"/>
              <w:bidi w:val="1"/>
              <w:snapToGrid w:val="false"/>
              <w:spacing w:lineRule="exact" w:line="260" w:before="0" w:after="0"/>
              <w:ind w:hanging="0" w:start="0" w:end="0"/>
              <w:jc w:val="both"/>
              <w:rPr>
                <w:szCs w:val="24"/>
              </w:rPr>
            </w:pPr>
            <w:r>
              <w:rPr>
                <w:rFonts w:cs="Times New Roman" w:hint="cs" w:ascii="Times New Roman" w:hAnsi="Times New Roman"/>
                <w:szCs w:val="24"/>
                <w:rtl w:val="true"/>
              </w:rPr>
            </w:r>
          </w:p>
        </w:tc>
        <w:tc>
          <w:tcPr>
            <w:tcW w:w="1126" w:type="dxa"/>
            <w:tcBorders/>
          </w:tcPr>
          <w:p>
            <w:pPr>
              <w:pStyle w:val="1Lotus"/>
              <w:pBdr>
                <w:bottom w:val="single" w:sz="8" w:space="1" w:color="000000"/>
              </w:pBdr>
              <w:tabs>
                <w:tab w:val="clear" w:pos="624"/>
                <w:tab w:val="left" w:pos="85" w:leader="none"/>
                <w:tab w:val="left" w:pos="113" w:leader="none"/>
              </w:tabs>
              <w:bidi w:val="1"/>
              <w:spacing w:lineRule="exact" w:line="260" w:before="0" w:after="0"/>
              <w:ind w:hanging="0" w:start="0" w:end="0"/>
              <w:jc w:val="both"/>
              <w:rPr>
                <w:szCs w:val="24"/>
              </w:rPr>
            </w:pPr>
            <w:r>
              <w:rPr>
                <w:szCs w:val="24"/>
                <w:rtl w:val="true"/>
              </w:rPr>
              <w:t>(</w:t>
            </w:r>
            <w:r>
              <w:rPr>
                <w:rFonts w:hint="cs"/>
                <w:szCs w:val="24"/>
                <w:rtl w:val="true"/>
              </w:rPr>
              <w:tab/>
            </w:r>
            <w:r>
              <w:rPr>
                <w:szCs w:val="24"/>
              </w:rPr>
              <w:t>000</w:t>
            </w:r>
            <w:r>
              <w:rPr>
                <w:szCs w:val="24"/>
                <w:rtl w:val="true"/>
              </w:rPr>
              <w:t>ر</w:t>
            </w:r>
            <w:r>
              <w:rPr>
                <w:szCs w:val="24"/>
              </w:rPr>
              <w:t>1</w:t>
            </w:r>
            <w:r>
              <w:rPr>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hint="c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جريان‌ خالص‌ ورود وجه</w:t>
            </w:r>
            <w:r>
              <w:rPr>
                <w:rFonts w:ascii="Times New Roman" w:hAnsi="Times New Roman" w:hint="cs" w:cs="Times New Roman"/>
                <w:szCs w:val="24"/>
                <w:rtl w:val="true"/>
              </w:rPr>
              <w:t> </w:t>
            </w:r>
            <w:r>
              <w:rPr>
                <w:szCs w:val="24"/>
                <w:rtl w:val="true"/>
              </w:rPr>
              <w:t>نقد ناشي</w:t>
            </w:r>
            <w:r>
              <w:rPr>
                <w:rFonts w:ascii="Times New Roman" w:hAnsi="Times New Roman" w:hint="cs" w:cs="Times New Roman"/>
                <w:szCs w:val="24"/>
                <w:rtl w:val="true"/>
              </w:rPr>
              <w:t> </w:t>
            </w:r>
            <w:r>
              <w:rPr>
                <w:szCs w:val="24"/>
                <w:rtl w:val="true"/>
              </w:rPr>
              <w:t>از فعاليتهاي‌ عملياتي‌</w:t>
            </w:r>
          </w:p>
        </w:tc>
        <w:tc>
          <w:tcPr>
            <w:tcW w:w="840" w:type="dxa"/>
            <w:tcBorders/>
          </w:tcPr>
          <w:p>
            <w:pPr>
              <w:pStyle w:val="1Lotus"/>
              <w:bidi w:val="1"/>
              <w:spacing w:lineRule="exact" w:line="260" w:before="0" w:after="0"/>
              <w:ind w:hanging="0" w:start="0" w:end="0"/>
              <w:jc w:val="both"/>
              <w:rPr>
                <w:rFonts w:hint="cs"/>
                <w:szCs w:val="24"/>
              </w:rPr>
            </w:pPr>
            <w:r>
              <w:rPr>
                <w:rFonts w:hint="cs"/>
                <w:szCs w:val="24"/>
              </w:rPr>
              <w:t>1</w:t>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rFonts w:hint="cs"/>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szCs w:val="24"/>
              </w:rPr>
            </w:pPr>
            <w:r>
              <w:rPr>
                <w:rFonts w:cs="B Lotus"/>
                <w:szCs w:val="24"/>
                <w:rtl w:val="true"/>
              </w:rPr>
              <w:tab/>
            </w:r>
            <w:r>
              <w:rPr>
                <w:rFonts w:cs="B Lotus" w:hint="cs"/>
                <w:szCs w:val="24"/>
              </w:rPr>
              <w:t>200</w:t>
            </w:r>
            <w:r>
              <w:rPr>
                <w:rFonts w:hint="cs" w:cs="B Lotus"/>
                <w:szCs w:val="24"/>
                <w:rtl w:val="true"/>
              </w:rPr>
              <w:t>ر</w:t>
            </w:r>
            <w:r>
              <w:rPr>
                <w:rFonts w:cs="B Lotus" w:hint="cs"/>
                <w:szCs w:val="24"/>
              </w:rPr>
              <w:t>11</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Traffic"/>
              <w:tabs>
                <w:tab w:val="clear" w:pos="624"/>
                <w:tab w:val="left" w:pos="85" w:leader="none"/>
              </w:tabs>
              <w:bidi w:val="1"/>
              <w:spacing w:lineRule="exact" w:line="260" w:before="0" w:after="0"/>
              <w:ind w:hanging="0" w:start="0" w:end="0"/>
              <w:jc w:val="both"/>
              <w:rPr>
                <w:rFonts w:hint="cs"/>
                <w:spacing w:val="-10"/>
                <w:sz w:val="22"/>
                <w:szCs w:val="24"/>
                <w:u w:val="single"/>
              </w:rPr>
            </w:pPr>
            <w:r>
              <w:rPr>
                <w:rFonts w:cs="B Zar"/>
                <w:spacing w:val="-10"/>
                <w:sz w:val="20"/>
                <w:szCs w:val="20"/>
                <w:u w:val="single"/>
                <w:rtl w:val="true"/>
              </w:rPr>
              <w:t>بازده‌ سرمايه‌گذاريها و سود پرداختي‌ بابت‌ تأمين</w:t>
            </w:r>
            <w:r>
              <w:rPr>
                <w:rFonts w:hint="cs" w:cs="B Zar"/>
                <w:spacing w:val="-10"/>
                <w:sz w:val="20"/>
                <w:szCs w:val="20"/>
                <w:u w:val="single"/>
                <w:rtl w:val="true"/>
              </w:rPr>
              <w:t xml:space="preserve"> مالي</w:t>
            </w:r>
          </w:p>
        </w:tc>
        <w:tc>
          <w:tcPr>
            <w:tcW w:w="840" w:type="dxa"/>
            <w:tcBorders/>
          </w:tcPr>
          <w:p>
            <w:pPr>
              <w:pStyle w:val="1Lotus"/>
              <w:bidi w:val="1"/>
              <w:snapToGrid w:val="false"/>
              <w:spacing w:lineRule="exact" w:line="260" w:before="0" w:after="0"/>
              <w:ind w:hanging="0" w:start="0" w:end="0"/>
              <w:jc w:val="both"/>
              <w:rPr>
                <w:sz w:val="22"/>
                <w:szCs w:val="24"/>
              </w:rPr>
            </w:pPr>
            <w:r>
              <w:rPr>
                <w:rFonts w:hint="cs"/>
                <w:spacing w:val="-10"/>
                <w:sz w:val="22"/>
                <w:szCs w:val="24"/>
                <w:u w:val="single"/>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 w:val="22"/>
                <w:szCs w:val="22"/>
              </w:rPr>
            </w:pPr>
            <w:r>
              <w:rPr>
                <w:sz w:val="22"/>
                <w:szCs w:val="22"/>
                <w:rtl w:val="true"/>
              </w:rPr>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rPr>
            </w:pPr>
            <w:r>
              <w:rPr>
                <w:rFonts w:cs="B Lotus"/>
                <w:sz w:val="22"/>
                <w:szCs w:val="22"/>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سود تضمين‌ شده‌ د</w:t>
            </w:r>
            <w:r>
              <w:rPr>
                <w:rFonts w:hint="cs"/>
                <w:szCs w:val="24"/>
                <w:rtl w:val="true"/>
              </w:rPr>
              <w:t>ري</w:t>
            </w:r>
            <w:r>
              <w:rPr>
                <w:szCs w:val="24"/>
                <w:rtl w:val="true"/>
              </w:rPr>
              <w:t>ا</w:t>
            </w:r>
            <w:r>
              <w:rPr>
                <w:rFonts w:hint="cs"/>
                <w:szCs w:val="24"/>
                <w:rtl w:val="true"/>
              </w:rPr>
              <w:t>ف</w:t>
            </w:r>
            <w:r>
              <w:rPr>
                <w:szCs w:val="24"/>
                <w:rtl w:val="true"/>
              </w:rPr>
              <w:t>تي‌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pacing w:lineRule="exact" w:line="260" w:before="0" w:after="0"/>
              <w:ind w:hanging="0" w:start="0" w:end="0"/>
              <w:jc w:val="both"/>
              <w:rPr>
                <w:rFonts w:hint="cs"/>
                <w:szCs w:val="24"/>
              </w:rPr>
            </w:pPr>
            <w:r>
              <w:rPr>
                <w:szCs w:val="24"/>
                <w:rtl w:val="true"/>
              </w:rPr>
              <w:tab/>
            </w:r>
            <w:r>
              <w:rPr>
                <w:rFonts w:hint="cs"/>
                <w:szCs w:val="24"/>
              </w:rPr>
              <w:t>500</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tabs>
                <w:tab w:val="clear" w:pos="624"/>
                <w:tab w:val="left" w:pos="113" w:leader="none"/>
              </w:tabs>
              <w:bidi w:val="1"/>
              <w:spacing w:lineRule="exact" w:line="260" w:before="0" w:after="0"/>
              <w:ind w:hanging="0" w:start="0" w:end="0"/>
              <w:jc w:val="both"/>
              <w:rPr>
                <w:szCs w:val="24"/>
              </w:rPr>
            </w:pPr>
            <w:r>
              <w:rPr>
                <w:szCs w:val="24"/>
                <w:rtl w:val="true"/>
              </w:rPr>
              <w:t>سود تضمين‌ شده‌ پرداختي‌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000</w:t>
            </w:r>
            <w:r>
              <w:rPr>
                <w:rFonts w:hint="cs"/>
                <w:szCs w:val="24"/>
                <w:rtl w:val="true"/>
              </w:rPr>
              <w:t>ر</w:t>
            </w:r>
            <w:r>
              <w:rPr>
                <w:rFonts w:hint="cs"/>
                <w:szCs w:val="24"/>
              </w:rPr>
              <w:t>2</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حصه‌ سود تضمين‌ شده‌ اقساط‌ پرداختي‌ اجاره‌ به‌</w:t>
            </w:r>
            <w:r>
              <w:rPr>
                <w:rFonts w:ascii="Times New Roman" w:hAnsi="Times New Roman" w:hint="cs" w:cs="Times New Roman"/>
                <w:szCs w:val="24"/>
                <w:rtl w:val="true"/>
              </w:rPr>
              <w:t> </w:t>
            </w:r>
            <w:r>
              <w:rPr>
                <w:szCs w:val="24"/>
                <w:rtl w:val="true"/>
              </w:rPr>
              <w:t>شرط‌ تمليك</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400</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سود سهام‌ دريافتي‌ از شركتهاي‌ وابسته‌</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pacing w:lineRule="exact" w:line="260" w:before="0" w:after="0"/>
              <w:ind w:hanging="0" w:start="0" w:end="0"/>
              <w:jc w:val="both"/>
              <w:rPr>
                <w:rFonts w:hint="cs"/>
                <w:szCs w:val="24"/>
              </w:rPr>
            </w:pPr>
            <w:r>
              <w:rPr>
                <w:rFonts w:hint="cs"/>
                <w:szCs w:val="24"/>
                <w:rtl w:val="true"/>
              </w:rPr>
              <w:tab/>
            </w:r>
            <w:r>
              <w:rPr>
                <w:rFonts w:hint="cs"/>
                <w:szCs w:val="24"/>
              </w:rPr>
              <w:t>20</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سود سهام‌ پرداختي‌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pBdr>
                <w:bottom w:val="single" w:sz="8" w:space="1" w:color="000000"/>
              </w:pBdr>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700</w:t>
            </w:r>
            <w:r>
              <w:rPr>
                <w:rFonts w:hint="cs"/>
                <w:szCs w:val="24"/>
                <w:rtl w:val="true"/>
              </w:rPr>
              <w:t>ر</w:t>
            </w:r>
            <w:r>
              <w:rPr>
                <w:rFonts w:hint="cs"/>
                <w:szCs w:val="24"/>
              </w:rPr>
              <w:t>2</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جريان‌ خالص‌ خروج‌ وجه</w:t>
            </w:r>
            <w:r>
              <w:rPr>
                <w:rFonts w:ascii="Times New Roman" w:hAnsi="Times New Roman" w:hint="cs" w:cs="Times New Roman"/>
                <w:szCs w:val="24"/>
                <w:rtl w:val="true"/>
              </w:rPr>
              <w:t> </w:t>
            </w:r>
            <w:r>
              <w:rPr>
                <w:szCs w:val="24"/>
                <w:rtl w:val="true"/>
              </w:rPr>
              <w:t>نقد</w:t>
            </w:r>
            <w:r>
              <w:rPr>
                <w:rFonts w:hint="cs"/>
                <w:szCs w:val="24"/>
                <w:rtl w:val="true"/>
              </w:rPr>
              <w:t xml:space="preserve"> </w:t>
            </w:r>
            <w:r>
              <w:rPr>
                <w:szCs w:val="24"/>
                <w:rtl w:val="true"/>
              </w:rPr>
              <w:t>ناشي‌</w:t>
            </w:r>
            <w:r>
              <w:rPr>
                <w:rFonts w:hint="cs"/>
                <w:szCs w:val="24"/>
                <w:rtl w:val="true"/>
              </w:rPr>
              <w:t xml:space="preserve"> </w:t>
            </w:r>
            <w:r>
              <w:rPr>
                <w:szCs w:val="24"/>
                <w:rtl w:val="true"/>
              </w:rPr>
              <w:t>از</w:t>
            </w:r>
            <w:r>
              <w:rPr>
                <w:rFonts w:hint="cs"/>
                <w:szCs w:val="24"/>
                <w:rtl w:val="true"/>
              </w:rPr>
              <w:t xml:space="preserve"> </w:t>
            </w:r>
            <w:r>
              <w:rPr>
                <w:szCs w:val="24"/>
                <w:rtl w:val="true"/>
              </w:rPr>
              <w:t xml:space="preserve">بازده‌ سرمايه‌گذاريها و </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rFonts w:hint="cs"/>
                <w:szCs w:val="24"/>
              </w:rPr>
            </w:pPr>
            <w:r>
              <w:rPr>
                <w:rFonts w:hint="cs"/>
                <w:szCs w:val="24"/>
                <w:rtl w:val="true"/>
              </w:rPr>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سود پرداختي‌ بابت‌ تأمين‌ مالي‌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hint="cs"/>
                <w:b/>
                <w:szCs w:val="24"/>
              </w:rPr>
            </w:pPr>
            <w:r>
              <w:rPr>
                <w:rFonts w:cs="B Lotus" w:hint="cs"/>
                <w:b/>
                <w:szCs w:val="24"/>
                <w:rtl w:val="true"/>
              </w:rPr>
              <w:t>(</w:t>
            </w:r>
            <w:r>
              <w:rPr>
                <w:rFonts w:cs="B Lotus"/>
                <w:b/>
                <w:szCs w:val="24"/>
                <w:rtl w:val="true"/>
              </w:rPr>
              <w:tab/>
            </w:r>
            <w:r>
              <w:rPr>
                <w:rFonts w:cs="B Lotus" w:hint="cs"/>
                <w:b/>
                <w:szCs w:val="24"/>
              </w:rPr>
              <w:t>580</w:t>
            </w:r>
            <w:r>
              <w:rPr>
                <w:rFonts w:hint="cs" w:cs="B Lotus"/>
                <w:b/>
                <w:b/>
                <w:szCs w:val="24"/>
                <w:rtl w:val="true"/>
              </w:rPr>
              <w:t>ر</w:t>
            </w:r>
            <w:r>
              <w:rPr>
                <w:rFonts w:cs="B Lotus" w:hint="cs"/>
                <w:b/>
                <w:szCs w:val="24"/>
              </w:rPr>
              <w:t>4</w:t>
            </w:r>
            <w:r>
              <w:rPr>
                <w:rFonts w:cs="B Lotus" w:hint="cs"/>
                <w:b/>
                <w:szCs w:val="24"/>
                <w:rtl w:val="true"/>
              </w:rPr>
              <w:t>)</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b/>
                <w:szCs w:val="24"/>
                <w:rtl w:val="true"/>
              </w:rPr>
            </w:r>
          </w:p>
        </w:tc>
      </w:tr>
      <w:tr>
        <w:trPr/>
        <w:tc>
          <w:tcPr>
            <w:tcW w:w="5086" w:type="dxa"/>
            <w:tcBorders/>
          </w:tcPr>
          <w:p>
            <w:pPr>
              <w:pStyle w:val="1Traffic"/>
              <w:tabs>
                <w:tab w:val="clear" w:pos="624"/>
                <w:tab w:val="left" w:pos="85" w:leader="none"/>
              </w:tabs>
              <w:bidi w:val="1"/>
              <w:spacing w:lineRule="exact" w:line="260" w:before="0" w:after="0"/>
              <w:ind w:hanging="0" w:start="0" w:end="0"/>
              <w:jc w:val="both"/>
              <w:rPr>
                <w:rFonts w:cs="B Zar"/>
                <w:szCs w:val="20"/>
                <w:u w:val="single"/>
              </w:rPr>
            </w:pPr>
            <w:r>
              <w:rPr>
                <w:rFonts w:cs="B Zar"/>
                <w:szCs w:val="20"/>
                <w:u w:val="single"/>
                <w:rtl w:val="true"/>
              </w:rPr>
              <w:t>ماليات‌ بر درآمد</w:t>
            </w:r>
          </w:p>
        </w:tc>
        <w:tc>
          <w:tcPr>
            <w:tcW w:w="840" w:type="dxa"/>
            <w:tcBorders/>
          </w:tcPr>
          <w:p>
            <w:pPr>
              <w:pStyle w:val="1Lotus"/>
              <w:bidi w:val="1"/>
              <w:snapToGrid w:val="false"/>
              <w:spacing w:lineRule="exact" w:line="260" w:before="0" w:after="0"/>
              <w:ind w:hanging="0" w:start="0" w:end="0"/>
              <w:jc w:val="both"/>
              <w:rPr>
                <w:sz w:val="22"/>
                <w:szCs w:val="24"/>
              </w:rPr>
            </w:pPr>
            <w:r>
              <w:rPr>
                <w:rFonts w:cs="B Zar"/>
                <w:sz w:val="22"/>
                <w:szCs w:val="24"/>
                <w:u w:val="single"/>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 w:val="22"/>
                <w:szCs w:val="22"/>
              </w:rPr>
            </w:pPr>
            <w:r>
              <w:rPr>
                <w:sz w:val="22"/>
                <w:szCs w:val="22"/>
                <w:rtl w:val="true"/>
              </w:rPr>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hint="cs"/>
              </w:rPr>
            </w:pPr>
            <w:r>
              <w:rPr>
                <w:rFonts w:cs="B Lotus" w:hint="cs"/>
                <w:sz w:val="22"/>
                <w:szCs w:val="22"/>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ماليات‌ بر درآمد پرداختي‌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szCs w:val="24"/>
              </w:rPr>
            </w:pPr>
            <w:r>
              <w:rPr>
                <w:rFonts w:cs="B Lotus" w:hint="cs"/>
                <w:szCs w:val="24"/>
                <w:rtl w:val="true"/>
              </w:rPr>
              <w:t>(</w:t>
            </w:r>
            <w:r>
              <w:rPr>
                <w:rFonts w:cs="B Lotus"/>
                <w:szCs w:val="24"/>
                <w:rtl w:val="true"/>
              </w:rPr>
              <w:tab/>
            </w:r>
            <w:r>
              <w:rPr>
                <w:rFonts w:cs="B Lotus" w:hint="cs"/>
                <w:szCs w:val="24"/>
              </w:rPr>
              <w:t>900</w:t>
            </w:r>
            <w:r>
              <w:rPr>
                <w:rFonts w:hint="cs" w:cs="B Lotus"/>
                <w:szCs w:val="24"/>
                <w:rtl w:val="true"/>
              </w:rPr>
              <w:t>ر</w:t>
            </w:r>
            <w:r>
              <w:rPr>
                <w:rFonts w:cs="B Lotus" w:hint="cs"/>
                <w:szCs w:val="24"/>
              </w:rPr>
              <w:t>2</w:t>
            </w:r>
            <w:r>
              <w:rPr>
                <w:rFonts w:cs="B Lotus" w:hint="cs"/>
                <w:szCs w:val="24"/>
                <w:rtl w:val="true"/>
              </w:rPr>
              <w:t>)</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Traffic"/>
              <w:tabs>
                <w:tab w:val="clear" w:pos="624"/>
                <w:tab w:val="left" w:pos="85" w:leader="none"/>
              </w:tabs>
              <w:bidi w:val="1"/>
              <w:spacing w:lineRule="exact" w:line="260" w:before="0" w:after="0"/>
              <w:ind w:hanging="0" w:start="0" w:end="0"/>
              <w:jc w:val="both"/>
              <w:rPr>
                <w:rFonts w:cs="B Zar"/>
                <w:szCs w:val="20"/>
                <w:u w:val="single"/>
              </w:rPr>
            </w:pPr>
            <w:r>
              <w:rPr>
                <w:rFonts w:cs="B Zar"/>
                <w:szCs w:val="20"/>
                <w:u w:val="single"/>
                <w:rtl w:val="true"/>
              </w:rPr>
              <w:t xml:space="preserve">فعاليتهاي‌ سرمايه‌گذاري‌ </w:t>
            </w:r>
          </w:p>
        </w:tc>
        <w:tc>
          <w:tcPr>
            <w:tcW w:w="840" w:type="dxa"/>
            <w:tcBorders/>
          </w:tcPr>
          <w:p>
            <w:pPr>
              <w:pStyle w:val="1Lotus"/>
              <w:bidi w:val="1"/>
              <w:snapToGrid w:val="false"/>
              <w:spacing w:lineRule="exact" w:line="260" w:before="0" w:after="0"/>
              <w:ind w:hanging="0" w:start="0" w:end="0"/>
              <w:jc w:val="both"/>
              <w:rPr>
                <w:sz w:val="22"/>
                <w:szCs w:val="24"/>
              </w:rPr>
            </w:pPr>
            <w:r>
              <w:rPr>
                <w:rFonts w:cs="B Zar"/>
                <w:sz w:val="22"/>
                <w:szCs w:val="24"/>
                <w:u w:val="single"/>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 w:val="22"/>
                <w:szCs w:val="22"/>
              </w:rPr>
            </w:pPr>
            <w:r>
              <w:rPr>
                <w:sz w:val="22"/>
                <w:szCs w:val="22"/>
                <w:rtl w:val="true"/>
              </w:rPr>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rPr>
            </w:pPr>
            <w:r>
              <w:rPr>
                <w:rFonts w:cs="B Lotus"/>
                <w:sz w:val="22"/>
                <w:szCs w:val="22"/>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tabs>
                <w:tab w:val="clear" w:pos="624"/>
                <w:tab w:val="left" w:pos="113" w:leader="none"/>
              </w:tabs>
              <w:bidi w:val="1"/>
              <w:spacing w:lineRule="exact" w:line="260" w:before="0" w:after="0"/>
              <w:ind w:hanging="0" w:start="0" w:end="0"/>
              <w:jc w:val="both"/>
              <w:rPr>
                <w:szCs w:val="24"/>
              </w:rPr>
            </w:pPr>
            <w:r>
              <w:rPr>
                <w:szCs w:val="24"/>
                <w:rtl w:val="true"/>
              </w:rPr>
              <w:t>خريد دارايي‌ ثابت‌ مشهود</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000</w:t>
            </w:r>
            <w:r>
              <w:rPr>
                <w:rFonts w:hint="cs"/>
                <w:szCs w:val="24"/>
                <w:rtl w:val="true"/>
              </w:rPr>
              <w:t>ر</w:t>
            </w:r>
            <w:r>
              <w:rPr>
                <w:rFonts w:hint="cs"/>
                <w:szCs w:val="24"/>
              </w:rPr>
              <w:t>2</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 xml:space="preserve">خريد شركت‌ فرعي‌ </w:t>
            </w:r>
            <w:r>
              <w:rPr>
                <w:szCs w:val="24"/>
                <w:rtl w:val="true"/>
              </w:rPr>
              <w:t>(</w:t>
            </w:r>
            <w:r>
              <w:rPr>
                <w:szCs w:val="24"/>
                <w:rtl w:val="true"/>
              </w:rPr>
              <w:t>پس‌ از كسر وجه</w:t>
            </w:r>
            <w:r>
              <w:rPr>
                <w:rFonts w:ascii="Times New Roman" w:hAnsi="Times New Roman" w:hint="cs" w:cs="Times New Roman"/>
                <w:szCs w:val="24"/>
                <w:rtl w:val="true"/>
              </w:rPr>
              <w:t> </w:t>
            </w:r>
            <w:r>
              <w:rPr>
                <w:szCs w:val="24"/>
                <w:rtl w:val="true"/>
              </w:rPr>
              <w:t>نقد تحصيل‌ شده‌</w:t>
            </w:r>
            <w:r>
              <w:rPr>
                <w:szCs w:val="24"/>
                <w:rtl w:val="true"/>
              </w:rPr>
              <w:t>)</w:t>
            </w:r>
          </w:p>
        </w:tc>
        <w:tc>
          <w:tcPr>
            <w:tcW w:w="840" w:type="dxa"/>
            <w:tcBorders/>
          </w:tcPr>
          <w:p>
            <w:pPr>
              <w:pStyle w:val="1Lotus"/>
              <w:bidi w:val="1"/>
              <w:spacing w:lineRule="exact" w:line="260" w:before="0" w:after="0"/>
              <w:ind w:hanging="0" w:start="0" w:end="0"/>
              <w:jc w:val="both"/>
              <w:rPr>
                <w:rFonts w:hint="cs"/>
                <w:szCs w:val="24"/>
              </w:rPr>
            </w:pPr>
            <w:r>
              <w:rPr>
                <w:rFonts w:hint="cs"/>
                <w:szCs w:val="24"/>
              </w:rPr>
              <w:t>2</w:t>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000</w:t>
            </w:r>
            <w:r>
              <w:rPr>
                <w:rFonts w:hint="cs"/>
                <w:szCs w:val="24"/>
                <w:rtl w:val="true"/>
              </w:rPr>
              <w:t>ر</w:t>
            </w:r>
            <w:r>
              <w:rPr>
                <w:rFonts w:hint="cs"/>
                <w:szCs w:val="24"/>
              </w:rPr>
              <w:t>18</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فروش‌ دارايي‌ ثابت‌ مشهود</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ab/>
            </w:r>
            <w:r>
              <w:rPr>
                <w:rFonts w:hint="cs"/>
                <w:szCs w:val="24"/>
              </w:rPr>
              <w:t>50</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فروش‌ بخشي‌ از عمليات‌ واحد تجاري</w:t>
            </w:r>
          </w:p>
        </w:tc>
        <w:tc>
          <w:tcPr>
            <w:tcW w:w="840" w:type="dxa"/>
            <w:tcBorders/>
          </w:tcPr>
          <w:p>
            <w:pPr>
              <w:pStyle w:val="1Lotus"/>
              <w:bidi w:val="1"/>
              <w:spacing w:lineRule="exact" w:line="260" w:before="0" w:after="0"/>
              <w:ind w:hanging="0" w:start="0" w:end="0"/>
              <w:jc w:val="both"/>
              <w:rPr>
                <w:rFonts w:hint="cs"/>
                <w:szCs w:val="24"/>
              </w:rPr>
            </w:pPr>
            <w:r>
              <w:rPr>
                <w:rFonts w:hint="cs"/>
                <w:szCs w:val="24"/>
              </w:rPr>
              <w:t>3</w:t>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szCs w:val="24"/>
                <w:rtl w:val="true"/>
              </w:rPr>
              <w:tab/>
            </w:r>
            <w:r>
              <w:rPr>
                <w:rFonts w:hint="cs"/>
                <w:szCs w:val="24"/>
              </w:rPr>
              <w:t>000</w:t>
            </w:r>
            <w:r>
              <w:rPr>
                <w:rFonts w:hint="cs"/>
                <w:szCs w:val="24"/>
                <w:rtl w:val="true"/>
              </w:rPr>
              <w:t>ر</w:t>
            </w:r>
            <w:r>
              <w:rPr>
                <w:rFonts w:hint="cs"/>
                <w:szCs w:val="24"/>
              </w:rPr>
              <w:t>9</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فروش‌ سرمايه‌گذاري‌ كوتاه‌مدت‌</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szCs w:val="24"/>
                <w:rtl w:val="true"/>
              </w:rPr>
              <w:tab/>
            </w:r>
            <w:r>
              <w:rPr>
                <w:rFonts w:hint="cs"/>
                <w:szCs w:val="24"/>
              </w:rPr>
              <w:t>000</w:t>
            </w:r>
            <w:r>
              <w:rPr>
                <w:rFonts w:hint="cs"/>
                <w:szCs w:val="24"/>
                <w:rtl w:val="true"/>
              </w:rPr>
              <w:t>ر</w:t>
            </w:r>
            <w:r>
              <w:rPr>
                <w:rFonts w:hint="cs"/>
                <w:szCs w:val="24"/>
              </w:rPr>
              <w:t>2</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ايجاد سپرده‌ سرمايه‌گذاري‌ بلندمدت‌ بانكي‌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pBdr>
                <w:bottom w:val="single" w:sz="8" w:space="1" w:color="000000"/>
              </w:pBdr>
              <w:tabs>
                <w:tab w:val="clear" w:pos="624"/>
                <w:tab w:val="left" w:pos="85" w:leader="none"/>
              </w:tabs>
              <w:bidi w:val="1"/>
              <w:spacing w:lineRule="exact" w:line="260" w:before="0" w:after="0"/>
              <w:ind w:hanging="0" w:start="0" w:end="113"/>
              <w:jc w:val="both"/>
              <w:rPr>
                <w:rFonts w:hint="cs"/>
                <w:szCs w:val="24"/>
              </w:rPr>
            </w:pPr>
            <w:r>
              <w:rPr>
                <w:rFonts w:hint="cs"/>
                <w:szCs w:val="24"/>
                <w:rtl w:val="true"/>
              </w:rPr>
              <w:t>(</w:t>
            </w:r>
            <w:r>
              <w:rPr>
                <w:szCs w:val="24"/>
                <w:rtl w:val="true"/>
              </w:rPr>
              <w:tab/>
            </w:r>
            <w:r>
              <w:rPr>
                <w:rFonts w:hint="cs"/>
                <w:szCs w:val="24"/>
              </w:rPr>
              <w:t>000</w:t>
            </w:r>
            <w:r>
              <w:rPr>
                <w:rFonts w:hint="cs"/>
                <w:szCs w:val="24"/>
                <w:rtl w:val="true"/>
              </w:rPr>
              <w:t>ر</w:t>
            </w:r>
            <w:r>
              <w:rPr>
                <w:rFonts w:hint="cs"/>
                <w:szCs w:val="24"/>
              </w:rPr>
              <w:t>2</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جريان‌ خالص‌ خروج‌ وجه</w:t>
            </w:r>
            <w:r>
              <w:rPr>
                <w:rFonts w:ascii="Times New Roman" w:hAnsi="Times New Roman" w:hint="cs" w:cs="Times New Roman"/>
                <w:szCs w:val="24"/>
                <w:rtl w:val="true"/>
              </w:rPr>
              <w:t> </w:t>
            </w:r>
            <w:r>
              <w:rPr>
                <w:szCs w:val="24"/>
                <w:rtl w:val="true"/>
              </w:rPr>
              <w:t>نقد ناشي</w:t>
            </w:r>
            <w:r>
              <w:rPr>
                <w:rFonts w:ascii="Times New Roman" w:hAnsi="Times New Roman" w:hint="cs" w:cs="Times New Roman"/>
                <w:szCs w:val="24"/>
                <w:rtl w:val="true"/>
              </w:rPr>
              <w:t> </w:t>
            </w:r>
            <w:r>
              <w:rPr>
                <w:szCs w:val="24"/>
                <w:rtl w:val="true"/>
              </w:rPr>
              <w:t>از فعاليتهاي‌ سرمايه‌گذاري‌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pBdr>
                <w:bottom w:val="single" w:sz="8" w:space="1" w:color="000000"/>
              </w:pBdr>
              <w:tabs>
                <w:tab w:val="clear" w:pos="624"/>
                <w:tab w:val="left" w:pos="85" w:leader="none"/>
              </w:tabs>
              <w:bidi w:val="1"/>
              <w:spacing w:lineRule="exact" w:line="260" w:before="0" w:after="0"/>
              <w:ind w:hanging="0" w:start="0" w:end="113"/>
              <w:jc w:val="both"/>
              <w:rPr>
                <w:rFonts w:cs="B Lotus" w:hint="cs"/>
                <w:szCs w:val="24"/>
              </w:rPr>
            </w:pPr>
            <w:r>
              <w:rPr>
                <w:rFonts w:cs="B Lotus" w:hint="cs"/>
                <w:szCs w:val="24"/>
                <w:rtl w:val="true"/>
              </w:rPr>
              <w:t>(</w:t>
            </w:r>
            <w:r>
              <w:rPr>
                <w:rFonts w:cs="B Lotus"/>
                <w:szCs w:val="24"/>
                <w:rtl w:val="true"/>
              </w:rPr>
              <w:tab/>
            </w:r>
            <w:r>
              <w:rPr>
                <w:rFonts w:cs="B Lotus" w:hint="cs"/>
                <w:szCs w:val="24"/>
              </w:rPr>
              <w:t>950</w:t>
            </w:r>
            <w:r>
              <w:rPr>
                <w:rFonts w:hint="cs" w:cs="B Lotus"/>
                <w:szCs w:val="24"/>
                <w:rtl w:val="true"/>
              </w:rPr>
              <w:t>ر</w:t>
            </w:r>
            <w:r>
              <w:rPr>
                <w:rFonts w:cs="B Lotus" w:hint="cs"/>
                <w:szCs w:val="24"/>
              </w:rPr>
              <w:t>10</w:t>
            </w:r>
            <w:r>
              <w:rPr>
                <w:rFonts w:cs="B Lotus" w:hint="cs"/>
                <w:szCs w:val="24"/>
                <w:rtl w:val="true"/>
              </w:rPr>
              <w:t>)</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جريان‌ خالص‌ خروج‌ وجه</w:t>
            </w:r>
            <w:r>
              <w:rPr>
                <w:rFonts w:ascii="Times New Roman" w:hAnsi="Times New Roman" w:hint="cs" w:cs="Times New Roman"/>
                <w:szCs w:val="24"/>
                <w:rtl w:val="true"/>
              </w:rPr>
              <w:t> </w:t>
            </w:r>
            <w:r>
              <w:rPr>
                <w:szCs w:val="24"/>
                <w:rtl w:val="true"/>
              </w:rPr>
              <w:t>نقد قبل‌ از فعاليتهاي‌ تأمين‌ مالي‌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hint="cs"/>
                <w:szCs w:val="24"/>
              </w:rPr>
            </w:pPr>
            <w:r>
              <w:rPr>
                <w:rFonts w:cs="B Lotus" w:hint="cs"/>
                <w:szCs w:val="24"/>
                <w:rtl w:val="true"/>
              </w:rPr>
              <w:t>(</w:t>
            </w:r>
            <w:r>
              <w:rPr>
                <w:rFonts w:cs="B Lotus"/>
                <w:szCs w:val="24"/>
                <w:rtl w:val="true"/>
              </w:rPr>
              <w:tab/>
            </w:r>
            <w:r>
              <w:rPr>
                <w:rFonts w:cs="B Lotus" w:hint="cs"/>
                <w:szCs w:val="24"/>
              </w:rPr>
              <w:t>230</w:t>
            </w:r>
            <w:r>
              <w:rPr>
                <w:rFonts w:hint="cs" w:cs="B Lotus"/>
                <w:szCs w:val="24"/>
                <w:rtl w:val="true"/>
              </w:rPr>
              <w:t>ر</w:t>
            </w:r>
            <w:r>
              <w:rPr>
                <w:rFonts w:cs="B Lotus" w:hint="cs"/>
                <w:szCs w:val="24"/>
              </w:rPr>
              <w:t>7</w:t>
            </w:r>
            <w:r>
              <w:rPr>
                <w:rFonts w:cs="B Lotus" w:hint="cs"/>
                <w:szCs w:val="24"/>
                <w:rtl w:val="true"/>
              </w:rPr>
              <w:t>)</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Traffic"/>
              <w:tabs>
                <w:tab w:val="clear" w:pos="624"/>
                <w:tab w:val="left" w:pos="85" w:leader="none"/>
              </w:tabs>
              <w:bidi w:val="1"/>
              <w:spacing w:lineRule="exact" w:line="260" w:before="0" w:after="0"/>
              <w:ind w:hanging="0" w:start="0" w:end="0"/>
              <w:jc w:val="both"/>
              <w:rPr>
                <w:rFonts w:hint="cs"/>
                <w:sz w:val="22"/>
                <w:szCs w:val="24"/>
                <w:u w:val="single"/>
              </w:rPr>
            </w:pPr>
            <w:r>
              <w:rPr>
                <w:rFonts w:hint="cs" w:cs="B Zar"/>
                <w:szCs w:val="20"/>
                <w:u w:val="single"/>
                <w:rtl w:val="true"/>
              </w:rPr>
              <w:t>فعاليتهاي تأمين مالي</w:t>
            </w:r>
          </w:p>
        </w:tc>
        <w:tc>
          <w:tcPr>
            <w:tcW w:w="840" w:type="dxa"/>
            <w:tcBorders/>
          </w:tcPr>
          <w:p>
            <w:pPr>
              <w:pStyle w:val="1Lotus"/>
              <w:bidi w:val="1"/>
              <w:snapToGrid w:val="false"/>
              <w:spacing w:lineRule="exact" w:line="260" w:before="0" w:after="0"/>
              <w:ind w:hanging="0" w:start="0" w:end="0"/>
              <w:jc w:val="both"/>
              <w:rPr>
                <w:sz w:val="22"/>
                <w:szCs w:val="24"/>
              </w:rPr>
            </w:pPr>
            <w:r>
              <w:rPr>
                <w:rFonts w:hint="cs"/>
                <w:sz w:val="22"/>
                <w:szCs w:val="24"/>
                <w:u w:val="single"/>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 w:val="22"/>
                <w:szCs w:val="22"/>
              </w:rPr>
            </w:pPr>
            <w:r>
              <w:rPr>
                <w:sz w:val="22"/>
                <w:szCs w:val="22"/>
                <w:rtl w:val="true"/>
              </w:rPr>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rPr>
            </w:pPr>
            <w:r>
              <w:rPr>
                <w:rFonts w:cs="B Lotus"/>
                <w:sz w:val="22"/>
                <w:szCs w:val="22"/>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tabs>
                <w:tab w:val="clear" w:pos="624"/>
                <w:tab w:val="left" w:pos="113" w:leader="none"/>
              </w:tabs>
              <w:bidi w:val="1"/>
              <w:spacing w:lineRule="exact" w:line="260" w:before="0" w:after="0"/>
              <w:ind w:hanging="0" w:start="0" w:end="0"/>
              <w:jc w:val="both"/>
              <w:rPr>
                <w:rFonts w:hint="cs"/>
                <w:szCs w:val="24"/>
              </w:rPr>
            </w:pPr>
            <w:r>
              <w:rPr>
                <w:rFonts w:hint="cs"/>
                <w:szCs w:val="24"/>
                <w:rtl w:val="true"/>
              </w:rPr>
              <w:t>وجوه دريافتي بابت افزايش سرمايه</w:t>
            </w:r>
          </w:p>
        </w:tc>
        <w:tc>
          <w:tcPr>
            <w:tcW w:w="840" w:type="dxa"/>
            <w:tcBorders/>
          </w:tcPr>
          <w:p>
            <w:pPr>
              <w:pStyle w:val="1Lotus"/>
              <w:bidi w:val="1"/>
              <w:snapToGrid w:val="false"/>
              <w:spacing w:lineRule="exact" w:line="260" w:before="0" w:after="0"/>
              <w:ind w:hanging="0" w:start="0" w:end="0"/>
              <w:jc w:val="both"/>
              <w:rPr>
                <w:szCs w:val="24"/>
              </w:rPr>
            </w:pPr>
            <w:r>
              <w:rPr>
                <w:rFonts w:hint="cs"/>
                <w:szCs w:val="24"/>
                <w:rtl w:val="true"/>
              </w:rPr>
            </w:r>
          </w:p>
        </w:tc>
        <w:tc>
          <w:tcPr>
            <w:tcW w:w="1126" w:type="dxa"/>
            <w:tcBorders/>
          </w:tcPr>
          <w:p>
            <w:pPr>
              <w:pStyle w:val="1Lotus"/>
              <w:tabs>
                <w:tab w:val="clear" w:pos="624"/>
                <w:tab w:val="left" w:pos="85" w:leader="none"/>
              </w:tabs>
              <w:bidi w:val="1"/>
              <w:spacing w:lineRule="exact" w:line="260" w:before="0" w:after="0"/>
              <w:ind w:hanging="0" w:start="0" w:end="0"/>
              <w:jc w:val="both"/>
              <w:rPr>
                <w:szCs w:val="24"/>
              </w:rPr>
            </w:pPr>
            <w:r>
              <w:rPr>
                <w:szCs w:val="24"/>
                <w:rtl w:val="true"/>
              </w:rPr>
              <w:tab/>
            </w:r>
            <w:r>
              <w:rPr>
                <w:szCs w:val="24"/>
              </w:rPr>
              <w:t>000</w:t>
            </w:r>
            <w:r>
              <w:rPr>
                <w:szCs w:val="24"/>
                <w:rtl w:val="true"/>
              </w:rPr>
              <w:t>ر</w:t>
            </w:r>
            <w:r>
              <w:rPr>
                <w:szCs w:val="24"/>
              </w:rPr>
              <w:t>5</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rFonts w:hint="cs"/>
                <w:szCs w:val="24"/>
              </w:rPr>
            </w:pPr>
            <w:r>
              <w:rPr>
                <w:rFonts w:hint="cs"/>
                <w:szCs w:val="24"/>
                <w:rtl w:val="true"/>
              </w:rPr>
              <w:t>دريافت تسهيلات مالي</w:t>
            </w:r>
          </w:p>
        </w:tc>
        <w:tc>
          <w:tcPr>
            <w:tcW w:w="840" w:type="dxa"/>
            <w:tcBorders/>
          </w:tcPr>
          <w:p>
            <w:pPr>
              <w:pStyle w:val="1Lotus"/>
              <w:bidi w:val="1"/>
              <w:snapToGrid w:val="false"/>
              <w:spacing w:lineRule="exact" w:line="260" w:before="0" w:after="0"/>
              <w:ind w:hanging="0" w:start="0" w:end="0"/>
              <w:jc w:val="both"/>
              <w:rPr>
                <w:szCs w:val="24"/>
              </w:rPr>
            </w:pPr>
            <w:r>
              <w:rPr>
                <w:rFonts w:hint="cs"/>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szCs w:val="24"/>
                <w:rtl w:val="true"/>
              </w:rPr>
              <w:tab/>
            </w:r>
            <w:r>
              <w:rPr>
                <w:rFonts w:hint="cs"/>
                <w:szCs w:val="24"/>
              </w:rPr>
              <w:t>600</w:t>
            </w:r>
            <w:r>
              <w:rPr>
                <w:rFonts w:hint="cs"/>
                <w:szCs w:val="24"/>
                <w:rtl w:val="true"/>
              </w:rPr>
              <w:t>ر</w:t>
            </w:r>
            <w:r>
              <w:rPr>
                <w:rFonts w:hint="cs"/>
                <w:szCs w:val="24"/>
              </w:rPr>
              <w:t>3</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rFonts w:hint="eastAsia"/>
                <w:szCs w:val="24"/>
                <w:rtl w:val="true"/>
              </w:rPr>
              <w:t>خالص‌</w:t>
            </w:r>
            <w:r>
              <w:rPr>
                <w:szCs w:val="24"/>
                <w:rtl w:val="true"/>
              </w:rPr>
              <w:t xml:space="preserve"> </w:t>
            </w:r>
            <w:r>
              <w:rPr>
                <w:rFonts w:hint="eastAsia"/>
                <w:szCs w:val="24"/>
                <w:rtl w:val="true"/>
              </w:rPr>
              <w:t>تسهيلات‌</w:t>
            </w:r>
            <w:r>
              <w:rPr>
                <w:szCs w:val="24"/>
                <w:rtl w:val="true"/>
              </w:rPr>
              <w:t xml:space="preserve"> مالي‌ دريافتي‌ </w:t>
            </w:r>
            <w:r>
              <w:rPr>
                <w:szCs w:val="24"/>
                <w:rtl w:val="true"/>
              </w:rPr>
              <w:t>(</w:t>
            </w:r>
            <w:r>
              <w:rPr>
                <w:szCs w:val="24"/>
                <w:rtl w:val="true"/>
              </w:rPr>
              <w:t>سررسيد كمتر از سه‌ماه‌</w:t>
            </w:r>
            <w:r>
              <w:rPr>
                <w:szCs w:val="24"/>
                <w:rtl w:val="true"/>
              </w:rPr>
              <w:t>)</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ab/>
            </w:r>
            <w:r>
              <w:rPr>
                <w:rFonts w:hint="cs"/>
                <w:szCs w:val="24"/>
              </w:rPr>
              <w:t>000</w:t>
            </w:r>
            <w:r>
              <w:rPr>
                <w:rFonts w:hint="cs"/>
                <w:szCs w:val="24"/>
                <w:rtl w:val="true"/>
              </w:rPr>
              <w:t>ر</w:t>
            </w:r>
            <w:r>
              <w:rPr>
                <w:rFonts w:hint="cs"/>
                <w:szCs w:val="24"/>
              </w:rPr>
              <w:t>4</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بازپرداخت‌ تسهيلات‌ مالي‌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 w:val="left" w:pos="113" w:leader="none"/>
              </w:tabs>
              <w:bidi w:val="1"/>
              <w:spacing w:lineRule="exact" w:line="260" w:before="0" w:after="0"/>
              <w:ind w:hanging="0" w:start="0" w:end="0"/>
              <w:jc w:val="both"/>
              <w:rPr>
                <w:rFonts w:hint="cs"/>
                <w:szCs w:val="24"/>
              </w:rPr>
            </w:pPr>
            <w:r>
              <w:rPr>
                <w:rFonts w:hint="cs"/>
                <w:szCs w:val="24"/>
                <w:rtl w:val="true"/>
              </w:rPr>
              <w:t>(</w:t>
            </w:r>
            <w:r>
              <w:rPr>
                <w:szCs w:val="24"/>
                <w:rtl w:val="true"/>
              </w:rPr>
              <w:tab/>
            </w:r>
            <w:r>
              <w:rPr>
                <w:rFonts w:hint="cs"/>
                <w:szCs w:val="24"/>
              </w:rPr>
              <w:t>900</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حصه‌ اصل‌ اقساط‌ پرداختي‌ اجاره‌ به‌</w:t>
            </w:r>
            <w:r>
              <w:rPr>
                <w:rFonts w:ascii="Times New Roman" w:hAnsi="Times New Roman" w:hint="cs" w:cs="Times New Roman"/>
                <w:szCs w:val="24"/>
                <w:rtl w:val="true"/>
              </w:rPr>
              <w:t> </w:t>
            </w:r>
            <w:r>
              <w:rPr>
                <w:szCs w:val="24"/>
                <w:rtl w:val="true"/>
              </w:rPr>
              <w:t>شرط‌ تمليك‌</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pBdr>
                <w:bottom w:val="single" w:sz="8" w:space="1" w:color="000000"/>
              </w:pBdr>
              <w:tabs>
                <w:tab w:val="clear" w:pos="624"/>
                <w:tab w:val="left" w:pos="85" w:leader="none"/>
              </w:tabs>
              <w:bidi w:val="1"/>
              <w:spacing w:lineRule="exact" w:line="260" w:before="0" w:after="0"/>
              <w:ind w:hanging="0" w:start="0" w:end="113"/>
              <w:jc w:val="both"/>
              <w:rPr>
                <w:rFonts w:hint="cs"/>
                <w:szCs w:val="24"/>
              </w:rPr>
            </w:pPr>
            <w:r>
              <w:rPr>
                <w:rFonts w:hint="cs"/>
                <w:szCs w:val="24"/>
                <w:rtl w:val="true"/>
              </w:rPr>
              <w:t>(</w:t>
            </w:r>
            <w:r>
              <w:rPr>
                <w:szCs w:val="24"/>
                <w:rtl w:val="true"/>
              </w:rPr>
              <w:tab/>
            </w:r>
            <w:r>
              <w:rPr>
                <w:rFonts w:hint="cs"/>
                <w:szCs w:val="24"/>
              </w:rPr>
              <w:t>200</w:t>
            </w:r>
            <w:r>
              <w:rPr>
                <w:rFonts w:hint="cs"/>
                <w:szCs w:val="24"/>
                <w:rtl w:val="true"/>
              </w:rPr>
              <w:t>ر</w:t>
            </w:r>
            <w:r>
              <w:rPr>
                <w:rFonts w:hint="cs"/>
                <w:szCs w:val="24"/>
              </w:rPr>
              <w:t>1</w:t>
            </w:r>
            <w:r>
              <w:rPr>
                <w:rFonts w:hint="cs"/>
                <w:szCs w:val="24"/>
                <w:rtl w:val="true"/>
              </w:rPr>
              <w:t>)</w:t>
            </w:r>
          </w:p>
        </w:tc>
        <w:tc>
          <w:tcPr>
            <w:tcW w:w="1200"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جريان‌ خالص‌ ورود وجه</w:t>
            </w:r>
            <w:r>
              <w:rPr>
                <w:rFonts w:ascii="Times New Roman" w:hAnsi="Times New Roman" w:hint="cs" w:cs="Times New Roman"/>
                <w:szCs w:val="24"/>
                <w:rtl w:val="true"/>
              </w:rPr>
              <w:t> </w:t>
            </w:r>
            <w:r>
              <w:rPr>
                <w:szCs w:val="24"/>
                <w:rtl w:val="true"/>
              </w:rPr>
              <w:t>نقد ناشي</w:t>
            </w:r>
            <w:r>
              <w:rPr>
                <w:rFonts w:ascii="Times New Roman" w:hAnsi="Times New Roman" w:hint="cs" w:cs="Times New Roman"/>
                <w:szCs w:val="24"/>
                <w:rtl w:val="true"/>
              </w:rPr>
              <w:t> </w:t>
            </w:r>
            <w:r>
              <w:rPr>
                <w:szCs w:val="24"/>
                <w:rtl w:val="true"/>
              </w:rPr>
              <w:t>از فعاليتهاي‌ تأمين‌ مالي‌</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pBdr>
                <w:bottom w:val="single" w:sz="8" w:space="1" w:color="000000"/>
              </w:pBdr>
              <w:tabs>
                <w:tab w:val="clear" w:pos="624"/>
                <w:tab w:val="left" w:pos="85" w:leader="none"/>
              </w:tabs>
              <w:bidi w:val="1"/>
              <w:spacing w:lineRule="exact" w:line="260" w:before="0" w:after="0"/>
              <w:ind w:hanging="0" w:start="0" w:end="113"/>
              <w:jc w:val="both"/>
              <w:rPr>
                <w:rFonts w:cs="B Lotus" w:hint="cs"/>
                <w:szCs w:val="24"/>
              </w:rPr>
            </w:pPr>
            <w:r>
              <w:rPr>
                <w:rFonts w:cs="B Lotus" w:hint="cs"/>
                <w:szCs w:val="24"/>
                <w:rtl w:val="true"/>
              </w:rPr>
              <w:tab/>
            </w:r>
            <w:r>
              <w:rPr>
                <w:rFonts w:cs="B Lotus" w:hint="cs"/>
                <w:szCs w:val="24"/>
              </w:rPr>
              <w:t>500</w:t>
            </w:r>
            <w:r>
              <w:rPr>
                <w:rFonts w:hint="cs" w:cs="B Lotus"/>
                <w:szCs w:val="24"/>
                <w:rtl w:val="true"/>
              </w:rPr>
              <w:t>ر</w:t>
            </w:r>
            <w:r>
              <w:rPr>
                <w:rFonts w:cs="B Lotus" w:hint="cs"/>
                <w:szCs w:val="24"/>
              </w:rPr>
              <w:t>10</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خالص‌ افزايش‌ در وجه</w:t>
            </w:r>
            <w:r>
              <w:rPr>
                <w:rFonts w:ascii="Times New Roman" w:hAnsi="Times New Roman" w:hint="cs" w:cs="Times New Roman"/>
                <w:szCs w:val="24"/>
                <w:rtl w:val="true"/>
              </w:rPr>
              <w:t> </w:t>
            </w:r>
            <w:r>
              <w:rPr>
                <w:szCs w:val="24"/>
                <w:rtl w:val="true"/>
              </w:rPr>
              <w:t>نقد</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hint="cs"/>
                <w:szCs w:val="24"/>
              </w:rPr>
            </w:pPr>
            <w:r>
              <w:rPr>
                <w:rFonts w:cs="B Lotus" w:hint="cs"/>
                <w:szCs w:val="24"/>
                <w:rtl w:val="true"/>
              </w:rPr>
              <w:tab/>
            </w:r>
            <w:r>
              <w:rPr>
                <w:rFonts w:cs="B Lotus" w:hint="cs"/>
                <w:szCs w:val="24"/>
              </w:rPr>
              <w:t>270</w:t>
            </w:r>
            <w:r>
              <w:rPr>
                <w:rFonts w:hint="cs" w:cs="B Lotus"/>
                <w:szCs w:val="24"/>
                <w:rtl w:val="true"/>
              </w:rPr>
              <w:t>ر</w:t>
            </w:r>
            <w:r>
              <w:rPr>
                <w:rFonts w:cs="B Lotus" w:hint="cs"/>
                <w:szCs w:val="24"/>
              </w:rPr>
              <w:t>3</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مانده‌ وجه</w:t>
            </w:r>
            <w:r>
              <w:rPr>
                <w:rFonts w:ascii="Times New Roman" w:hAnsi="Times New Roman" w:hint="cs" w:cs="Times New Roman"/>
                <w:szCs w:val="24"/>
                <w:rtl w:val="true"/>
              </w:rPr>
              <w:t> </w:t>
            </w:r>
            <w:r>
              <w:rPr>
                <w:szCs w:val="24"/>
                <w:rtl w:val="true"/>
              </w:rPr>
              <w:t>نقد در آغاز سال‌</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tabs>
                <w:tab w:val="clear" w:pos="624"/>
                <w:tab w:val="left" w:pos="85" w:leader="none"/>
              </w:tabs>
              <w:bidi w:val="1"/>
              <w:spacing w:lineRule="exact" w:line="260" w:before="0" w:after="0"/>
              <w:ind w:hanging="0" w:start="0" w:end="0"/>
              <w:jc w:val="both"/>
              <w:rPr>
                <w:rFonts w:cs="B Lotus"/>
                <w:szCs w:val="24"/>
              </w:rPr>
            </w:pPr>
            <w:r>
              <w:rPr>
                <w:rFonts w:cs="B Lotus"/>
                <w:szCs w:val="24"/>
                <w:rtl w:val="true"/>
              </w:rPr>
              <w:tab/>
            </w:r>
            <w:r>
              <w:rPr>
                <w:rFonts w:cs="B Lotus"/>
                <w:szCs w:val="24"/>
              </w:rPr>
              <w:t>100</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تأثير تغييرات‌ نرخ‌ ارز</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tbl>
            <w:tblPr>
              <w:bidiVisual w:val="true"/>
              <w:tblW w:w="1080" w:type="dxa"/>
              <w:jc w:val="center"/>
              <w:tblInd w:w="0" w:type="dxa"/>
              <w:tblLayout w:type="fixed"/>
              <w:tblCellMar>
                <w:top w:w="0" w:type="dxa"/>
                <w:start w:w="108" w:type="dxa"/>
                <w:bottom w:w="0" w:type="dxa"/>
                <w:end w:w="108" w:type="dxa"/>
              </w:tblCellMar>
            </w:tblPr>
            <w:tblGrid>
              <w:gridCol w:w="1080"/>
            </w:tblGrid>
            <w:tr>
              <w:trPr/>
              <w:tc>
                <w:tcPr>
                  <w:tcW w:w="1080" w:type="dxa"/>
                  <w:tcBorders/>
                </w:tcPr>
                <w:p>
                  <w:pPr>
                    <w:pStyle w:val="1Traffic"/>
                    <w:tabs>
                      <w:tab w:val="clear" w:pos="624"/>
                      <w:tab w:val="left" w:pos="85" w:leader="none"/>
                    </w:tabs>
                    <w:bidi w:val="1"/>
                    <w:spacing w:lineRule="exact" w:line="260" w:before="0" w:after="0"/>
                    <w:ind w:hanging="0" w:start="0" w:end="0"/>
                    <w:jc w:val="both"/>
                    <w:rPr>
                      <w:rFonts w:cs="B Lotus"/>
                      <w:szCs w:val="24"/>
                    </w:rPr>
                  </w:pPr>
                  <w:r>
                    <w:rPr>
                      <w:rFonts w:cs="B Lotus" w:hint="cs"/>
                      <w:szCs w:val="24"/>
                      <w:rtl w:val="true"/>
                    </w:rPr>
                    <w:t>(</w:t>
                  </w:r>
                  <w:r>
                    <w:rPr>
                      <w:rFonts w:cs="B Lotus"/>
                      <w:szCs w:val="24"/>
                      <w:rtl w:val="true"/>
                    </w:rPr>
                    <w:tab/>
                  </w:r>
                  <w:r>
                    <w:rPr>
                      <w:rFonts w:cs="B Lotus" w:hint="cs"/>
                      <w:szCs w:val="24"/>
                    </w:rPr>
                    <w:t>150</w:t>
                  </w:r>
                  <w:r>
                    <w:rPr>
                      <w:rFonts w:cs="B Lotus" w:hint="cs"/>
                      <w:szCs w:val="24"/>
                      <w:rtl w:val="true"/>
                    </w:rPr>
                    <w:t>)</w:t>
                  </w:r>
                </w:p>
              </w:tc>
            </w:tr>
          </w:tbl>
          <w:p>
            <w:pPr>
              <w:pStyle w:val="1Traffic"/>
              <w:tabs>
                <w:tab w:val="clear" w:pos="624"/>
                <w:tab w:val="left" w:pos="85" w:leader="none"/>
              </w:tabs>
              <w:bidi w:val="1"/>
              <w:spacing w:lineRule="exact" w:line="260" w:before="0" w:after="0"/>
              <w:ind w:hanging="0" w:start="0" w:end="0"/>
              <w:jc w:val="both"/>
              <w:rPr>
                <w:rFonts w:cs="B Lotus"/>
                <w:szCs w:val="24"/>
              </w:rPr>
            </w:pPr>
            <w:r>
              <w:rPr>
                <w:rFonts w:cs="B Lotus"/>
                <w:szCs w:val="24"/>
                <w:rtl w:val="true"/>
              </w:rPr>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szCs w:val="24"/>
                <w:rtl w:val="true"/>
              </w:rPr>
            </w:r>
          </w:p>
        </w:tc>
      </w:tr>
      <w:tr>
        <w:trPr/>
        <w:tc>
          <w:tcPr>
            <w:tcW w:w="5086" w:type="dxa"/>
            <w:tcBorders/>
          </w:tcPr>
          <w:p>
            <w:pPr>
              <w:pStyle w:val="1Lotus"/>
              <w:bidi w:val="1"/>
              <w:spacing w:lineRule="exact" w:line="260" w:before="0" w:after="0"/>
              <w:ind w:hanging="0" w:start="0" w:end="0"/>
              <w:jc w:val="both"/>
              <w:rPr>
                <w:szCs w:val="24"/>
              </w:rPr>
            </w:pPr>
            <w:r>
              <w:rPr>
                <w:szCs w:val="24"/>
                <w:rtl w:val="true"/>
              </w:rPr>
              <w:t>مانده‌ وجه</w:t>
            </w:r>
            <w:r>
              <w:rPr>
                <w:rFonts w:ascii="Times New Roman" w:hAnsi="Times New Roman" w:hint="cs" w:cs="Times New Roman"/>
                <w:szCs w:val="24"/>
                <w:rtl w:val="true"/>
              </w:rPr>
              <w:t> </w:t>
            </w:r>
            <w:r>
              <w:rPr>
                <w:szCs w:val="24"/>
                <w:rtl w:val="true"/>
              </w:rPr>
              <w:t>نقد در پايان‌ سال‌</w:t>
            </w:r>
          </w:p>
        </w:tc>
        <w:tc>
          <w:tcPr>
            <w:tcW w:w="840" w:type="dxa"/>
            <w:tcBorders/>
          </w:tcPr>
          <w:p>
            <w:pPr>
              <w:pStyle w:val="1Lotus"/>
              <w:bidi w:val="1"/>
              <w:snapToGrid w:val="false"/>
              <w:spacing w:lineRule="exact" w:line="260" w:before="0" w:after="0"/>
              <w:ind w:hanging="0" w:start="0" w:end="0"/>
              <w:jc w:val="both"/>
              <w:rPr>
                <w:szCs w:val="24"/>
              </w:rPr>
            </w:pPr>
            <w:r>
              <w:rPr>
                <w:szCs w:val="24"/>
                <w:rtl w:val="true"/>
              </w:rPr>
            </w:r>
          </w:p>
        </w:tc>
        <w:tc>
          <w:tcPr>
            <w:tcW w:w="1126" w:type="dxa"/>
            <w:tcBorders/>
          </w:tcPr>
          <w:p>
            <w:pPr>
              <w:pStyle w:val="1Lotus"/>
              <w:tabs>
                <w:tab w:val="clear" w:pos="624"/>
                <w:tab w:val="left" w:pos="85" w:leader="none"/>
              </w:tabs>
              <w:bidi w:val="1"/>
              <w:snapToGrid w:val="false"/>
              <w:spacing w:lineRule="exact" w:line="260" w:before="0" w:after="0"/>
              <w:ind w:hanging="0" w:start="0" w:end="0"/>
              <w:jc w:val="both"/>
              <w:rPr>
                <w:szCs w:val="24"/>
              </w:rPr>
            </w:pPr>
            <w:r>
              <w:rPr>
                <w:szCs w:val="24"/>
                <w:rtl w:val="true"/>
              </w:rPr>
            </w:r>
          </w:p>
        </w:tc>
        <w:tc>
          <w:tcPr>
            <w:tcW w:w="1200" w:type="dxa"/>
            <w:tcBorders/>
          </w:tcPr>
          <w:p>
            <w:pPr>
              <w:pStyle w:val="1Traffic"/>
              <w:pBdr>
                <w:top w:val="single" w:sz="8" w:space="1" w:color="000000"/>
                <w:bottom w:val="double" w:sz="6" w:space="1" w:color="000000"/>
              </w:pBdr>
              <w:tabs>
                <w:tab w:val="clear" w:pos="624"/>
                <w:tab w:val="left" w:pos="85" w:leader="none"/>
              </w:tabs>
              <w:bidi w:val="1"/>
              <w:spacing w:lineRule="exact" w:line="260" w:before="0" w:after="0"/>
              <w:ind w:hanging="0" w:start="0" w:end="113"/>
              <w:jc w:val="both"/>
              <w:rPr>
                <w:rFonts w:cs="B Lotus" w:hint="cs"/>
                <w:szCs w:val="24"/>
              </w:rPr>
            </w:pPr>
            <w:r>
              <w:rPr>
                <w:rFonts w:cs="B Lotus"/>
                <w:szCs w:val="24"/>
                <w:rtl w:val="true"/>
              </w:rPr>
              <w:tab/>
            </w:r>
            <w:r>
              <w:rPr>
                <w:rFonts w:cs="B Lotus" w:hint="cs"/>
                <w:szCs w:val="24"/>
              </w:rPr>
              <w:t>220</w:t>
            </w:r>
            <w:r>
              <w:rPr>
                <w:rFonts w:hint="cs" w:cs="B Lotus"/>
                <w:szCs w:val="24"/>
                <w:rtl w:val="true"/>
              </w:rPr>
              <w:t>ر</w:t>
            </w:r>
            <w:r>
              <w:rPr>
                <w:rFonts w:cs="B Lotus" w:hint="cs"/>
                <w:szCs w:val="24"/>
              </w:rPr>
              <w:t>3</w:t>
            </w:r>
          </w:p>
        </w:tc>
        <w:tc>
          <w:tcPr>
            <w:tcW w:w="946" w:type="dxa"/>
            <w:tcBorders/>
          </w:tcPr>
          <w:p>
            <w:pPr>
              <w:pStyle w:val="1Traffic"/>
              <w:tabs>
                <w:tab w:val="clear" w:pos="624"/>
                <w:tab w:val="left" w:pos="85" w:leader="none"/>
              </w:tabs>
              <w:bidi w:val="1"/>
              <w:snapToGrid w:val="false"/>
              <w:spacing w:lineRule="exact" w:line="260" w:before="0" w:after="0"/>
              <w:ind w:hanging="0" w:start="0" w:end="0"/>
              <w:jc w:val="both"/>
              <w:rPr>
                <w:rFonts w:cs="B Lotus"/>
                <w:szCs w:val="24"/>
              </w:rPr>
            </w:pPr>
            <w:r>
              <w:rPr>
                <w:rFonts w:cs="B Lotus" w:hint="cs"/>
                <w:szCs w:val="24"/>
                <w:rtl w:val="true"/>
              </w:rPr>
            </w:r>
          </w:p>
        </w:tc>
      </w:tr>
      <w:tr>
        <w:trPr>
          <w:cantSplit/>
        </w:trPr>
        <w:tc>
          <w:tcPr>
            <w:tcW w:w="9198" w:type="dxa"/>
            <w:gridSpan w:val="5"/>
            <w:tcBorders/>
          </w:tcPr>
          <w:p>
            <w:pPr>
              <w:pStyle w:val="1Traffic"/>
              <w:tabs>
                <w:tab w:val="clear" w:pos="624"/>
                <w:tab w:val="left" w:pos="85" w:leader="none"/>
              </w:tabs>
              <w:bidi w:val="1"/>
              <w:spacing w:lineRule="exact" w:line="260" w:before="0" w:after="0"/>
              <w:ind w:start="0" w:end="0"/>
              <w:jc w:val="center"/>
              <w:rPr>
                <w:rFonts w:cs="B Lotus"/>
                <w:szCs w:val="20"/>
              </w:rPr>
            </w:pPr>
            <w:r>
              <w:rPr>
                <w:rFonts w:cs="B Zar"/>
                <w:szCs w:val="20"/>
                <w:rtl w:val="true"/>
              </w:rPr>
              <w:t xml:space="preserve">يادداشتهاي‌ توضيحي‌ </w:t>
            </w:r>
            <w:r>
              <w:rPr>
                <w:rFonts w:cs="B Zar"/>
                <w:szCs w:val="20"/>
                <w:rtl w:val="true"/>
              </w:rPr>
              <w:t xml:space="preserve">... </w:t>
            </w:r>
            <w:r>
              <w:rPr>
                <w:rFonts w:cs="B Zar"/>
                <w:szCs w:val="20"/>
                <w:rtl w:val="true"/>
              </w:rPr>
              <w:t xml:space="preserve">تا </w:t>
            </w:r>
            <w:r>
              <w:rPr>
                <w:rFonts w:cs="B Zar"/>
                <w:szCs w:val="20"/>
                <w:rtl w:val="true"/>
              </w:rPr>
              <w:t xml:space="preserve">... </w:t>
            </w:r>
            <w:r>
              <w:rPr>
                <w:rFonts w:cs="B Zar"/>
                <w:szCs w:val="20"/>
                <w:rtl w:val="true"/>
              </w:rPr>
              <w:t xml:space="preserve">مندرج‌ در صفحات‌ </w:t>
            </w:r>
            <w:r>
              <w:rPr>
                <w:rFonts w:cs="B Zar"/>
                <w:szCs w:val="20"/>
                <w:rtl w:val="true"/>
              </w:rPr>
              <w:t xml:space="preserve">... </w:t>
            </w:r>
            <w:r>
              <w:rPr>
                <w:rFonts w:cs="B Zar"/>
                <w:szCs w:val="20"/>
                <w:rtl w:val="true"/>
              </w:rPr>
              <w:t xml:space="preserve">تا </w:t>
            </w:r>
            <w:r>
              <w:rPr>
                <w:rFonts w:cs="B Zar"/>
                <w:szCs w:val="20"/>
                <w:rtl w:val="true"/>
              </w:rPr>
              <w:t xml:space="preserve">... </w:t>
            </w:r>
            <w:r>
              <w:rPr>
                <w:rFonts w:cs="B Zar"/>
                <w:szCs w:val="20"/>
                <w:rtl w:val="true"/>
              </w:rPr>
              <w:t>جزء لاينفك‌ صورتهاي‌ مالي‌ است‌</w:t>
            </w:r>
            <w:r>
              <w:rPr>
                <w:rFonts w:cs="B Zar"/>
                <w:szCs w:val="20"/>
                <w:rtl w:val="true"/>
              </w:rPr>
              <w:t>.</w:t>
            </w:r>
          </w:p>
        </w:tc>
      </w:tr>
    </w:tbl>
    <w:p>
      <w:pPr>
        <w:pStyle w:val="1Lotus"/>
        <w:bidi w:val="1"/>
        <w:spacing w:before="320" w:after="80"/>
        <w:ind w:end="0"/>
        <w:jc w:val="center"/>
        <w:rPr>
          <w:rFonts w:cs="B Zar"/>
          <w:sz w:val="18"/>
          <w:szCs w:val="20"/>
          <w:u w:val="single"/>
        </w:rPr>
      </w:pPr>
      <w:r>
        <w:br w:type="page"/>
      </w:r>
      <w:r>
        <w:rPr>
          <w:rFonts w:cs="B Zar"/>
          <w:sz w:val="18"/>
          <w:szCs w:val="20"/>
          <w:u w:val="single"/>
          <w:rtl w:val="true"/>
        </w:rPr>
        <w:t>گروه‌ ب‌</w:t>
      </w:r>
    </w:p>
    <w:p>
      <w:pPr>
        <w:sectPr>
          <w:headerReference w:type="default" r:id="rId15"/>
          <w:footerReference w:type="default" r:id="rId16"/>
          <w:footnotePr>
            <w:numFmt w:val="decimal"/>
          </w:footnotePr>
          <w:type w:val="nextPage"/>
          <w:pgSz w:w="11906" w:h="16838"/>
          <w:pgMar w:left="1701" w:right="1701" w:gutter="0" w:header="1418" w:top="1701" w:footer="1134" w:bottom="1190"/>
          <w:pgNumType w:fmt="decimal"/>
          <w:formProt w:val="false"/>
          <w:textDirection w:val="lrTb"/>
          <w:bidi/>
          <w:rtlGutter/>
          <w:docGrid w:type="default" w:linePitch="360" w:charSpace="0"/>
        </w:sectPr>
      </w:pPr>
    </w:p>
    <w:p>
      <w:pPr>
        <w:pStyle w:val="1Lotus"/>
        <w:bidi w:val="1"/>
        <w:spacing w:before="0" w:after="120"/>
        <w:ind w:end="0"/>
        <w:jc w:val="center"/>
        <w:rPr>
          <w:rFonts w:cs="B Zar" w:hint="cs"/>
          <w:sz w:val="18"/>
          <w:szCs w:val="20"/>
          <w:u w:val="single"/>
        </w:rPr>
      </w:pPr>
      <w:r>
        <w:rPr>
          <w:rFonts w:hint="cs" w:cs="B Zar"/>
          <w:sz w:val="18"/>
          <w:szCs w:val="20"/>
          <w:u w:val="single"/>
          <w:rtl w:val="true"/>
        </w:rPr>
        <w:t>يادداشتهاي توضيحي صورتهاي مالي</w:t>
      </w:r>
    </w:p>
    <w:p>
      <w:pPr>
        <w:pStyle w:val="1Lotus"/>
        <w:bidi w:val="1"/>
        <w:spacing w:before="0" w:after="0"/>
        <w:ind w:end="0"/>
        <w:jc w:val="both"/>
        <w:rPr>
          <w:rFonts w:hint="cs"/>
          <w:spacing w:val="-10"/>
          <w:sz w:val="26"/>
          <w:szCs w:val="26"/>
        </w:rPr>
      </w:pPr>
      <w:r>
        <w:rPr>
          <w:rFonts w:hint="cs"/>
          <w:spacing w:val="-10"/>
          <w:sz w:val="26"/>
          <w:szCs w:val="26"/>
        </w:rPr>
        <w:t>1</w:t>
      </w:r>
      <w:r>
        <w:rPr>
          <w:rFonts w:hint="cs"/>
          <w:spacing w:val="-10"/>
          <w:sz w:val="26"/>
          <w:szCs w:val="26"/>
          <w:rtl w:val="true"/>
        </w:rPr>
        <w:t xml:space="preserve"> .</w:t>
        <w:tab/>
      </w:r>
      <w:r>
        <w:rPr>
          <w:rFonts w:hint="cs"/>
          <w:spacing w:val="-10"/>
          <w:sz w:val="26"/>
          <w:szCs w:val="26"/>
          <w:rtl w:val="true"/>
        </w:rPr>
        <w:t>صورت‌ تطبيق‌ سود عملياتي‌ با جريان‌ خالص‌ ورود وجه</w:t>
      </w:r>
      <w:r>
        <w:rPr>
          <w:rFonts w:ascii="Times New Roman" w:hAnsi="Times New Roman" w:hint="cs" w:cs="Times New Roman"/>
          <w:spacing w:val="-10"/>
          <w:sz w:val="26"/>
          <w:szCs w:val="26"/>
          <w:rtl w:val="true"/>
        </w:rPr>
        <w:t> </w:t>
      </w:r>
      <w:r>
        <w:rPr>
          <w:rFonts w:hint="cs"/>
          <w:spacing w:val="-10"/>
          <w:sz w:val="26"/>
          <w:szCs w:val="26"/>
          <w:rtl w:val="true"/>
        </w:rPr>
        <w:t>نقد ناشي</w:t>
      </w:r>
      <w:r>
        <w:rPr>
          <w:rFonts w:ascii="Times New Roman" w:hAnsi="Times New Roman" w:hint="cs" w:cs="Times New Roman"/>
          <w:spacing w:val="-10"/>
          <w:sz w:val="26"/>
          <w:szCs w:val="26"/>
          <w:rtl w:val="true"/>
        </w:rPr>
        <w:t> </w:t>
      </w:r>
      <w:r>
        <w:rPr>
          <w:rFonts w:hint="cs"/>
          <w:spacing w:val="-10"/>
          <w:sz w:val="26"/>
          <w:szCs w:val="26"/>
          <w:rtl w:val="true"/>
        </w:rPr>
        <w:t>از فعاليتهاي‌ عملياتي‌ به‌</w:t>
      </w:r>
      <w:r>
        <w:rPr>
          <w:rFonts w:ascii="Times New Roman" w:hAnsi="Times New Roman" w:hint="cs" w:cs="Times New Roman"/>
          <w:spacing w:val="-10"/>
          <w:sz w:val="26"/>
          <w:szCs w:val="26"/>
          <w:rtl w:val="true"/>
        </w:rPr>
        <w:t> </w:t>
      </w:r>
      <w:r>
        <w:rPr>
          <w:rFonts w:hint="cs"/>
          <w:spacing w:val="-10"/>
          <w:sz w:val="26"/>
          <w:szCs w:val="26"/>
          <w:rtl w:val="true"/>
        </w:rPr>
        <w:t>شرح‌ زير است‌</w:t>
      </w:r>
      <w:r>
        <w:rPr>
          <w:rFonts w:ascii="Times New Roman" w:hAnsi="Times New Roman" w:hint="cs" w:cs="Times New Roman"/>
          <w:spacing w:val="-10"/>
          <w:sz w:val="26"/>
          <w:szCs w:val="26"/>
          <w:rtl w:val="true"/>
        </w:rPr>
        <w:t> </w:t>
      </w:r>
      <w:r>
        <w:rPr>
          <w:rFonts w:hint="cs"/>
          <w:spacing w:val="-10"/>
          <w:sz w:val="26"/>
          <w:szCs w:val="26"/>
          <w:rtl w:val="true"/>
        </w:rPr>
        <w:t>:</w:t>
      </w:r>
    </w:p>
    <w:tbl>
      <w:tblPr>
        <w:bidiVisual w:val="true"/>
        <w:tblW w:w="7848" w:type="dxa"/>
        <w:jc w:val="start"/>
        <w:tblInd w:w="107" w:type="dxa"/>
        <w:tblLayout w:type="fixed"/>
        <w:tblCellMar>
          <w:top w:w="0" w:type="dxa"/>
          <w:start w:w="108" w:type="dxa"/>
          <w:bottom w:w="0" w:type="dxa"/>
          <w:end w:w="108" w:type="dxa"/>
        </w:tblCellMar>
      </w:tblPr>
      <w:tblGrid>
        <w:gridCol w:w="5208"/>
        <w:gridCol w:w="1320"/>
        <w:gridCol w:w="1320"/>
      </w:tblGrid>
      <w:tr>
        <w:trPr/>
        <w:tc>
          <w:tcPr>
            <w:tcW w:w="5208" w:type="dxa"/>
            <w:tcBorders/>
          </w:tcPr>
          <w:p>
            <w:pPr>
              <w:pStyle w:val="1Lotus"/>
              <w:bidi w:val="1"/>
              <w:snapToGrid w:val="false"/>
              <w:spacing w:lineRule="exact" w:line="300" w:before="0" w:after="0"/>
              <w:ind w:hanging="0" w:start="0" w:end="0"/>
              <w:jc w:val="both"/>
              <w:rPr>
                <w:sz w:val="22"/>
                <w:szCs w:val="22"/>
              </w:rPr>
            </w:pPr>
            <w:r>
              <w:rPr>
                <w:sz w:val="22"/>
                <w:szCs w:val="22"/>
                <w:rtl w:val="true"/>
              </w:rPr>
            </w:r>
          </w:p>
        </w:tc>
        <w:tc>
          <w:tcPr>
            <w:tcW w:w="1320" w:type="dxa"/>
            <w:tcBorders/>
          </w:tcPr>
          <w:p>
            <w:pPr>
              <w:pStyle w:val="1Lotus"/>
              <w:pBdr>
                <w:bottom w:val="single" w:sz="8" w:space="1" w:color="000000"/>
              </w:pBdr>
              <w:bidi w:val="1"/>
              <w:spacing w:lineRule="exact" w:line="300" w:before="0" w:after="0"/>
              <w:ind w:hanging="0" w:start="0" w:end="170"/>
              <w:jc w:val="center"/>
              <w:rPr>
                <w:rFonts w:cs="B Zar"/>
                <w:sz w:val="22"/>
                <w:szCs w:val="22"/>
              </w:rPr>
            </w:pPr>
            <w:r>
              <w:rPr>
                <w:rFonts w:cs="B Zar"/>
                <w:sz w:val="22"/>
                <w:szCs w:val="22"/>
              </w:rPr>
              <w:t>2</w:t>
            </w:r>
            <w:r>
              <w:rPr>
                <w:rFonts w:cs="B Zar" w:hint="cs"/>
                <w:sz w:val="22"/>
                <w:szCs w:val="22"/>
                <w:rtl w:val="true"/>
              </w:rPr>
              <w:t>×</w:t>
            </w:r>
            <w:r>
              <w:rPr>
                <w:rFonts w:cs="B Zar"/>
                <w:sz w:val="22"/>
                <w:szCs w:val="22"/>
              </w:rPr>
              <w:t>13</w:t>
            </w:r>
          </w:p>
        </w:tc>
        <w:tc>
          <w:tcPr>
            <w:tcW w:w="1320" w:type="dxa"/>
            <w:tcBorders/>
          </w:tcPr>
          <w:p>
            <w:pPr>
              <w:pStyle w:val="1Lotus"/>
              <w:pBdr>
                <w:bottom w:val="single" w:sz="8" w:space="1" w:color="000000"/>
              </w:pBdr>
              <w:bidi w:val="1"/>
              <w:spacing w:lineRule="exact" w:line="300" w:before="0" w:after="0"/>
              <w:ind w:hanging="0" w:start="113" w:end="0"/>
              <w:jc w:val="center"/>
              <w:rPr>
                <w:rFonts w:cs="B Zar"/>
                <w:sz w:val="22"/>
                <w:szCs w:val="22"/>
              </w:rPr>
            </w:pPr>
            <w:r>
              <w:rPr>
                <w:rFonts w:cs="B Zar"/>
                <w:sz w:val="22"/>
                <w:szCs w:val="22"/>
              </w:rPr>
              <w:t>1</w:t>
            </w:r>
            <w:r>
              <w:rPr>
                <w:rFonts w:cs="B Zar" w:hint="cs"/>
                <w:sz w:val="22"/>
                <w:szCs w:val="22"/>
                <w:rtl w:val="true"/>
              </w:rPr>
              <w:t>×</w:t>
            </w:r>
            <w:r>
              <w:rPr>
                <w:rFonts w:cs="B Zar"/>
                <w:sz w:val="22"/>
                <w:szCs w:val="22"/>
              </w:rPr>
              <w:t>13</w:t>
            </w:r>
          </w:p>
        </w:tc>
      </w:tr>
      <w:tr>
        <w:trPr/>
        <w:tc>
          <w:tcPr>
            <w:tcW w:w="5208" w:type="dxa"/>
            <w:tcBorders/>
          </w:tcPr>
          <w:p>
            <w:pPr>
              <w:pStyle w:val="1Lotus"/>
              <w:bidi w:val="1"/>
              <w:snapToGrid w:val="false"/>
              <w:spacing w:lineRule="exact" w:line="300" w:before="0" w:after="0"/>
              <w:ind w:hanging="0" w:start="0" w:end="0"/>
              <w:jc w:val="both"/>
              <w:rPr>
                <w:sz w:val="16"/>
                <w:szCs w:val="16"/>
              </w:rPr>
            </w:pPr>
            <w:r>
              <w:rPr>
                <w:rFonts w:cs="B Lotus"/>
                <w:sz w:val="16"/>
                <w:szCs w:val="16"/>
                <w:rtl w:val="true"/>
              </w:rPr>
            </w:r>
          </w:p>
        </w:tc>
        <w:tc>
          <w:tcPr>
            <w:tcW w:w="1320" w:type="dxa"/>
            <w:tcBorders/>
          </w:tcPr>
          <w:p>
            <w:pPr>
              <w:pStyle w:val="1Lotus"/>
              <w:bidi w:val="1"/>
              <w:spacing w:lineRule="exact" w:line="300" w:before="0" w:after="0"/>
              <w:ind w:hanging="0" w:start="0" w:end="170"/>
              <w:jc w:val="center"/>
              <w:rPr>
                <w:rFonts w:cs="B Zar"/>
                <w:sz w:val="16"/>
                <w:szCs w:val="16"/>
              </w:rPr>
            </w:pPr>
            <w:r>
              <w:rPr>
                <w:rFonts w:cs="B Zar"/>
                <w:sz w:val="16"/>
                <w:szCs w:val="16"/>
                <w:rtl w:val="true"/>
              </w:rPr>
              <w:t>ميليون‌ ريال‌</w:t>
            </w:r>
          </w:p>
        </w:tc>
        <w:tc>
          <w:tcPr>
            <w:tcW w:w="1320" w:type="dxa"/>
            <w:tcBorders/>
          </w:tcPr>
          <w:p>
            <w:pPr>
              <w:pStyle w:val="1Lotus"/>
              <w:bidi w:val="1"/>
              <w:spacing w:lineRule="exact" w:line="300" w:before="0" w:after="0"/>
              <w:ind w:hanging="0" w:start="113" w:end="0"/>
              <w:jc w:val="center"/>
              <w:rPr>
                <w:rFonts w:cs="B Zar"/>
                <w:sz w:val="16"/>
                <w:szCs w:val="16"/>
              </w:rPr>
            </w:pPr>
            <w:r>
              <w:rPr>
                <w:rFonts w:cs="B Zar"/>
                <w:sz w:val="16"/>
                <w:szCs w:val="16"/>
                <w:rtl w:val="true"/>
              </w:rPr>
              <w:t>ميليون‌ ريال‌</w:t>
            </w:r>
          </w:p>
        </w:tc>
      </w:tr>
      <w:tr>
        <w:trPr/>
        <w:tc>
          <w:tcPr>
            <w:tcW w:w="5208" w:type="dxa"/>
            <w:tcBorders/>
          </w:tcPr>
          <w:p>
            <w:pPr>
              <w:pStyle w:val="1Lotus"/>
              <w:bidi w:val="1"/>
              <w:spacing w:lineRule="exact" w:line="300" w:before="0" w:after="0"/>
              <w:ind w:hanging="0" w:start="0" w:end="0"/>
              <w:jc w:val="both"/>
              <w:rPr>
                <w:szCs w:val="24"/>
              </w:rPr>
            </w:pPr>
            <w:r>
              <w:rPr>
                <w:szCs w:val="24"/>
                <w:rtl w:val="true"/>
              </w:rPr>
              <w:t>سود عملياتي‌</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000</w:t>
            </w:r>
            <w:r>
              <w:rPr>
                <w:szCs w:val="24"/>
                <w:rtl w:val="true"/>
              </w:rPr>
              <w:t>ر</w:t>
            </w:r>
            <w:r>
              <w:rPr>
                <w:szCs w:val="24"/>
              </w:rPr>
              <w:t>20</w:t>
            </w:r>
          </w:p>
        </w:tc>
        <w:tc>
          <w:tcPr>
            <w:tcW w:w="1320"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Lotus"/>
              <w:bidi w:val="1"/>
              <w:spacing w:lineRule="exact" w:line="300" w:before="0" w:after="0"/>
              <w:ind w:hanging="0" w:start="0" w:end="0"/>
              <w:jc w:val="both"/>
              <w:rPr>
                <w:szCs w:val="24"/>
              </w:rPr>
            </w:pPr>
            <w:r>
              <w:rPr>
                <w:szCs w:val="24"/>
                <w:rtl w:val="true"/>
              </w:rPr>
              <w:t>هزينه‌ استهلاك‌</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000</w:t>
            </w:r>
            <w:r>
              <w:rPr>
                <w:szCs w:val="24"/>
                <w:rtl w:val="true"/>
              </w:rPr>
              <w:t>ر</w:t>
            </w:r>
            <w:r>
              <w:rPr>
                <w:szCs w:val="24"/>
              </w:rPr>
              <w:t>4</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Lotus"/>
              <w:bidi w:val="1"/>
              <w:spacing w:lineRule="exact" w:line="300" w:before="0" w:after="0"/>
              <w:ind w:hanging="0" w:start="0" w:end="0"/>
              <w:jc w:val="both"/>
              <w:rPr>
                <w:szCs w:val="24"/>
              </w:rPr>
            </w:pPr>
            <w:r>
              <w:rPr>
                <w:szCs w:val="24"/>
                <w:rtl w:val="true"/>
              </w:rPr>
              <w:t>خالص‌ كاهش‌ در ذخيره‌ مزاياي‌ پايان‌ خدمت‌ كاركنان‌</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szCs w:val="24"/>
              </w:rPr>
              <w:t>50</w:t>
            </w:r>
            <w:r>
              <w:rPr>
                <w:szCs w:val="24"/>
                <w:rtl w:val="true"/>
              </w:rPr>
              <w:t>)</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Lotus"/>
              <w:bidi w:val="1"/>
              <w:spacing w:lineRule="exact" w:line="300" w:before="0" w:after="0"/>
              <w:ind w:hanging="0" w:start="0" w:end="0"/>
              <w:jc w:val="both"/>
              <w:rPr>
                <w:szCs w:val="24"/>
              </w:rPr>
            </w:pPr>
            <w:r>
              <w:rPr>
                <w:szCs w:val="24"/>
                <w:rtl w:val="true"/>
              </w:rPr>
              <w:t>افزايش‌ در موجودي‌ مواد و كالا</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szCs w:val="24"/>
              </w:rPr>
              <w:t>500</w:t>
            </w:r>
            <w:r>
              <w:rPr>
                <w:szCs w:val="24"/>
                <w:rtl w:val="true"/>
              </w:rPr>
              <w:t>ر</w:t>
            </w:r>
            <w:r>
              <w:rPr>
                <w:szCs w:val="24"/>
              </w:rPr>
              <w:t>12</w:t>
            </w:r>
            <w:r>
              <w:rPr>
                <w:szCs w:val="24"/>
                <w:rtl w:val="true"/>
              </w:rPr>
              <w:t>)</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Traffic"/>
              <w:bidi w:val="1"/>
              <w:spacing w:lineRule="exact" w:line="300" w:before="0" w:after="0"/>
              <w:ind w:hanging="0" w:start="0" w:end="0"/>
              <w:jc w:val="both"/>
              <w:rPr>
                <w:rFonts w:cs="B Lotus"/>
                <w:szCs w:val="24"/>
              </w:rPr>
            </w:pPr>
            <w:r>
              <w:rPr>
                <w:rFonts w:cs="B Lotus"/>
                <w:szCs w:val="24"/>
                <w:rtl w:val="true"/>
              </w:rPr>
              <w:t>افزايش‌ در حسابهاي‌ دريافتني‌ عملياتي‌</w:t>
            </w:r>
            <w:r>
              <w:rPr>
                <w:rStyle w:val="FootnoteCharacters"/>
                <w:rStyle w:val="FootnoteReference"/>
                <w:rFonts w:cs="B Lotus"/>
                <w:szCs w:val="24"/>
                <w:rtl w:val="true"/>
              </w:rPr>
              <w:footnoteReference w:customMarkFollows="1" w:id="4"/>
              <w:t>*</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szCs w:val="24"/>
              </w:rPr>
              <w:t>000</w:t>
            </w:r>
            <w:r>
              <w:rPr>
                <w:szCs w:val="24"/>
                <w:rtl w:val="true"/>
              </w:rPr>
              <w:t>ر</w:t>
            </w:r>
            <w:r>
              <w:rPr>
                <w:szCs w:val="24"/>
              </w:rPr>
              <w:t>4</w:t>
            </w:r>
            <w:r>
              <w:rPr>
                <w:szCs w:val="24"/>
                <w:rtl w:val="true"/>
              </w:rPr>
              <w:t>)</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Traffic"/>
              <w:bidi w:val="1"/>
              <w:spacing w:lineRule="exact" w:line="300" w:before="0" w:after="0"/>
              <w:ind w:hanging="0" w:start="0" w:end="0"/>
              <w:jc w:val="both"/>
              <w:rPr>
                <w:rFonts w:cs="B Lotus"/>
                <w:szCs w:val="24"/>
              </w:rPr>
            </w:pPr>
            <w:r>
              <w:rPr>
                <w:rFonts w:cs="B Lotus"/>
                <w:szCs w:val="24"/>
                <w:rtl w:val="true"/>
              </w:rPr>
              <w:t>افزايش‌ در حسابهاي‌ پرداختني‌ عملياتي</w:t>
            </w:r>
            <w:r>
              <w:rPr>
                <w:rFonts w:cs="B Lotus" w:hint="cs"/>
                <w:szCs w:val="24"/>
                <w:vertAlign w:val="superscript"/>
                <w:rtl w:val="true"/>
              </w:rPr>
              <w:t>*</w:t>
            </w:r>
            <w:r>
              <w:rPr>
                <w:rFonts w:cs="B Lotus"/>
                <w:szCs w:val="24"/>
                <w:rtl w:val="true"/>
              </w:rPr>
              <w:t>‌</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650</w:t>
            </w:r>
            <w:r>
              <w:rPr>
                <w:szCs w:val="24"/>
                <w:rtl w:val="true"/>
              </w:rPr>
              <w:t>ر</w:t>
            </w:r>
            <w:r>
              <w:rPr>
                <w:szCs w:val="24"/>
              </w:rPr>
              <w:t>4</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Lotus"/>
              <w:bidi w:val="1"/>
              <w:spacing w:lineRule="exact" w:line="300" w:before="0" w:after="0"/>
              <w:ind w:hanging="0" w:start="0" w:end="0"/>
              <w:jc w:val="both"/>
              <w:rPr>
                <w:szCs w:val="24"/>
              </w:rPr>
            </w:pPr>
            <w:r>
              <w:rPr>
                <w:szCs w:val="24"/>
                <w:rtl w:val="true"/>
              </w:rPr>
              <w:t xml:space="preserve">جريان‌ خالص‌ خروج‌ وجه نقد درارتباط‌ با </w:t>
            </w:r>
            <w:r>
              <w:rPr>
                <w:rFonts w:hint="cs"/>
                <w:szCs w:val="24"/>
                <w:rtl w:val="true"/>
              </w:rPr>
              <w:t>عملیات</w:t>
            </w:r>
            <w:r>
              <w:rPr>
                <w:szCs w:val="24"/>
                <w:rtl w:val="true"/>
              </w:rPr>
              <w:t>‌ متوقف‌ شده‌</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szCs w:val="24"/>
              </w:rPr>
              <w:t>000</w:t>
            </w:r>
            <w:r>
              <w:rPr>
                <w:szCs w:val="24"/>
                <w:rtl w:val="true"/>
              </w:rPr>
              <w:t>ر</w:t>
            </w:r>
            <w:r>
              <w:rPr>
                <w:szCs w:val="24"/>
              </w:rPr>
              <w:t>1</w:t>
            </w:r>
            <w:r>
              <w:rPr>
                <w:szCs w:val="24"/>
                <w:rtl w:val="true"/>
              </w:rPr>
              <w:t>)</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Traffic"/>
              <w:bidi w:val="1"/>
              <w:spacing w:lineRule="exact" w:line="300" w:before="0" w:after="0"/>
              <w:ind w:hanging="0" w:start="0" w:end="0"/>
              <w:jc w:val="both"/>
              <w:rPr>
                <w:rFonts w:cs="B Lotus" w:hint="cs"/>
                <w:szCs w:val="24"/>
              </w:rPr>
            </w:pPr>
            <w:r>
              <w:rPr>
                <w:rFonts w:cs="B Lotus"/>
                <w:szCs w:val="24"/>
                <w:rtl w:val="true"/>
              </w:rPr>
              <w:t>خالص‌ ساير درآمدها و هزينه‌ها</w:t>
            </w:r>
            <w:r>
              <w:rPr>
                <w:rFonts w:cs="B Lotus" w:hint="cs"/>
                <w:szCs w:val="24"/>
                <w:vertAlign w:val="superscript"/>
                <w:rtl w:val="true"/>
              </w:rPr>
              <w:t>*</w:t>
            </w:r>
            <w:r>
              <w:rPr>
                <w:rStyle w:val="FootnoteCharacters"/>
                <w:rStyle w:val="FootnoteReference"/>
                <w:rFonts w:cs="B Lotus"/>
                <w:szCs w:val="24"/>
                <w:rtl w:val="true"/>
              </w:rPr>
              <w:footnoteReference w:customMarkFollows="1" w:id="5"/>
              <w:t>*</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100</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r>
        <w:trPr/>
        <w:tc>
          <w:tcPr>
            <w:tcW w:w="5208" w:type="dxa"/>
            <w:tcBorders/>
          </w:tcPr>
          <w:p>
            <w:pPr>
              <w:pStyle w:val="1Lotus"/>
              <w:bidi w:val="1"/>
              <w:spacing w:lineRule="exact" w:line="300" w:before="0" w:after="0"/>
              <w:ind w:hanging="0" w:start="0" w:end="0"/>
              <w:jc w:val="both"/>
              <w:rPr>
                <w:szCs w:val="24"/>
              </w:rPr>
            </w:pPr>
            <w:r>
              <w:rPr>
                <w:szCs w:val="24"/>
                <w:rtl w:val="true"/>
              </w:rPr>
              <w:t>جريان‌ خالص‌ ورود وجه نقد ناشي از فعاليتهاي‌ عملياتي</w:t>
            </w:r>
          </w:p>
        </w:tc>
        <w:tc>
          <w:tcPr>
            <w:tcW w:w="1320" w:type="dxa"/>
            <w:tcBorders/>
          </w:tcPr>
          <w:p>
            <w:pPr>
              <w:pStyle w:val="1Lotus"/>
              <w:pBdr>
                <w:top w:val="single" w:sz="8" w:space="1" w:color="000000"/>
                <w:bottom w:val="double" w:sz="6" w:space="1" w:color="000000"/>
              </w:pBdr>
              <w:tabs>
                <w:tab w:val="clear" w:pos="624"/>
                <w:tab w:val="left" w:pos="113" w:leader="none"/>
              </w:tabs>
              <w:bidi w:val="1"/>
              <w:spacing w:lineRule="exact" w:line="300" w:before="0" w:after="0"/>
              <w:ind w:hanging="0" w:start="0" w:end="170"/>
              <w:jc w:val="both"/>
              <w:rPr>
                <w:szCs w:val="24"/>
              </w:rPr>
            </w:pPr>
            <w:r>
              <w:rPr>
                <w:rFonts w:hint="cs"/>
                <w:szCs w:val="24"/>
                <w:rtl w:val="true"/>
              </w:rPr>
              <w:tab/>
            </w:r>
            <w:r>
              <w:rPr>
                <w:szCs w:val="24"/>
              </w:rPr>
              <w:t>200</w:t>
            </w:r>
            <w:r>
              <w:rPr>
                <w:szCs w:val="24"/>
                <w:rtl w:val="true"/>
              </w:rPr>
              <w:t>ر</w:t>
            </w:r>
            <w:r>
              <w:rPr>
                <w:szCs w:val="24"/>
              </w:rPr>
              <w:t>11</w:t>
            </w:r>
          </w:p>
        </w:tc>
        <w:tc>
          <w:tcPr>
            <w:tcW w:w="1320" w:type="dxa"/>
            <w:tcBorders/>
          </w:tcPr>
          <w:p>
            <w:pPr>
              <w:pStyle w:val="1Lotus"/>
              <w:tabs>
                <w:tab w:val="clear" w:pos="624"/>
                <w:tab w:val="left" w:pos="113" w:leader="none"/>
              </w:tabs>
              <w:bidi w:val="1"/>
              <w:snapToGrid w:val="false"/>
              <w:spacing w:lineRule="exact" w:line="300" w:before="0" w:after="0"/>
              <w:ind w:hanging="0" w:start="0" w:end="0"/>
              <w:jc w:val="both"/>
              <w:rPr>
                <w:szCs w:val="24"/>
              </w:rPr>
            </w:pPr>
            <w:r>
              <w:rPr>
                <w:szCs w:val="24"/>
                <w:rtl w:val="true"/>
              </w:rPr>
            </w:r>
          </w:p>
        </w:tc>
      </w:tr>
    </w:tbl>
    <w:p>
      <w:pPr>
        <w:pStyle w:val="1Traffic"/>
        <w:bidi w:val="1"/>
        <w:spacing w:before="0" w:after="0"/>
        <w:ind w:end="0"/>
        <w:jc w:val="both"/>
        <w:rPr>
          <w:rFonts w:cs="B Lotus" w:hint="cs"/>
          <w:sz w:val="26"/>
          <w:szCs w:val="26"/>
        </w:rPr>
      </w:pPr>
      <w:r>
        <w:rPr>
          <w:rFonts w:cs="B Lotus" w:hint="cs"/>
          <w:sz w:val="26"/>
          <w:szCs w:val="26"/>
        </w:rPr>
        <w:t>2</w:t>
      </w:r>
      <w:r>
        <w:rPr>
          <w:rFonts w:cs="B Lotus" w:hint="cs"/>
          <w:sz w:val="26"/>
          <w:szCs w:val="26"/>
          <w:rtl w:val="true"/>
        </w:rPr>
        <w:t xml:space="preserve"> .</w:t>
        <w:tab/>
      </w:r>
      <w:r>
        <w:rPr>
          <w:rFonts w:hint="cs" w:cs="B Lotus"/>
          <w:sz w:val="26"/>
          <w:szCs w:val="26"/>
          <w:rtl w:val="true"/>
        </w:rPr>
        <w:t>خريد شركت‌ فرعي‌ به‌</w:t>
      </w:r>
      <w:r>
        <w:rPr>
          <w:rFonts w:ascii="Times New Roman" w:hAnsi="Times New Roman" w:hint="cs" w:cs="B Lotus"/>
          <w:sz w:val="26"/>
          <w:szCs w:val="26"/>
          <w:rtl w:val="true"/>
        </w:rPr>
        <w:t> </w:t>
      </w:r>
      <w:r>
        <w:rPr>
          <w:rFonts w:hint="cs" w:cs="B Lotus"/>
          <w:sz w:val="26"/>
          <w:szCs w:val="26"/>
          <w:rtl w:val="true"/>
        </w:rPr>
        <w:t>شرح‌ زير است‌</w:t>
      </w:r>
      <w:r>
        <w:rPr>
          <w:rFonts w:ascii="Times New Roman" w:hAnsi="Times New Roman" w:hint="cs" w:cs="B Lotus"/>
          <w:sz w:val="26"/>
          <w:szCs w:val="26"/>
          <w:rtl w:val="true"/>
        </w:rPr>
        <w:t> </w:t>
      </w:r>
      <w:r>
        <w:rPr>
          <w:rFonts w:cs="B Lotus" w:hint="cs"/>
          <w:sz w:val="26"/>
          <w:szCs w:val="26"/>
          <w:rtl w:val="true"/>
        </w:rPr>
        <w:t>:</w:t>
      </w:r>
    </w:p>
    <w:tbl>
      <w:tblPr>
        <w:bidiVisual w:val="true"/>
        <w:tblW w:w="7843" w:type="dxa"/>
        <w:jc w:val="start"/>
        <w:tblInd w:w="64" w:type="dxa"/>
        <w:tblLayout w:type="fixed"/>
        <w:tblCellMar>
          <w:top w:w="0" w:type="dxa"/>
          <w:start w:w="108" w:type="dxa"/>
          <w:bottom w:w="0" w:type="dxa"/>
          <w:end w:w="108" w:type="dxa"/>
        </w:tblCellMar>
      </w:tblPr>
      <w:tblGrid>
        <w:gridCol w:w="5160"/>
        <w:gridCol w:w="1320"/>
        <w:gridCol w:w="1363"/>
      </w:tblGrid>
      <w:tr>
        <w:trPr>
          <w:tblHeader w:val="true"/>
        </w:trPr>
        <w:tc>
          <w:tcPr>
            <w:tcW w:w="5160" w:type="dxa"/>
            <w:tcBorders/>
          </w:tcPr>
          <w:p>
            <w:pPr>
              <w:pStyle w:val="1Lotus"/>
              <w:bidi w:val="1"/>
              <w:snapToGrid w:val="false"/>
              <w:spacing w:lineRule="exact" w:line="300" w:before="0" w:after="0"/>
              <w:ind w:hanging="0" w:start="0" w:end="0"/>
              <w:jc w:val="both"/>
              <w:rPr>
                <w:sz w:val="22"/>
                <w:szCs w:val="22"/>
              </w:rPr>
            </w:pPr>
            <w:r>
              <w:rPr>
                <w:sz w:val="22"/>
                <w:szCs w:val="22"/>
                <w:rtl w:val="true"/>
              </w:rPr>
            </w:r>
          </w:p>
        </w:tc>
        <w:tc>
          <w:tcPr>
            <w:tcW w:w="1320" w:type="dxa"/>
            <w:tcBorders/>
          </w:tcPr>
          <w:p>
            <w:pPr>
              <w:pStyle w:val="1Lotus"/>
              <w:pBdr>
                <w:bottom w:val="single" w:sz="8" w:space="1" w:color="000000"/>
              </w:pBdr>
              <w:tabs>
                <w:tab w:val="clear" w:pos="624"/>
                <w:tab w:val="left" w:pos="113" w:leader="none"/>
              </w:tabs>
              <w:bidi w:val="1"/>
              <w:spacing w:lineRule="exact" w:line="300" w:before="0" w:after="0"/>
              <w:ind w:hanging="0" w:start="0" w:end="170"/>
              <w:jc w:val="center"/>
              <w:rPr>
                <w:rFonts w:cs="B Zar"/>
                <w:sz w:val="22"/>
                <w:szCs w:val="22"/>
              </w:rPr>
            </w:pPr>
            <w:r>
              <w:rPr>
                <w:rFonts w:cs="B Zar"/>
                <w:sz w:val="22"/>
                <w:szCs w:val="22"/>
              </w:rPr>
              <w:t>2</w:t>
            </w:r>
            <w:r>
              <w:rPr>
                <w:rFonts w:cs="B Zar" w:hint="cs"/>
                <w:sz w:val="22"/>
                <w:szCs w:val="22"/>
                <w:rtl w:val="true"/>
              </w:rPr>
              <w:t>×</w:t>
            </w:r>
            <w:r>
              <w:rPr>
                <w:rFonts w:cs="B Zar"/>
                <w:sz w:val="22"/>
                <w:szCs w:val="22"/>
              </w:rPr>
              <w:t>13</w:t>
            </w:r>
          </w:p>
        </w:tc>
        <w:tc>
          <w:tcPr>
            <w:tcW w:w="1363" w:type="dxa"/>
            <w:tcBorders/>
          </w:tcPr>
          <w:p>
            <w:pPr>
              <w:pStyle w:val="1Lotus"/>
              <w:pBdr>
                <w:bottom w:val="single" w:sz="8" w:space="1" w:color="000000"/>
              </w:pBdr>
              <w:bidi w:val="1"/>
              <w:spacing w:lineRule="exact" w:line="300" w:before="0" w:after="0"/>
              <w:ind w:hanging="0" w:start="0" w:end="0"/>
              <w:jc w:val="center"/>
              <w:rPr>
                <w:rFonts w:cs="B Zar"/>
                <w:sz w:val="22"/>
                <w:szCs w:val="22"/>
              </w:rPr>
            </w:pPr>
            <w:r>
              <w:rPr>
                <w:rFonts w:cs="B Zar"/>
                <w:sz w:val="22"/>
                <w:szCs w:val="22"/>
              </w:rPr>
              <w:t>1</w:t>
            </w:r>
            <w:r>
              <w:rPr>
                <w:rFonts w:cs="B Zar" w:hint="cs"/>
                <w:sz w:val="22"/>
                <w:szCs w:val="22"/>
                <w:rtl w:val="true"/>
              </w:rPr>
              <w:t>×</w:t>
            </w:r>
            <w:r>
              <w:rPr>
                <w:rFonts w:cs="B Zar"/>
                <w:sz w:val="22"/>
                <w:szCs w:val="22"/>
              </w:rPr>
              <w:t>13</w:t>
            </w:r>
          </w:p>
        </w:tc>
      </w:tr>
      <w:tr>
        <w:trPr>
          <w:tblHeader w:val="true"/>
        </w:trPr>
        <w:tc>
          <w:tcPr>
            <w:tcW w:w="5160" w:type="dxa"/>
            <w:tcBorders/>
          </w:tcPr>
          <w:p>
            <w:pPr>
              <w:pStyle w:val="1Lotus"/>
              <w:bidi w:val="1"/>
              <w:snapToGrid w:val="false"/>
              <w:spacing w:lineRule="exact" w:line="300" w:before="0" w:after="0"/>
              <w:ind w:hanging="0" w:start="0" w:end="0"/>
              <w:jc w:val="both"/>
              <w:rPr>
                <w:sz w:val="16"/>
                <w:szCs w:val="16"/>
              </w:rPr>
            </w:pPr>
            <w:r>
              <w:rPr>
                <w:rFonts w:cs="B Lotus"/>
                <w:sz w:val="16"/>
                <w:szCs w:val="16"/>
                <w:rtl w:val="true"/>
              </w:rPr>
            </w:r>
          </w:p>
        </w:tc>
        <w:tc>
          <w:tcPr>
            <w:tcW w:w="1320" w:type="dxa"/>
            <w:tcBorders/>
          </w:tcPr>
          <w:p>
            <w:pPr>
              <w:pStyle w:val="1Lotus"/>
              <w:tabs>
                <w:tab w:val="clear" w:pos="624"/>
                <w:tab w:val="left" w:pos="113" w:leader="none"/>
              </w:tabs>
              <w:bidi w:val="1"/>
              <w:spacing w:lineRule="exact" w:line="300" w:before="0" w:after="0"/>
              <w:ind w:hanging="0" w:start="0" w:end="170"/>
              <w:jc w:val="center"/>
              <w:rPr>
                <w:rFonts w:cs="B Zar"/>
                <w:sz w:val="16"/>
                <w:szCs w:val="16"/>
              </w:rPr>
            </w:pPr>
            <w:r>
              <w:rPr>
                <w:rFonts w:cs="B Zar"/>
                <w:sz w:val="16"/>
                <w:szCs w:val="16"/>
                <w:rtl w:val="true"/>
              </w:rPr>
              <w:t>ميليون‌ ريال‌</w:t>
            </w:r>
          </w:p>
        </w:tc>
        <w:tc>
          <w:tcPr>
            <w:tcW w:w="1363" w:type="dxa"/>
            <w:tcBorders/>
          </w:tcPr>
          <w:p>
            <w:pPr>
              <w:pStyle w:val="1Lotus"/>
              <w:bidi w:val="1"/>
              <w:spacing w:lineRule="exact" w:line="300" w:before="0" w:after="0"/>
              <w:ind w:hanging="0" w:start="0" w:end="0"/>
              <w:jc w:val="center"/>
              <w:rPr>
                <w:sz w:val="16"/>
                <w:szCs w:val="16"/>
              </w:rPr>
            </w:pPr>
            <w:r>
              <w:rPr>
                <w:rFonts w:cs="B Zar"/>
                <w:sz w:val="16"/>
                <w:szCs w:val="16"/>
                <w:rtl w:val="true"/>
              </w:rPr>
              <w:t>ميليون‌ ريال‌</w:t>
            </w:r>
          </w:p>
        </w:tc>
      </w:tr>
      <w:tr>
        <w:trPr/>
        <w:tc>
          <w:tcPr>
            <w:tcW w:w="5160" w:type="dxa"/>
            <w:tcBorders/>
          </w:tcPr>
          <w:p>
            <w:pPr>
              <w:pStyle w:val="1Lotus"/>
              <w:bidi w:val="1"/>
              <w:spacing w:lineRule="exact" w:line="300" w:before="0" w:after="0"/>
              <w:ind w:hanging="0" w:start="0" w:end="0"/>
              <w:jc w:val="both"/>
              <w:rPr>
                <w:szCs w:val="24"/>
              </w:rPr>
            </w:pPr>
            <w:r>
              <w:rPr>
                <w:szCs w:val="24"/>
                <w:rtl w:val="true"/>
              </w:rPr>
              <w:t>داراييهاي‌ ثابت‌ مشهود</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000</w:t>
            </w:r>
            <w:r>
              <w:rPr>
                <w:szCs w:val="24"/>
                <w:rtl w:val="true"/>
              </w:rPr>
              <w:t>ر</w:t>
            </w:r>
            <w:r>
              <w:rPr>
                <w:szCs w:val="24"/>
              </w:rPr>
              <w:t>13</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سرمايه‌گذاريها</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200</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موجودي‌ مواد و كالا</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000</w:t>
            </w:r>
            <w:r>
              <w:rPr>
                <w:szCs w:val="24"/>
                <w:rtl w:val="true"/>
              </w:rPr>
              <w:t>ر</w:t>
            </w:r>
            <w:r>
              <w:rPr>
                <w:szCs w:val="24"/>
              </w:rPr>
              <w:t>10</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حسابهاي‌ دريافتني‌</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000</w:t>
            </w:r>
            <w:r>
              <w:rPr>
                <w:szCs w:val="24"/>
                <w:rtl w:val="true"/>
              </w:rPr>
              <w:t>ر</w:t>
            </w:r>
            <w:r>
              <w:rPr>
                <w:szCs w:val="24"/>
              </w:rPr>
              <w:t>12</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پيش‌پرداخت‌ ماليات‌</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300</w:t>
            </w:r>
            <w:r>
              <w:rPr>
                <w:szCs w:val="24"/>
                <w:rtl w:val="true"/>
              </w:rPr>
              <w:t>ر</w:t>
            </w:r>
            <w:r>
              <w:rPr>
                <w:szCs w:val="24"/>
              </w:rPr>
              <w:t>1</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موجودي‌ نقد</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500</w:t>
            </w:r>
            <w:r>
              <w:rPr>
                <w:szCs w:val="24"/>
                <w:rtl w:val="true"/>
              </w:rPr>
              <w:t>ر</w:t>
            </w:r>
            <w:r>
              <w:rPr>
                <w:szCs w:val="24"/>
              </w:rPr>
              <w:t>1</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حسابهاي‌ پرداختني‌</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rFonts w:hint="cs"/>
                <w:szCs w:val="24"/>
                <w:rtl w:val="true"/>
              </w:rPr>
              <w:tab/>
            </w:r>
            <w:r>
              <w:rPr>
                <w:szCs w:val="24"/>
              </w:rPr>
              <w:t>000</w:t>
            </w:r>
            <w:r>
              <w:rPr>
                <w:szCs w:val="24"/>
                <w:rtl w:val="true"/>
              </w:rPr>
              <w:t>ر</w:t>
            </w:r>
            <w:r>
              <w:rPr>
                <w:szCs w:val="24"/>
              </w:rPr>
              <w:t>22</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 xml:space="preserve"> </w:t>
            </w:r>
            <w:r>
              <w:rPr>
                <w:szCs w:val="24"/>
                <w:rtl w:val="true"/>
              </w:rPr>
              <w:t>وامها و تسهيلات‌ اجاره‌ به‌ شرط‌ تمليك‌</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rFonts w:hint="cs"/>
                <w:szCs w:val="24"/>
                <w:rtl w:val="true"/>
              </w:rPr>
              <w:tab/>
            </w:r>
            <w:r>
              <w:rPr>
                <w:szCs w:val="24"/>
              </w:rPr>
              <w:t>900</w:t>
            </w:r>
            <w:r>
              <w:rPr>
                <w:szCs w:val="24"/>
                <w:rtl w:val="true"/>
              </w:rPr>
              <w:t>ر</w:t>
            </w:r>
            <w:r>
              <w:rPr>
                <w:szCs w:val="24"/>
              </w:rPr>
              <w:t>3</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 xml:space="preserve"> </w:t>
            </w:r>
            <w:r>
              <w:rPr>
                <w:szCs w:val="24"/>
                <w:rtl w:val="true"/>
              </w:rPr>
              <w:t>ماليات‌ پرداختني‌</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rFonts w:hint="cs"/>
                <w:szCs w:val="24"/>
                <w:rtl w:val="true"/>
              </w:rPr>
              <w:tab/>
            </w:r>
            <w:r>
              <w:rPr>
                <w:szCs w:val="24"/>
              </w:rPr>
              <w:t>200</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 xml:space="preserve"> </w:t>
            </w:r>
            <w:r>
              <w:rPr>
                <w:szCs w:val="24"/>
                <w:rtl w:val="true"/>
              </w:rPr>
              <w:t>حقوق‌ سهامداران‌ اقليت‌</w:t>
            </w:r>
          </w:p>
        </w:tc>
        <w:tc>
          <w:tcPr>
            <w:tcW w:w="1320" w:type="dxa"/>
            <w:tcBorders/>
          </w:tcPr>
          <w:p>
            <w:pPr>
              <w:pStyle w:val="1Lotus"/>
              <w:pBdr>
                <w:bottom w:val="single" w:sz="8" w:space="1" w:color="000000"/>
              </w:pBdr>
              <w:tabs>
                <w:tab w:val="clear" w:pos="624"/>
                <w:tab w:val="left" w:pos="113" w:leader="none"/>
              </w:tabs>
              <w:bidi w:val="1"/>
              <w:spacing w:lineRule="exact" w:line="300" w:before="0" w:after="0"/>
              <w:ind w:hanging="0" w:start="0" w:end="170"/>
              <w:jc w:val="both"/>
              <w:rPr>
                <w:szCs w:val="24"/>
              </w:rPr>
            </w:pPr>
            <w:r>
              <w:rPr>
                <w:szCs w:val="24"/>
                <w:rtl w:val="true"/>
              </w:rPr>
              <w:t>(</w:t>
            </w:r>
            <w:r>
              <w:rPr>
                <w:rFonts w:hint="cs"/>
                <w:szCs w:val="24"/>
                <w:rtl w:val="true"/>
              </w:rPr>
              <w:tab/>
            </w:r>
            <w:r>
              <w:rPr>
                <w:szCs w:val="24"/>
              </w:rPr>
              <w:t>100</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napToGrid w:val="false"/>
              <w:spacing w:lineRule="exact" w:line="300" w:before="0" w:after="0"/>
              <w:ind w:hanging="0" w:start="0" w:end="0"/>
              <w:jc w:val="both"/>
              <w:rPr>
                <w:szCs w:val="24"/>
              </w:rPr>
            </w:pPr>
            <w:r>
              <w:rPr>
                <w:rFonts w:cs="B Lotus"/>
                <w:sz w:val="24"/>
                <w:szCs w:val="24"/>
                <w:rtl w:val="true"/>
              </w:rPr>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800</w:t>
            </w:r>
            <w:r>
              <w:rPr>
                <w:szCs w:val="24"/>
                <w:rtl w:val="true"/>
              </w:rPr>
              <w:t>ر</w:t>
            </w:r>
            <w:r>
              <w:rPr>
                <w:szCs w:val="24"/>
              </w:rPr>
              <w:t>11</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 xml:space="preserve"> </w:t>
            </w:r>
            <w:r>
              <w:rPr>
                <w:szCs w:val="24"/>
                <w:rtl w:val="true"/>
              </w:rPr>
              <w:t>سرقفلي‌</w:t>
            </w:r>
          </w:p>
        </w:tc>
        <w:tc>
          <w:tcPr>
            <w:tcW w:w="1320" w:type="dxa"/>
            <w:tcBorders/>
          </w:tcPr>
          <w:p>
            <w:pPr>
              <w:pStyle w:val="1Lotus"/>
              <w:pBdr>
                <w:bottom w:val="single" w:sz="8" w:space="1" w:color="000000"/>
              </w:pBdr>
              <w:tabs>
                <w:tab w:val="clear" w:pos="624"/>
                <w:tab w:val="left" w:pos="85" w:leader="none"/>
                <w:tab w:val="left" w:pos="113" w:leader="none"/>
              </w:tabs>
              <w:bidi w:val="1"/>
              <w:spacing w:lineRule="exact" w:line="300" w:before="0" w:after="0"/>
              <w:ind w:hanging="0" w:start="0" w:end="170"/>
              <w:jc w:val="both"/>
              <w:rPr>
                <w:szCs w:val="24"/>
              </w:rPr>
            </w:pPr>
            <w:r>
              <w:rPr>
                <w:szCs w:val="24"/>
                <w:rtl w:val="true"/>
              </w:rPr>
              <w:tab/>
            </w:r>
            <w:r>
              <w:rPr>
                <w:szCs w:val="24"/>
              </w:rPr>
              <w:t>000</w:t>
            </w:r>
            <w:r>
              <w:rPr>
                <w:szCs w:val="24"/>
                <w:rtl w:val="true"/>
              </w:rPr>
              <w:t>ر</w:t>
            </w:r>
            <w:r>
              <w:rPr>
                <w:szCs w:val="24"/>
              </w:rPr>
              <w:t>17</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napToGrid w:val="false"/>
              <w:spacing w:lineRule="exact" w:line="300" w:before="0" w:after="0"/>
              <w:ind w:hanging="0" w:start="0" w:end="0"/>
              <w:jc w:val="both"/>
              <w:rPr>
                <w:szCs w:val="24"/>
              </w:rPr>
            </w:pPr>
            <w:r>
              <w:rPr>
                <w:rFonts w:cs="B Lotus"/>
                <w:sz w:val="24"/>
                <w:szCs w:val="24"/>
                <w:rtl w:val="true"/>
              </w:rPr>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800</w:t>
            </w:r>
            <w:r>
              <w:rPr>
                <w:szCs w:val="24"/>
                <w:rtl w:val="true"/>
              </w:rPr>
              <w:t>ر</w:t>
            </w:r>
            <w:r>
              <w:rPr>
                <w:szCs w:val="24"/>
              </w:rPr>
              <w:t>28</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كسر مي‌شود</w:t>
            </w:r>
            <w:r>
              <w:rPr>
                <w:szCs w:val="24"/>
                <w:rtl w:val="true"/>
              </w:rPr>
              <w:t xml:space="preserve">: </w:t>
            </w:r>
            <w:r>
              <w:rPr>
                <w:szCs w:val="24"/>
                <w:rtl w:val="true"/>
              </w:rPr>
              <w:t>مابه‌ازاي‌ غيرنقدي‌ ـ تخصيص‌ اوراق‌ سهام‌</w:t>
            </w:r>
          </w:p>
        </w:tc>
        <w:tc>
          <w:tcPr>
            <w:tcW w:w="1320" w:type="dxa"/>
            <w:tcBorders/>
          </w:tcPr>
          <w:p>
            <w:pPr>
              <w:pStyle w:val="1Lotus"/>
              <w:pBdr>
                <w:bottom w:val="single" w:sz="8" w:space="1" w:color="000000"/>
              </w:pBdr>
              <w:tabs>
                <w:tab w:val="clear" w:pos="624"/>
                <w:tab w:val="left" w:pos="113" w:leader="none"/>
              </w:tabs>
              <w:bidi w:val="1"/>
              <w:spacing w:lineRule="exact" w:line="300" w:before="0" w:after="0"/>
              <w:ind w:hanging="0" w:start="0" w:end="170"/>
              <w:jc w:val="both"/>
              <w:rPr>
                <w:szCs w:val="24"/>
              </w:rPr>
            </w:pPr>
            <w:r>
              <w:rPr>
                <w:szCs w:val="24"/>
                <w:rtl w:val="true"/>
              </w:rPr>
              <w:t>(</w:t>
            </w:r>
            <w:r>
              <w:rPr>
                <w:rFonts w:hint="cs"/>
                <w:szCs w:val="24"/>
                <w:rtl w:val="true"/>
              </w:rPr>
              <w:tab/>
            </w:r>
            <w:r>
              <w:rPr>
                <w:szCs w:val="24"/>
              </w:rPr>
              <w:t>300</w:t>
            </w:r>
            <w:r>
              <w:rPr>
                <w:szCs w:val="24"/>
                <w:rtl w:val="true"/>
              </w:rPr>
              <w:t>ر</w:t>
            </w:r>
            <w:r>
              <w:rPr>
                <w:szCs w:val="24"/>
              </w:rPr>
              <w:t>9</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ناخالص‌ مابه‌ازاي‌ نقدي‌</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rFonts w:hint="cs"/>
                <w:szCs w:val="24"/>
                <w:rtl w:val="true"/>
              </w:rPr>
              <w:tab/>
            </w:r>
            <w:r>
              <w:rPr>
                <w:szCs w:val="24"/>
              </w:rPr>
              <w:t>500</w:t>
            </w:r>
            <w:r>
              <w:rPr>
                <w:szCs w:val="24"/>
                <w:rtl w:val="true"/>
              </w:rPr>
              <w:t>ر</w:t>
            </w:r>
            <w:r>
              <w:rPr>
                <w:szCs w:val="24"/>
              </w:rPr>
              <w:t>19</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كسر مي‌شود</w:t>
            </w:r>
            <w:r>
              <w:rPr>
                <w:szCs w:val="24"/>
                <w:rtl w:val="true"/>
              </w:rPr>
              <w:t xml:space="preserve">: </w:t>
            </w:r>
            <w:r>
              <w:rPr>
                <w:szCs w:val="24"/>
                <w:rtl w:val="true"/>
              </w:rPr>
              <w:t>موجودي‌ نقد تحصيل‌ شده‌</w:t>
            </w:r>
          </w:p>
        </w:tc>
        <w:tc>
          <w:tcPr>
            <w:tcW w:w="1320" w:type="dxa"/>
            <w:tcBorders/>
          </w:tcPr>
          <w:p>
            <w:pPr>
              <w:pStyle w:val="1Lotus"/>
              <w:tabs>
                <w:tab w:val="clear" w:pos="624"/>
                <w:tab w:val="left" w:pos="113" w:leader="none"/>
              </w:tabs>
              <w:bidi w:val="1"/>
              <w:spacing w:lineRule="exact" w:line="300" w:before="0" w:after="0"/>
              <w:ind w:hanging="0" w:start="0" w:end="0"/>
              <w:jc w:val="both"/>
              <w:rPr>
                <w:szCs w:val="24"/>
              </w:rPr>
            </w:pPr>
            <w:r>
              <w:rPr>
                <w:szCs w:val="24"/>
                <w:rtl w:val="true"/>
              </w:rPr>
              <w:t>(</w:t>
            </w:r>
            <w:r>
              <w:rPr>
                <w:rFonts w:hint="cs"/>
                <w:szCs w:val="24"/>
                <w:rtl w:val="true"/>
              </w:rPr>
              <w:tab/>
            </w:r>
            <w:r>
              <w:rPr>
                <w:szCs w:val="24"/>
              </w:rPr>
              <w:t>500</w:t>
            </w:r>
            <w:r>
              <w:rPr>
                <w:szCs w:val="24"/>
                <w:rtl w:val="true"/>
              </w:rPr>
              <w:t>ر</w:t>
            </w:r>
            <w:r>
              <w:rPr>
                <w:szCs w:val="24"/>
              </w:rPr>
              <w:t>1</w:t>
            </w:r>
            <w:r>
              <w:rPr>
                <w:szCs w:val="24"/>
                <w:rtl w:val="true"/>
              </w:rPr>
              <w:t>)</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r>
        <w:trPr/>
        <w:tc>
          <w:tcPr>
            <w:tcW w:w="5160" w:type="dxa"/>
            <w:tcBorders/>
          </w:tcPr>
          <w:p>
            <w:pPr>
              <w:pStyle w:val="1Lotus"/>
              <w:bidi w:val="1"/>
              <w:spacing w:lineRule="exact" w:line="300" w:before="0" w:after="0"/>
              <w:ind w:hanging="0" w:start="0" w:end="0"/>
              <w:jc w:val="both"/>
              <w:rPr>
                <w:szCs w:val="24"/>
              </w:rPr>
            </w:pPr>
            <w:r>
              <w:rPr>
                <w:szCs w:val="24"/>
                <w:rtl w:val="true"/>
              </w:rPr>
              <w:t xml:space="preserve"> </w:t>
            </w:r>
            <w:r>
              <w:rPr>
                <w:szCs w:val="24"/>
                <w:rtl w:val="true"/>
              </w:rPr>
              <w:t>جريان‌ خالص‌ خروج‌ وجه نقد بابت‌ خريد شركت‌ فرعي‌</w:t>
            </w:r>
          </w:p>
        </w:tc>
        <w:tc>
          <w:tcPr>
            <w:tcW w:w="1320" w:type="dxa"/>
            <w:tcBorders/>
          </w:tcPr>
          <w:p>
            <w:pPr>
              <w:pStyle w:val="1Lotus"/>
              <w:pBdr>
                <w:top w:val="single" w:sz="8" w:space="1" w:color="000000"/>
                <w:bottom w:val="double" w:sz="6" w:space="1" w:color="000000"/>
              </w:pBdr>
              <w:tabs>
                <w:tab w:val="clear" w:pos="624"/>
                <w:tab w:val="left" w:pos="85" w:leader="none"/>
                <w:tab w:val="left" w:pos="113" w:leader="none"/>
              </w:tabs>
              <w:bidi w:val="1"/>
              <w:spacing w:lineRule="exact" w:line="300" w:before="0" w:after="0"/>
              <w:ind w:hanging="0" w:start="0" w:end="170"/>
              <w:jc w:val="both"/>
              <w:rPr>
                <w:szCs w:val="24"/>
              </w:rPr>
            </w:pPr>
            <w:r>
              <w:rPr>
                <w:szCs w:val="24"/>
                <w:rtl w:val="true"/>
              </w:rPr>
              <w:tab/>
            </w:r>
            <w:r>
              <w:rPr>
                <w:szCs w:val="24"/>
              </w:rPr>
              <w:t>000</w:t>
            </w:r>
            <w:r>
              <w:rPr>
                <w:szCs w:val="24"/>
                <w:rtl w:val="true"/>
              </w:rPr>
              <w:t>ر</w:t>
            </w:r>
            <w:r>
              <w:rPr>
                <w:szCs w:val="24"/>
              </w:rPr>
              <w:t>18</w:t>
            </w:r>
          </w:p>
        </w:tc>
        <w:tc>
          <w:tcPr>
            <w:tcW w:w="1363" w:type="dxa"/>
            <w:tcBorders/>
          </w:tcPr>
          <w:p>
            <w:pPr>
              <w:pStyle w:val="1Lotus"/>
              <w:bidi w:val="1"/>
              <w:snapToGrid w:val="false"/>
              <w:spacing w:lineRule="exact" w:line="300" w:before="0" w:after="0"/>
              <w:ind w:hanging="0" w:start="0" w:end="0"/>
              <w:jc w:val="both"/>
              <w:rPr>
                <w:szCs w:val="24"/>
              </w:rPr>
            </w:pPr>
            <w:r>
              <w:rPr>
                <w:szCs w:val="24"/>
                <w:rtl w:val="true"/>
              </w:rPr>
            </w:r>
          </w:p>
        </w:tc>
      </w:tr>
    </w:tbl>
    <w:p>
      <w:pPr>
        <w:sectPr>
          <w:footnotePr>
            <w:numFmt w:val="decimal"/>
          </w:footnotePr>
          <w:type w:val="continuous"/>
          <w:pgSz w:w="11906" w:h="16838"/>
          <w:pgMar w:left="1701" w:right="1701" w:gutter="0" w:header="1418" w:top="1701" w:footer="1134" w:bottom="1190"/>
          <w:formProt w:val="false"/>
          <w:textDirection w:val="lrTb"/>
          <w:bidi/>
          <w:rtlGutter/>
          <w:docGrid w:type="default" w:linePitch="360" w:charSpace="0"/>
        </w:sectPr>
      </w:pPr>
    </w:p>
    <w:p>
      <w:pPr>
        <w:pStyle w:val="1Lotus"/>
        <w:bidi w:val="1"/>
        <w:spacing w:before="240" w:after="80"/>
        <w:ind w:end="0"/>
        <w:jc w:val="center"/>
        <w:rPr>
          <w:rFonts w:cs="B Zar"/>
          <w:sz w:val="18"/>
          <w:szCs w:val="20"/>
          <w:u w:val="single"/>
        </w:rPr>
      </w:pPr>
      <w:r>
        <w:rPr>
          <w:rFonts w:cs="B Zar"/>
          <w:sz w:val="18"/>
          <w:szCs w:val="20"/>
          <w:u w:val="single"/>
          <w:rtl w:val="true"/>
        </w:rPr>
        <w:t>گروه‌ ب‌</w:t>
      </w:r>
    </w:p>
    <w:p>
      <w:pPr>
        <w:pStyle w:val="1Lotus"/>
        <w:bidi w:val="1"/>
        <w:spacing w:before="0" w:after="120"/>
        <w:ind w:end="0"/>
        <w:jc w:val="center"/>
        <w:rPr>
          <w:rFonts w:cs="B Zar" w:hint="cs"/>
          <w:sz w:val="18"/>
          <w:szCs w:val="20"/>
          <w:u w:val="single"/>
        </w:rPr>
      </w:pPr>
      <w:r>
        <w:rPr>
          <w:rFonts w:hint="cs" w:cs="B Zar"/>
          <w:sz w:val="18"/>
          <w:szCs w:val="20"/>
          <w:u w:val="single"/>
          <w:rtl w:val="true"/>
        </w:rPr>
        <w:t>يادداشتهاي توضيحي صورتهاي مالي</w:t>
      </w:r>
    </w:p>
    <w:p>
      <w:pPr>
        <w:pStyle w:val="1Lotus"/>
        <w:bidi w:val="1"/>
        <w:spacing w:before="240" w:after="240"/>
        <w:ind w:end="0"/>
        <w:jc w:val="both"/>
        <w:rPr>
          <w:rFonts w:hint="cs"/>
        </w:rPr>
      </w:pPr>
      <w:r>
        <w:rPr>
          <w:rFonts w:hint="cs"/>
        </w:rPr>
        <w:t>3</w:t>
      </w:r>
      <w:r>
        <w:rPr>
          <w:rFonts w:hint="cs"/>
          <w:rtl w:val="true"/>
        </w:rPr>
        <w:t xml:space="preserve"> .</w:t>
        <w:tab/>
      </w:r>
      <w:r>
        <w:rPr>
          <w:rFonts w:hint="cs"/>
          <w:rtl w:val="true"/>
        </w:rPr>
        <w:t>فروش‌ بخشي‌ از عمليات‌ واحد تجاري‌ به‌ شرح‌ زير است‌ </w:t>
      </w:r>
      <w:r>
        <w:rPr>
          <w:rFonts w:hint="cs"/>
          <w:rtl w:val="true"/>
        </w:rPr>
        <w:t>:</w:t>
      </w:r>
    </w:p>
    <w:tbl>
      <w:tblPr>
        <w:bidiVisual w:val="true"/>
        <w:tblW w:w="8154" w:type="dxa"/>
        <w:jc w:val="start"/>
        <w:tblInd w:w="-1" w:type="dxa"/>
        <w:tblLayout w:type="fixed"/>
        <w:tblCellMar>
          <w:top w:w="0" w:type="dxa"/>
          <w:start w:w="108" w:type="dxa"/>
          <w:bottom w:w="0" w:type="dxa"/>
          <w:end w:w="108" w:type="dxa"/>
        </w:tblCellMar>
      </w:tblPr>
      <w:tblGrid>
        <w:gridCol w:w="5960"/>
        <w:gridCol w:w="1171"/>
        <w:gridCol w:w="1023"/>
      </w:tblGrid>
      <w:tr>
        <w:trPr/>
        <w:tc>
          <w:tcPr>
            <w:tcW w:w="5960" w:type="dxa"/>
            <w:tcBorders/>
          </w:tcPr>
          <w:p>
            <w:pPr>
              <w:pStyle w:val="1Lotus"/>
              <w:bidi w:val="1"/>
              <w:snapToGrid w:val="false"/>
              <w:spacing w:before="0" w:after="0"/>
              <w:ind w:hanging="0" w:start="0" w:end="0"/>
              <w:jc w:val="both"/>
              <w:rPr>
                <w:rFonts w:cs="B Zar"/>
              </w:rPr>
            </w:pPr>
            <w:r>
              <w:rPr>
                <w:rFonts w:cs="B Zar"/>
                <w:rtl w:val="true"/>
              </w:rPr>
            </w:r>
          </w:p>
        </w:tc>
        <w:tc>
          <w:tcPr>
            <w:tcW w:w="1171" w:type="dxa"/>
            <w:tcBorders/>
          </w:tcPr>
          <w:p>
            <w:pPr>
              <w:pStyle w:val="1Lotus"/>
              <w:pBdr>
                <w:bottom w:val="single" w:sz="8" w:space="1" w:color="000000"/>
              </w:pBdr>
              <w:bidi w:val="1"/>
              <w:spacing w:before="0" w:after="0"/>
              <w:ind w:hanging="0" w:start="0" w:end="170"/>
              <w:jc w:val="center"/>
              <w:rPr>
                <w:rFonts w:cs="B Zar"/>
                <w:szCs w:val="24"/>
              </w:rPr>
            </w:pPr>
            <w:r>
              <w:rPr>
                <w:rFonts w:cs="B Zar"/>
                <w:szCs w:val="24"/>
              </w:rPr>
              <w:t>2</w:t>
            </w:r>
            <w:r>
              <w:rPr>
                <w:rFonts w:cs="B Zar" w:hint="cs"/>
                <w:szCs w:val="24"/>
                <w:rtl w:val="true"/>
              </w:rPr>
              <w:t>×</w:t>
            </w:r>
            <w:r>
              <w:rPr>
                <w:rFonts w:cs="B Zar"/>
                <w:szCs w:val="24"/>
              </w:rPr>
              <w:t>13</w:t>
            </w:r>
          </w:p>
        </w:tc>
        <w:tc>
          <w:tcPr>
            <w:tcW w:w="1023" w:type="dxa"/>
            <w:tcBorders/>
          </w:tcPr>
          <w:p>
            <w:pPr>
              <w:pStyle w:val="1Lotus"/>
              <w:pBdr>
                <w:bottom w:val="single" w:sz="8" w:space="1" w:color="000000"/>
              </w:pBdr>
              <w:bidi w:val="1"/>
              <w:spacing w:before="0" w:after="0"/>
              <w:ind w:hanging="0" w:start="0" w:end="0"/>
              <w:jc w:val="center"/>
              <w:rPr>
                <w:rFonts w:cs="B Zar"/>
                <w:szCs w:val="24"/>
              </w:rPr>
            </w:pPr>
            <w:r>
              <w:rPr>
                <w:rFonts w:cs="B Zar"/>
                <w:szCs w:val="24"/>
              </w:rPr>
              <w:t>1</w:t>
            </w:r>
            <w:r>
              <w:rPr>
                <w:rFonts w:cs="B Zar" w:hint="cs"/>
                <w:szCs w:val="24"/>
                <w:rtl w:val="true"/>
              </w:rPr>
              <w:t>×</w:t>
            </w:r>
            <w:r>
              <w:rPr>
                <w:rFonts w:cs="B Zar"/>
                <w:szCs w:val="24"/>
              </w:rPr>
              <w:t>13</w:t>
            </w:r>
          </w:p>
        </w:tc>
      </w:tr>
      <w:tr>
        <w:trPr/>
        <w:tc>
          <w:tcPr>
            <w:tcW w:w="5960" w:type="dxa"/>
            <w:tcBorders/>
          </w:tcPr>
          <w:p>
            <w:pPr>
              <w:pStyle w:val="1Lotus"/>
              <w:bidi w:val="1"/>
              <w:snapToGrid w:val="false"/>
              <w:spacing w:before="0" w:after="0"/>
              <w:ind w:hanging="0" w:start="0" w:end="0"/>
              <w:jc w:val="both"/>
              <w:rPr>
                <w:rFonts w:cs="B Zar"/>
              </w:rPr>
            </w:pPr>
            <w:r>
              <w:rPr>
                <w:rFonts w:cs="B Zar"/>
                <w:szCs w:val="24"/>
                <w:rtl w:val="true"/>
              </w:rPr>
            </w:r>
          </w:p>
        </w:tc>
        <w:tc>
          <w:tcPr>
            <w:tcW w:w="1171" w:type="dxa"/>
            <w:tcBorders/>
          </w:tcPr>
          <w:p>
            <w:pPr>
              <w:pStyle w:val="1Lotus"/>
              <w:bidi w:val="1"/>
              <w:spacing w:before="0" w:after="0"/>
              <w:ind w:hanging="0" w:start="0" w:end="170"/>
              <w:jc w:val="center"/>
              <w:rPr>
                <w:rFonts w:cs="B Zar"/>
                <w:szCs w:val="18"/>
              </w:rPr>
            </w:pPr>
            <w:r>
              <w:rPr>
                <w:rFonts w:cs="B Zar"/>
                <w:szCs w:val="18"/>
                <w:rtl w:val="true"/>
              </w:rPr>
              <w:t>ميليون‌ ريال‌</w:t>
            </w:r>
          </w:p>
        </w:tc>
        <w:tc>
          <w:tcPr>
            <w:tcW w:w="1023" w:type="dxa"/>
            <w:tcBorders/>
          </w:tcPr>
          <w:p>
            <w:pPr>
              <w:pStyle w:val="1Lotus"/>
              <w:bidi w:val="1"/>
              <w:spacing w:before="0" w:after="0"/>
              <w:ind w:hanging="0" w:start="0" w:end="0"/>
              <w:jc w:val="center"/>
              <w:rPr>
                <w:rFonts w:cs="B Zar"/>
                <w:szCs w:val="18"/>
              </w:rPr>
            </w:pPr>
            <w:r>
              <w:rPr>
                <w:rFonts w:cs="B Zar"/>
                <w:szCs w:val="18"/>
                <w:rtl w:val="true"/>
              </w:rPr>
              <w:t>ميليون‌ ريال‌</w:t>
            </w:r>
          </w:p>
        </w:tc>
      </w:tr>
      <w:tr>
        <w:trPr/>
        <w:tc>
          <w:tcPr>
            <w:tcW w:w="5960" w:type="dxa"/>
            <w:tcBorders/>
          </w:tcPr>
          <w:p>
            <w:pPr>
              <w:pStyle w:val="1Lotus"/>
              <w:bidi w:val="1"/>
              <w:spacing w:before="0" w:after="0"/>
              <w:ind w:hanging="0" w:start="0" w:end="0"/>
              <w:jc w:val="both"/>
              <w:rPr>
                <w:sz w:val="26"/>
                <w:szCs w:val="24"/>
              </w:rPr>
            </w:pPr>
            <w:r>
              <w:rPr>
                <w:sz w:val="26"/>
                <w:szCs w:val="24"/>
                <w:rtl w:val="true"/>
              </w:rPr>
              <w:t>داراييهاي‌ ثابت‌ مشهود</w:t>
            </w:r>
          </w:p>
        </w:tc>
        <w:tc>
          <w:tcPr>
            <w:tcW w:w="1171" w:type="dxa"/>
            <w:tcBorders/>
          </w:tcPr>
          <w:p>
            <w:pPr>
              <w:pStyle w:val="1Lotus"/>
              <w:tabs>
                <w:tab w:val="clear" w:pos="624"/>
                <w:tab w:val="left" w:pos="113" w:leader="none"/>
              </w:tabs>
              <w:bidi w:val="1"/>
              <w:spacing w:before="0" w:after="0"/>
              <w:ind w:hanging="0" w:start="0" w:end="0"/>
              <w:jc w:val="both"/>
              <w:rPr>
                <w:rFonts w:hint="cs"/>
                <w:sz w:val="26"/>
                <w:szCs w:val="24"/>
              </w:rPr>
            </w:pPr>
            <w:r>
              <w:rPr>
                <w:rFonts w:hint="cs"/>
                <w:sz w:val="26"/>
                <w:szCs w:val="24"/>
                <w:rtl w:val="true"/>
              </w:rPr>
              <w:tab/>
            </w:r>
            <w:r>
              <w:rPr>
                <w:rFonts w:hint="cs"/>
                <w:sz w:val="26"/>
                <w:szCs w:val="24"/>
              </w:rPr>
              <w:t>800</w:t>
            </w:r>
            <w:r>
              <w:rPr>
                <w:rFonts w:hint="cs"/>
                <w:sz w:val="26"/>
                <w:szCs w:val="24"/>
                <w:rtl w:val="true"/>
              </w:rPr>
              <w:t>ر</w:t>
            </w:r>
            <w:r>
              <w:rPr>
                <w:rFonts w:hint="cs"/>
                <w:sz w:val="26"/>
                <w:szCs w:val="24"/>
              </w:rPr>
              <w:t>4</w:t>
            </w:r>
          </w:p>
        </w:tc>
        <w:tc>
          <w:tcPr>
            <w:tcW w:w="1023" w:type="dxa"/>
            <w:tcBorders/>
          </w:tcPr>
          <w:p>
            <w:pPr>
              <w:pStyle w:val="1Lotus"/>
              <w:bidi w:val="1"/>
              <w:snapToGrid w:val="false"/>
              <w:spacing w:before="0" w:after="0"/>
              <w:ind w:hanging="0" w:start="0" w:end="0"/>
              <w:jc w:val="both"/>
              <w:rPr>
                <w:sz w:val="26"/>
                <w:szCs w:val="24"/>
              </w:rPr>
            </w:pPr>
            <w:r>
              <w:rPr>
                <w:rFonts w:hint="cs"/>
                <w:sz w:val="26"/>
                <w:szCs w:val="24"/>
                <w:rtl w:val="true"/>
              </w:rPr>
            </w:r>
          </w:p>
        </w:tc>
      </w:tr>
      <w:tr>
        <w:trPr/>
        <w:tc>
          <w:tcPr>
            <w:tcW w:w="5960" w:type="dxa"/>
            <w:tcBorders/>
          </w:tcPr>
          <w:p>
            <w:pPr>
              <w:pStyle w:val="1Lotus"/>
              <w:bidi w:val="1"/>
              <w:spacing w:before="0" w:after="0"/>
              <w:ind w:hanging="0" w:start="0" w:end="0"/>
              <w:jc w:val="both"/>
              <w:rPr>
                <w:sz w:val="26"/>
                <w:szCs w:val="24"/>
              </w:rPr>
            </w:pPr>
            <w:r>
              <w:rPr>
                <w:sz w:val="26"/>
                <w:szCs w:val="24"/>
                <w:rtl w:val="true"/>
              </w:rPr>
              <w:t>موجودي‌ مواد و كالا</w:t>
            </w:r>
          </w:p>
        </w:tc>
        <w:tc>
          <w:tcPr>
            <w:tcW w:w="1171" w:type="dxa"/>
            <w:tcBorders/>
          </w:tcPr>
          <w:p>
            <w:pPr>
              <w:pStyle w:val="1Lotus"/>
              <w:tabs>
                <w:tab w:val="clear" w:pos="624"/>
                <w:tab w:val="left" w:pos="113" w:leader="none"/>
              </w:tabs>
              <w:bidi w:val="1"/>
              <w:spacing w:before="0" w:after="0"/>
              <w:ind w:hanging="0" w:start="0" w:end="0"/>
              <w:jc w:val="both"/>
              <w:rPr>
                <w:sz w:val="26"/>
                <w:szCs w:val="24"/>
              </w:rPr>
            </w:pPr>
            <w:r>
              <w:rPr>
                <w:rFonts w:hint="cs"/>
                <w:sz w:val="26"/>
                <w:szCs w:val="24"/>
                <w:rtl w:val="true"/>
              </w:rPr>
              <w:tab/>
            </w:r>
            <w:r>
              <w:rPr>
                <w:sz w:val="26"/>
                <w:szCs w:val="24"/>
              </w:rPr>
              <w:t>000</w:t>
            </w:r>
            <w:r>
              <w:rPr>
                <w:sz w:val="26"/>
                <w:szCs w:val="24"/>
                <w:rtl w:val="true"/>
              </w:rPr>
              <w:t>ر</w:t>
            </w:r>
            <w:r>
              <w:rPr>
                <w:sz w:val="26"/>
                <w:szCs w:val="24"/>
              </w:rPr>
              <w:t>5</w:t>
            </w:r>
          </w:p>
        </w:tc>
        <w:tc>
          <w:tcPr>
            <w:tcW w:w="1023" w:type="dxa"/>
            <w:tcBorders/>
          </w:tcPr>
          <w:p>
            <w:pPr>
              <w:pStyle w:val="1Lotus"/>
              <w:bidi w:val="1"/>
              <w:snapToGrid w:val="false"/>
              <w:spacing w:before="0" w:after="0"/>
              <w:ind w:hanging="0" w:start="0" w:end="0"/>
              <w:jc w:val="both"/>
              <w:rPr>
                <w:sz w:val="26"/>
                <w:szCs w:val="24"/>
              </w:rPr>
            </w:pPr>
            <w:r>
              <w:rPr>
                <w:sz w:val="26"/>
                <w:szCs w:val="24"/>
                <w:rtl w:val="true"/>
              </w:rPr>
            </w:r>
          </w:p>
        </w:tc>
      </w:tr>
      <w:tr>
        <w:trPr/>
        <w:tc>
          <w:tcPr>
            <w:tcW w:w="5960" w:type="dxa"/>
            <w:tcBorders/>
          </w:tcPr>
          <w:p>
            <w:pPr>
              <w:pStyle w:val="1Lotus"/>
              <w:bidi w:val="1"/>
              <w:spacing w:before="0" w:after="0"/>
              <w:ind w:hanging="0" w:start="0" w:end="0"/>
              <w:jc w:val="both"/>
              <w:rPr>
                <w:sz w:val="26"/>
                <w:szCs w:val="24"/>
              </w:rPr>
            </w:pPr>
            <w:r>
              <w:rPr>
                <w:sz w:val="26"/>
                <w:szCs w:val="24"/>
                <w:rtl w:val="true"/>
              </w:rPr>
              <w:t xml:space="preserve">حسابهاي‌ دريافتني‌ </w:t>
            </w:r>
          </w:p>
        </w:tc>
        <w:tc>
          <w:tcPr>
            <w:tcW w:w="1171" w:type="dxa"/>
            <w:tcBorders/>
          </w:tcPr>
          <w:p>
            <w:pPr>
              <w:pStyle w:val="1Lotus"/>
              <w:pBdr>
                <w:bottom w:val="single" w:sz="8" w:space="1" w:color="000000"/>
              </w:pBdr>
              <w:tabs>
                <w:tab w:val="clear" w:pos="624"/>
                <w:tab w:val="left" w:pos="113" w:leader="none"/>
              </w:tabs>
              <w:bidi w:val="1"/>
              <w:spacing w:before="0" w:after="0"/>
              <w:ind w:hanging="0" w:start="0" w:end="170"/>
              <w:jc w:val="both"/>
              <w:rPr>
                <w:sz w:val="26"/>
                <w:szCs w:val="24"/>
              </w:rPr>
            </w:pPr>
            <w:r>
              <w:rPr>
                <w:rFonts w:hint="cs"/>
                <w:sz w:val="26"/>
                <w:szCs w:val="24"/>
                <w:rtl w:val="true"/>
              </w:rPr>
              <w:tab/>
            </w:r>
            <w:r>
              <w:rPr>
                <w:sz w:val="26"/>
                <w:szCs w:val="24"/>
              </w:rPr>
              <w:t>600</w:t>
            </w:r>
          </w:p>
        </w:tc>
        <w:tc>
          <w:tcPr>
            <w:tcW w:w="1023" w:type="dxa"/>
            <w:tcBorders/>
          </w:tcPr>
          <w:p>
            <w:pPr>
              <w:pStyle w:val="1Lotus"/>
              <w:bidi w:val="1"/>
              <w:snapToGrid w:val="false"/>
              <w:spacing w:before="0" w:after="0"/>
              <w:ind w:hanging="0" w:start="0" w:end="0"/>
              <w:jc w:val="both"/>
              <w:rPr>
                <w:sz w:val="26"/>
                <w:szCs w:val="24"/>
              </w:rPr>
            </w:pPr>
            <w:r>
              <w:rPr>
                <w:sz w:val="26"/>
                <w:szCs w:val="24"/>
                <w:rtl w:val="true"/>
              </w:rPr>
            </w:r>
          </w:p>
        </w:tc>
      </w:tr>
      <w:tr>
        <w:trPr/>
        <w:tc>
          <w:tcPr>
            <w:tcW w:w="5960" w:type="dxa"/>
            <w:tcBorders/>
          </w:tcPr>
          <w:p>
            <w:pPr>
              <w:pStyle w:val="1Lotus"/>
              <w:bidi w:val="1"/>
              <w:snapToGrid w:val="false"/>
              <w:spacing w:before="0" w:after="0"/>
              <w:ind w:hanging="0" w:start="0" w:end="0"/>
              <w:jc w:val="both"/>
              <w:rPr>
                <w:sz w:val="26"/>
                <w:szCs w:val="24"/>
              </w:rPr>
            </w:pPr>
            <w:r>
              <w:rPr>
                <w:rFonts w:cs="B Lotus"/>
                <w:sz w:val="26"/>
                <w:szCs w:val="24"/>
                <w:rtl w:val="true"/>
              </w:rPr>
            </w:r>
          </w:p>
        </w:tc>
        <w:tc>
          <w:tcPr>
            <w:tcW w:w="1171" w:type="dxa"/>
            <w:tcBorders/>
          </w:tcPr>
          <w:p>
            <w:pPr>
              <w:pStyle w:val="1Lotus"/>
              <w:tabs>
                <w:tab w:val="clear" w:pos="624"/>
                <w:tab w:val="left" w:pos="113" w:leader="none"/>
              </w:tabs>
              <w:bidi w:val="1"/>
              <w:spacing w:before="0" w:after="0"/>
              <w:ind w:hanging="0" w:start="0" w:end="0"/>
              <w:jc w:val="both"/>
              <w:rPr>
                <w:rFonts w:hint="cs"/>
                <w:sz w:val="26"/>
                <w:szCs w:val="24"/>
              </w:rPr>
            </w:pPr>
            <w:r>
              <w:rPr>
                <w:rFonts w:hint="cs"/>
                <w:sz w:val="26"/>
                <w:szCs w:val="24"/>
                <w:rtl w:val="true"/>
              </w:rPr>
              <w:tab/>
            </w:r>
            <w:r>
              <w:rPr>
                <w:rFonts w:hint="cs"/>
                <w:sz w:val="26"/>
                <w:szCs w:val="24"/>
              </w:rPr>
              <w:t>400</w:t>
            </w:r>
            <w:r>
              <w:rPr>
                <w:rFonts w:hint="cs"/>
                <w:sz w:val="26"/>
                <w:szCs w:val="24"/>
                <w:rtl w:val="true"/>
              </w:rPr>
              <w:t>ر</w:t>
            </w:r>
            <w:r>
              <w:rPr>
                <w:rFonts w:hint="cs"/>
                <w:sz w:val="26"/>
                <w:szCs w:val="24"/>
              </w:rPr>
              <w:t>10</w:t>
            </w:r>
          </w:p>
        </w:tc>
        <w:tc>
          <w:tcPr>
            <w:tcW w:w="1023" w:type="dxa"/>
            <w:tcBorders/>
          </w:tcPr>
          <w:p>
            <w:pPr>
              <w:pStyle w:val="1Lotus"/>
              <w:bidi w:val="1"/>
              <w:snapToGrid w:val="false"/>
              <w:spacing w:before="0" w:after="0"/>
              <w:ind w:hanging="0" w:start="0" w:end="0"/>
              <w:jc w:val="both"/>
              <w:rPr>
                <w:sz w:val="26"/>
                <w:szCs w:val="24"/>
              </w:rPr>
            </w:pPr>
            <w:r>
              <w:rPr>
                <w:rFonts w:hint="cs"/>
                <w:sz w:val="26"/>
                <w:szCs w:val="24"/>
                <w:rtl w:val="true"/>
              </w:rPr>
            </w:r>
          </w:p>
        </w:tc>
      </w:tr>
      <w:tr>
        <w:trPr/>
        <w:tc>
          <w:tcPr>
            <w:tcW w:w="5960" w:type="dxa"/>
            <w:tcBorders/>
          </w:tcPr>
          <w:p>
            <w:pPr>
              <w:pStyle w:val="1Lotus"/>
              <w:bidi w:val="1"/>
              <w:spacing w:before="0" w:after="0"/>
              <w:ind w:hanging="0" w:start="0" w:end="0"/>
              <w:jc w:val="both"/>
              <w:rPr>
                <w:sz w:val="26"/>
                <w:szCs w:val="24"/>
              </w:rPr>
            </w:pPr>
            <w:r>
              <w:rPr>
                <w:sz w:val="26"/>
                <w:szCs w:val="24"/>
                <w:rtl w:val="true"/>
              </w:rPr>
              <w:t>زيان‌ حاصل از فروش‌</w:t>
            </w:r>
          </w:p>
        </w:tc>
        <w:tc>
          <w:tcPr>
            <w:tcW w:w="1171" w:type="dxa"/>
            <w:tcBorders/>
          </w:tcPr>
          <w:p>
            <w:pPr>
              <w:pStyle w:val="1Lotus"/>
              <w:tabs>
                <w:tab w:val="clear" w:pos="624"/>
                <w:tab w:val="left" w:pos="113" w:leader="none"/>
              </w:tabs>
              <w:bidi w:val="1"/>
              <w:spacing w:before="0" w:after="0"/>
              <w:ind w:hanging="0" w:start="0" w:end="0"/>
              <w:jc w:val="both"/>
              <w:rPr>
                <w:sz w:val="26"/>
                <w:szCs w:val="24"/>
              </w:rPr>
            </w:pPr>
            <w:r>
              <w:rPr>
                <w:sz w:val="26"/>
                <w:szCs w:val="24"/>
                <w:rtl w:val="true"/>
              </w:rPr>
              <w:t>(</w:t>
            </w:r>
            <w:r>
              <w:rPr>
                <w:sz w:val="26"/>
                <w:szCs w:val="24"/>
                <w:rtl w:val="true"/>
              </w:rPr>
              <w:tab/>
            </w:r>
            <w:r>
              <w:rPr>
                <w:sz w:val="26"/>
                <w:szCs w:val="24"/>
              </w:rPr>
              <w:t>400</w:t>
            </w:r>
            <w:r>
              <w:rPr>
                <w:sz w:val="26"/>
                <w:szCs w:val="24"/>
                <w:rtl w:val="true"/>
              </w:rPr>
              <w:t>ر</w:t>
            </w:r>
            <w:r>
              <w:rPr>
                <w:sz w:val="26"/>
                <w:szCs w:val="24"/>
              </w:rPr>
              <w:t>1</w:t>
            </w:r>
            <w:r>
              <w:rPr>
                <w:sz w:val="26"/>
                <w:szCs w:val="24"/>
                <w:rtl w:val="true"/>
              </w:rPr>
              <w:t>)</w:t>
            </w:r>
          </w:p>
        </w:tc>
        <w:tc>
          <w:tcPr>
            <w:tcW w:w="1023" w:type="dxa"/>
            <w:tcBorders/>
          </w:tcPr>
          <w:p>
            <w:pPr>
              <w:pStyle w:val="1Lotus"/>
              <w:bidi w:val="1"/>
              <w:snapToGrid w:val="false"/>
              <w:spacing w:before="0" w:after="0"/>
              <w:ind w:hanging="0" w:start="0" w:end="0"/>
              <w:jc w:val="both"/>
              <w:rPr>
                <w:sz w:val="26"/>
                <w:szCs w:val="24"/>
              </w:rPr>
            </w:pPr>
            <w:r>
              <w:rPr>
                <w:sz w:val="26"/>
                <w:szCs w:val="24"/>
                <w:rtl w:val="true"/>
              </w:rPr>
            </w:r>
          </w:p>
        </w:tc>
      </w:tr>
      <w:tr>
        <w:trPr/>
        <w:tc>
          <w:tcPr>
            <w:tcW w:w="5960" w:type="dxa"/>
            <w:tcBorders/>
          </w:tcPr>
          <w:p>
            <w:pPr>
              <w:pStyle w:val="1Lotus"/>
              <w:bidi w:val="1"/>
              <w:spacing w:before="0" w:after="0"/>
              <w:ind w:hanging="0" w:start="0" w:end="0"/>
              <w:jc w:val="both"/>
              <w:rPr>
                <w:sz w:val="26"/>
                <w:szCs w:val="24"/>
              </w:rPr>
            </w:pPr>
            <w:r>
              <w:rPr>
                <w:sz w:val="26"/>
                <w:szCs w:val="24"/>
                <w:rtl w:val="true"/>
              </w:rPr>
              <w:t>وجه نقد دريافتي‌</w:t>
            </w:r>
          </w:p>
        </w:tc>
        <w:tc>
          <w:tcPr>
            <w:tcW w:w="1171" w:type="dxa"/>
            <w:tcBorders/>
          </w:tcPr>
          <w:p>
            <w:pPr>
              <w:pStyle w:val="1Lotus"/>
              <w:pBdr>
                <w:top w:val="single" w:sz="8" w:space="1" w:color="000000"/>
                <w:bottom w:val="double" w:sz="6" w:space="1" w:color="000000"/>
              </w:pBdr>
              <w:tabs>
                <w:tab w:val="clear" w:pos="624"/>
                <w:tab w:val="left" w:pos="113" w:leader="none"/>
              </w:tabs>
              <w:bidi w:val="1"/>
              <w:spacing w:before="0" w:after="0"/>
              <w:ind w:hanging="0" w:start="0" w:end="170"/>
              <w:jc w:val="both"/>
              <w:rPr>
                <w:rFonts w:hint="cs"/>
                <w:sz w:val="26"/>
                <w:szCs w:val="24"/>
              </w:rPr>
            </w:pPr>
            <w:r>
              <w:rPr>
                <w:rFonts w:hint="cs"/>
                <w:sz w:val="26"/>
                <w:szCs w:val="24"/>
                <w:rtl w:val="true"/>
              </w:rPr>
              <w:tab/>
            </w:r>
            <w:r>
              <w:rPr>
                <w:sz w:val="26"/>
                <w:szCs w:val="24"/>
              </w:rPr>
              <w:t>000</w:t>
            </w:r>
            <w:r>
              <w:rPr>
                <w:sz w:val="26"/>
                <w:szCs w:val="24"/>
                <w:rtl w:val="true"/>
              </w:rPr>
              <w:t>ر</w:t>
            </w:r>
            <w:r>
              <w:rPr>
                <w:rFonts w:hint="cs"/>
                <w:sz w:val="26"/>
                <w:szCs w:val="24"/>
              </w:rPr>
              <w:t>9</w:t>
            </w:r>
          </w:p>
        </w:tc>
        <w:tc>
          <w:tcPr>
            <w:tcW w:w="1023" w:type="dxa"/>
            <w:tcBorders/>
          </w:tcPr>
          <w:p>
            <w:pPr>
              <w:pStyle w:val="1Lotus"/>
              <w:bidi w:val="1"/>
              <w:snapToGrid w:val="false"/>
              <w:spacing w:before="0" w:after="0"/>
              <w:ind w:hanging="0" w:start="0" w:end="0"/>
              <w:jc w:val="both"/>
              <w:rPr>
                <w:sz w:val="26"/>
                <w:szCs w:val="24"/>
              </w:rPr>
            </w:pPr>
            <w:r>
              <w:rPr>
                <w:rFonts w:hint="cs"/>
                <w:sz w:val="26"/>
                <w:szCs w:val="24"/>
                <w:rtl w:val="true"/>
              </w:rPr>
            </w:r>
          </w:p>
        </w:tc>
      </w:tr>
    </w:tbl>
    <w:p>
      <w:pPr>
        <w:pStyle w:val="1Lotus"/>
        <w:bidi w:val="1"/>
        <w:spacing w:before="240" w:after="240"/>
        <w:ind w:end="0"/>
        <w:jc w:val="both"/>
        <w:rPr>
          <w:rFonts w:hint="cs"/>
        </w:rPr>
      </w:pPr>
      <w:r>
        <w:rPr>
          <w:rFonts w:hint="cs"/>
        </w:rPr>
        <w:t>4</w:t>
      </w:r>
      <w:r>
        <w:rPr>
          <w:rFonts w:hint="cs"/>
          <w:rtl w:val="true"/>
        </w:rPr>
        <w:t xml:space="preserve"> .</w:t>
        <w:tab/>
      </w:r>
      <w:r>
        <w:rPr>
          <w:rFonts w:hint="cs"/>
          <w:rtl w:val="true"/>
        </w:rPr>
        <w:t>معاملات‌ عمده‌ غيرنقدي‌ طي‌ سال‌ به‌ شرح‌ زير است‌ </w:t>
      </w:r>
      <w:r>
        <w:rPr>
          <w:rFonts w:hint="cs"/>
          <w:rtl w:val="true"/>
        </w:rPr>
        <w:t>:</w:t>
      </w:r>
    </w:p>
    <w:tbl>
      <w:tblPr>
        <w:bidiVisual w:val="true"/>
        <w:tblW w:w="8505" w:type="dxa"/>
        <w:jc w:val="start"/>
        <w:tblInd w:w="-311" w:type="dxa"/>
        <w:tblLayout w:type="fixed"/>
        <w:tblCellMar>
          <w:top w:w="0" w:type="dxa"/>
          <w:start w:w="108" w:type="dxa"/>
          <w:bottom w:w="0" w:type="dxa"/>
          <w:end w:w="108" w:type="dxa"/>
        </w:tblCellMar>
      </w:tblPr>
      <w:tblGrid>
        <w:gridCol w:w="6255"/>
        <w:gridCol w:w="1100"/>
        <w:gridCol w:w="1150"/>
      </w:tblGrid>
      <w:tr>
        <w:trPr/>
        <w:tc>
          <w:tcPr>
            <w:tcW w:w="6255" w:type="dxa"/>
            <w:tcBorders/>
          </w:tcPr>
          <w:p>
            <w:pPr>
              <w:pStyle w:val="1Lotus"/>
              <w:bidi w:val="1"/>
              <w:snapToGrid w:val="false"/>
              <w:spacing w:before="0" w:after="0"/>
              <w:ind w:hanging="0" w:start="0" w:end="0"/>
              <w:jc w:val="both"/>
              <w:rPr>
                <w:szCs w:val="24"/>
              </w:rPr>
            </w:pPr>
            <w:r>
              <w:rPr>
                <w:szCs w:val="24"/>
                <w:rtl w:val="true"/>
              </w:rPr>
            </w:r>
          </w:p>
        </w:tc>
        <w:tc>
          <w:tcPr>
            <w:tcW w:w="1100" w:type="dxa"/>
            <w:tcBorders/>
          </w:tcPr>
          <w:p>
            <w:pPr>
              <w:pStyle w:val="1Lotus"/>
              <w:pBdr>
                <w:bottom w:val="single" w:sz="8" w:space="1" w:color="000000"/>
              </w:pBdr>
              <w:bidi w:val="1"/>
              <w:spacing w:before="0" w:after="0"/>
              <w:ind w:hanging="0" w:start="0" w:end="0"/>
              <w:jc w:val="center"/>
              <w:rPr>
                <w:rFonts w:cs="B Zar"/>
                <w:szCs w:val="24"/>
              </w:rPr>
            </w:pPr>
            <w:r>
              <w:rPr>
                <w:rFonts w:cs="B Zar"/>
                <w:szCs w:val="24"/>
              </w:rPr>
              <w:t>2</w:t>
            </w:r>
            <w:r>
              <w:rPr>
                <w:rFonts w:cs="B Zar" w:hint="cs"/>
                <w:szCs w:val="24"/>
                <w:rtl w:val="true"/>
              </w:rPr>
              <w:t>×</w:t>
            </w:r>
            <w:r>
              <w:rPr>
                <w:rFonts w:cs="B Zar"/>
                <w:szCs w:val="24"/>
              </w:rPr>
              <w:t>13</w:t>
            </w:r>
          </w:p>
        </w:tc>
        <w:tc>
          <w:tcPr>
            <w:tcW w:w="1150" w:type="dxa"/>
            <w:tcBorders/>
          </w:tcPr>
          <w:p>
            <w:pPr>
              <w:pStyle w:val="1Lotus"/>
              <w:pBdr>
                <w:bottom w:val="single" w:sz="8" w:space="1" w:color="000000"/>
              </w:pBdr>
              <w:bidi w:val="1"/>
              <w:spacing w:before="0" w:after="0"/>
              <w:ind w:hanging="0" w:start="0" w:end="0"/>
              <w:jc w:val="center"/>
              <w:rPr>
                <w:rFonts w:cs="B Zar"/>
                <w:szCs w:val="24"/>
              </w:rPr>
            </w:pPr>
            <w:r>
              <w:rPr>
                <w:rFonts w:cs="B Zar"/>
                <w:szCs w:val="24"/>
              </w:rPr>
              <w:t>1</w:t>
            </w:r>
            <w:r>
              <w:rPr>
                <w:rFonts w:cs="B Zar" w:hint="cs"/>
                <w:szCs w:val="24"/>
                <w:rtl w:val="true"/>
              </w:rPr>
              <w:t>×</w:t>
            </w:r>
            <w:r>
              <w:rPr>
                <w:rFonts w:cs="B Zar"/>
                <w:szCs w:val="24"/>
              </w:rPr>
              <w:t>13</w:t>
            </w:r>
          </w:p>
        </w:tc>
      </w:tr>
      <w:tr>
        <w:trPr/>
        <w:tc>
          <w:tcPr>
            <w:tcW w:w="6255" w:type="dxa"/>
            <w:tcBorders/>
          </w:tcPr>
          <w:p>
            <w:pPr>
              <w:pStyle w:val="1Lotus"/>
              <w:bidi w:val="1"/>
              <w:snapToGrid w:val="false"/>
              <w:spacing w:before="0" w:after="0"/>
              <w:ind w:hanging="0" w:start="0" w:end="0"/>
              <w:jc w:val="both"/>
              <w:rPr>
                <w:szCs w:val="24"/>
              </w:rPr>
            </w:pPr>
            <w:r>
              <w:rPr>
                <w:rFonts w:cs="B Lotus"/>
                <w:szCs w:val="24"/>
                <w:rtl w:val="true"/>
              </w:rPr>
            </w:r>
          </w:p>
        </w:tc>
        <w:tc>
          <w:tcPr>
            <w:tcW w:w="1100" w:type="dxa"/>
            <w:tcBorders/>
          </w:tcPr>
          <w:p>
            <w:pPr>
              <w:pStyle w:val="1Lotus"/>
              <w:bidi w:val="1"/>
              <w:spacing w:before="0" w:after="100"/>
              <w:ind w:hanging="0" w:start="0" w:end="0"/>
              <w:jc w:val="center"/>
              <w:rPr>
                <w:rFonts w:cs="B Zar"/>
                <w:szCs w:val="18"/>
              </w:rPr>
            </w:pPr>
            <w:r>
              <w:rPr>
                <w:rFonts w:cs="B Zar"/>
                <w:szCs w:val="18"/>
                <w:rtl w:val="true"/>
              </w:rPr>
              <w:t>ميليون‌ ريال‌</w:t>
            </w:r>
          </w:p>
        </w:tc>
        <w:tc>
          <w:tcPr>
            <w:tcW w:w="1150" w:type="dxa"/>
            <w:tcBorders/>
          </w:tcPr>
          <w:p>
            <w:pPr>
              <w:pStyle w:val="1Lotus"/>
              <w:bidi w:val="1"/>
              <w:spacing w:before="0" w:after="0"/>
              <w:ind w:hanging="0" w:start="0" w:end="0"/>
              <w:jc w:val="center"/>
              <w:rPr>
                <w:rFonts w:cs="B Zar"/>
                <w:szCs w:val="18"/>
              </w:rPr>
            </w:pPr>
            <w:r>
              <w:rPr>
                <w:rFonts w:cs="B Zar"/>
                <w:szCs w:val="18"/>
                <w:rtl w:val="true"/>
              </w:rPr>
              <w:t>ميليون‌ ريال‌</w:t>
            </w:r>
          </w:p>
        </w:tc>
      </w:tr>
      <w:tr>
        <w:trPr/>
        <w:tc>
          <w:tcPr>
            <w:tcW w:w="6255" w:type="dxa"/>
            <w:tcBorders/>
          </w:tcPr>
          <w:p>
            <w:pPr>
              <w:pStyle w:val="1Lotus"/>
              <w:tabs>
                <w:tab w:val="clear" w:pos="624"/>
                <w:tab w:val="left" w:pos="170" w:leader="none"/>
                <w:tab w:val="left" w:pos="340" w:leader="none"/>
                <w:tab w:val="left" w:pos="567" w:leader="none"/>
              </w:tabs>
              <w:bidi w:val="1"/>
              <w:spacing w:before="0" w:after="0"/>
              <w:ind w:hanging="851" w:start="851" w:end="0"/>
              <w:jc w:val="both"/>
              <w:rPr>
                <w:rFonts w:hint="cs"/>
                <w:szCs w:val="24"/>
              </w:rPr>
            </w:pPr>
            <w:r>
              <w:rPr>
                <w:rFonts w:hint="cs"/>
                <w:b/>
                <w:bCs w:val="false"/>
                <w:color w:val="000000"/>
                <w:szCs w:val="24"/>
              </w:rPr>
              <w:t>4</w:t>
            </w:r>
            <w:r>
              <w:rPr>
                <w:b/>
                <w:bCs w:val="false"/>
                <w:color w:val="000000"/>
                <w:szCs w:val="24"/>
                <w:rtl w:val="true"/>
              </w:rPr>
              <w:tab/>
            </w:r>
            <w:r>
              <w:rPr>
                <w:szCs w:val="24"/>
                <w:rtl w:val="true"/>
              </w:rPr>
              <w:t>.</w:t>
            </w:r>
            <w:r>
              <w:rPr>
                <w:rFonts w:hint="cs"/>
                <w:szCs w:val="24"/>
                <w:rtl w:val="true"/>
              </w:rPr>
              <w:tab/>
            </w:r>
            <w:r>
              <w:rPr>
                <w:szCs w:val="24"/>
                <w:rtl w:val="true"/>
              </w:rPr>
              <w:t>الف‌</w:t>
            </w:r>
            <w:r>
              <w:rPr>
                <w:szCs w:val="24"/>
                <w:rtl w:val="true"/>
              </w:rPr>
              <w:t>.</w:t>
            </w:r>
            <w:r>
              <w:rPr>
                <w:rFonts w:hint="cs"/>
                <w:szCs w:val="24"/>
                <w:rtl w:val="true"/>
              </w:rPr>
              <w:tab/>
            </w:r>
            <w:r>
              <w:rPr>
                <w:spacing w:val="-6"/>
                <w:szCs w:val="24"/>
                <w:rtl w:val="true"/>
              </w:rPr>
              <w:t>تحصيل‌داراييهاي‌ ثابت‌مشهود از طريق‌ قرارداد اجاره‌ به‌ شرط‌ تمليك‌</w:t>
            </w:r>
          </w:p>
        </w:tc>
        <w:tc>
          <w:tcPr>
            <w:tcW w:w="1100" w:type="dxa"/>
            <w:tcBorders/>
          </w:tcPr>
          <w:p>
            <w:pPr>
              <w:pStyle w:val="1Lotus"/>
              <w:tabs>
                <w:tab w:val="clear" w:pos="624"/>
                <w:tab w:val="left" w:pos="113" w:leader="none"/>
              </w:tabs>
              <w:bidi w:val="1"/>
              <w:spacing w:before="0" w:after="0"/>
              <w:ind w:hanging="0" w:start="0" w:end="0"/>
              <w:jc w:val="both"/>
              <w:rPr>
                <w:szCs w:val="24"/>
              </w:rPr>
            </w:pPr>
            <w:r>
              <w:rPr>
                <w:rFonts w:hint="cs"/>
                <w:szCs w:val="24"/>
                <w:rtl w:val="true"/>
              </w:rPr>
              <w:tab/>
            </w:r>
            <w:r>
              <w:rPr>
                <w:szCs w:val="24"/>
              </w:rPr>
              <w:t>900</w:t>
            </w:r>
            <w:r>
              <w:rPr>
                <w:szCs w:val="24"/>
                <w:rtl w:val="true"/>
              </w:rPr>
              <w:t>ر</w:t>
            </w:r>
            <w:r>
              <w:rPr>
                <w:szCs w:val="24"/>
              </w:rPr>
              <w:t>2</w:t>
            </w:r>
          </w:p>
        </w:tc>
        <w:tc>
          <w:tcPr>
            <w:tcW w:w="1150" w:type="dxa"/>
            <w:tcBorders/>
          </w:tcPr>
          <w:p>
            <w:pPr>
              <w:pStyle w:val="1Lotus"/>
              <w:bidi w:val="1"/>
              <w:snapToGrid w:val="false"/>
              <w:spacing w:before="0" w:after="0"/>
              <w:ind w:hanging="0" w:start="0" w:end="0"/>
              <w:jc w:val="center"/>
              <w:rPr>
                <w:szCs w:val="24"/>
              </w:rPr>
            </w:pPr>
            <w:r>
              <w:rPr>
                <w:szCs w:val="24"/>
                <w:rtl w:val="true"/>
              </w:rPr>
            </w:r>
          </w:p>
        </w:tc>
      </w:tr>
      <w:tr>
        <w:trPr/>
        <w:tc>
          <w:tcPr>
            <w:tcW w:w="6255" w:type="dxa"/>
            <w:tcBorders/>
          </w:tcPr>
          <w:p>
            <w:pPr>
              <w:pStyle w:val="1Lotus"/>
              <w:tabs>
                <w:tab w:val="clear" w:pos="624"/>
                <w:tab w:val="left" w:pos="179" w:leader="none"/>
                <w:tab w:val="left" w:pos="340" w:leader="none"/>
                <w:tab w:val="left" w:pos="635" w:leader="none"/>
              </w:tabs>
              <w:bidi w:val="1"/>
              <w:spacing w:before="0" w:after="0"/>
              <w:ind w:hanging="851" w:start="851" w:end="0"/>
              <w:jc w:val="both"/>
              <w:rPr>
                <w:rFonts w:hint="cs"/>
                <w:szCs w:val="24"/>
              </w:rPr>
            </w:pPr>
            <w:r>
              <w:rPr>
                <w:rFonts w:hint="cs"/>
                <w:b/>
                <w:bCs w:val="false"/>
                <w:color w:val="000000"/>
                <w:szCs w:val="24"/>
              </w:rPr>
              <w:t>4</w:t>
            </w:r>
            <w:r>
              <w:rPr>
                <w:b/>
                <w:bCs w:val="false"/>
                <w:color w:val="000000"/>
                <w:szCs w:val="24"/>
                <w:rtl w:val="true"/>
              </w:rPr>
              <w:tab/>
            </w:r>
            <w:r>
              <w:rPr>
                <w:szCs w:val="24"/>
                <w:rtl w:val="true"/>
              </w:rPr>
              <w:t>.</w:t>
            </w:r>
            <w:r>
              <w:rPr>
                <w:rFonts w:hint="cs"/>
                <w:szCs w:val="24"/>
                <w:rtl w:val="true"/>
              </w:rPr>
              <w:tab/>
            </w:r>
            <w:r>
              <w:rPr>
                <w:szCs w:val="24"/>
                <w:rtl w:val="true"/>
              </w:rPr>
              <w:t>ب</w:t>
            </w:r>
            <w:r>
              <w:rPr>
                <w:rFonts w:hint="cs"/>
                <w:szCs w:val="24"/>
                <w:rtl w:val="true"/>
              </w:rPr>
              <w:tab/>
            </w:r>
            <w:r>
              <w:rPr>
                <w:szCs w:val="24"/>
                <w:rtl w:val="true"/>
              </w:rPr>
              <w:t>.</w:t>
            </w:r>
            <w:r>
              <w:rPr>
                <w:rFonts w:hint="cs"/>
                <w:szCs w:val="24"/>
                <w:rtl w:val="true"/>
              </w:rPr>
              <w:tab/>
            </w:r>
            <w:r>
              <w:rPr>
                <w:spacing w:val="-4"/>
                <w:szCs w:val="24"/>
                <w:rtl w:val="true"/>
              </w:rPr>
              <w:t>تخصيص‌ اوراق‌ سهام‌ به عنوان‌ بخشي‌ از</w:t>
            </w:r>
            <w:r>
              <w:rPr>
                <w:rFonts w:hint="cs"/>
                <w:spacing w:val="-4"/>
                <w:szCs w:val="24"/>
                <w:rtl w:val="true"/>
              </w:rPr>
              <w:t xml:space="preserve"> </w:t>
            </w:r>
            <w:r>
              <w:rPr>
                <w:spacing w:val="-4"/>
                <w:szCs w:val="24"/>
                <w:rtl w:val="true"/>
              </w:rPr>
              <w:t>مابه‌ازاي‌ خريد شركت‌ فرعي‌</w:t>
            </w:r>
          </w:p>
        </w:tc>
        <w:tc>
          <w:tcPr>
            <w:tcW w:w="1100" w:type="dxa"/>
            <w:tcBorders/>
          </w:tcPr>
          <w:p>
            <w:pPr>
              <w:pStyle w:val="1Lotus"/>
              <w:tabs>
                <w:tab w:val="clear" w:pos="624"/>
                <w:tab w:val="left" w:pos="113" w:leader="none"/>
              </w:tabs>
              <w:bidi w:val="1"/>
              <w:spacing w:before="0" w:after="0"/>
              <w:ind w:hanging="0" w:start="0" w:end="0"/>
              <w:jc w:val="both"/>
              <w:rPr>
                <w:szCs w:val="24"/>
              </w:rPr>
            </w:pPr>
            <w:r>
              <w:rPr>
                <w:rFonts w:hint="cs"/>
                <w:szCs w:val="24"/>
                <w:rtl w:val="true"/>
              </w:rPr>
              <w:tab/>
            </w:r>
            <w:r>
              <w:rPr>
                <w:szCs w:val="24"/>
              </w:rPr>
              <w:t>300</w:t>
            </w:r>
            <w:r>
              <w:rPr>
                <w:szCs w:val="24"/>
                <w:rtl w:val="true"/>
              </w:rPr>
              <w:t>ر</w:t>
            </w:r>
            <w:r>
              <w:rPr>
                <w:szCs w:val="24"/>
              </w:rPr>
              <w:t>9</w:t>
            </w:r>
          </w:p>
        </w:tc>
        <w:tc>
          <w:tcPr>
            <w:tcW w:w="1150" w:type="dxa"/>
            <w:tcBorders/>
          </w:tcPr>
          <w:p>
            <w:pPr>
              <w:pStyle w:val="1Lotus"/>
              <w:tabs>
                <w:tab w:val="clear" w:pos="624"/>
                <w:tab w:val="left" w:pos="113" w:leader="none"/>
              </w:tabs>
              <w:bidi w:val="1"/>
              <w:snapToGrid w:val="false"/>
              <w:spacing w:before="0" w:after="0"/>
              <w:ind w:hanging="0" w:start="0" w:end="0"/>
              <w:jc w:val="center"/>
              <w:rPr>
                <w:szCs w:val="24"/>
              </w:rPr>
            </w:pPr>
            <w:r>
              <w:rPr>
                <w:szCs w:val="24"/>
                <w:rtl w:val="true"/>
              </w:rPr>
            </w:r>
          </w:p>
        </w:tc>
      </w:tr>
      <w:tr>
        <w:trPr/>
        <w:tc>
          <w:tcPr>
            <w:tcW w:w="6255" w:type="dxa"/>
            <w:tcBorders/>
          </w:tcPr>
          <w:p>
            <w:pPr>
              <w:pStyle w:val="1Lotus"/>
              <w:bidi w:val="1"/>
              <w:snapToGrid w:val="false"/>
              <w:spacing w:before="0" w:after="0"/>
              <w:ind w:hanging="0" w:start="0" w:end="0"/>
              <w:jc w:val="both"/>
              <w:rPr>
                <w:szCs w:val="24"/>
              </w:rPr>
            </w:pPr>
            <w:r>
              <w:rPr>
                <w:rFonts w:cs="B Lotus"/>
                <w:szCs w:val="24"/>
                <w:rtl w:val="true"/>
              </w:rPr>
            </w:r>
          </w:p>
        </w:tc>
        <w:tc>
          <w:tcPr>
            <w:tcW w:w="1100" w:type="dxa"/>
            <w:tcBorders/>
          </w:tcPr>
          <w:p>
            <w:pPr>
              <w:pStyle w:val="1Lotus"/>
              <w:pBdr>
                <w:top w:val="single" w:sz="8" w:space="1" w:color="000000"/>
                <w:bottom w:val="double" w:sz="6" w:space="1" w:color="000000"/>
              </w:pBdr>
              <w:tabs>
                <w:tab w:val="clear" w:pos="624"/>
                <w:tab w:val="left" w:pos="113" w:leader="none"/>
              </w:tabs>
              <w:bidi w:val="1"/>
              <w:spacing w:before="0" w:after="0"/>
              <w:ind w:hanging="0" w:start="0" w:end="0"/>
              <w:jc w:val="both"/>
              <w:rPr>
                <w:szCs w:val="24"/>
              </w:rPr>
            </w:pPr>
            <w:r>
              <w:rPr>
                <w:rFonts w:hint="cs"/>
                <w:szCs w:val="24"/>
                <w:rtl w:val="true"/>
              </w:rPr>
              <w:tab/>
            </w:r>
            <w:r>
              <w:rPr>
                <w:szCs w:val="24"/>
              </w:rPr>
              <w:t>200</w:t>
            </w:r>
            <w:r>
              <w:rPr>
                <w:szCs w:val="24"/>
                <w:rtl w:val="true"/>
              </w:rPr>
              <w:t>ر</w:t>
            </w:r>
            <w:r>
              <w:rPr>
                <w:szCs w:val="24"/>
              </w:rPr>
              <w:t>12</w:t>
            </w:r>
          </w:p>
        </w:tc>
        <w:tc>
          <w:tcPr>
            <w:tcW w:w="1150" w:type="dxa"/>
            <w:tcBorders/>
          </w:tcPr>
          <w:p>
            <w:pPr>
              <w:pStyle w:val="1Lotus"/>
              <w:tabs>
                <w:tab w:val="clear" w:pos="624"/>
                <w:tab w:val="left" w:pos="113" w:leader="none"/>
              </w:tabs>
              <w:bidi w:val="1"/>
              <w:snapToGrid w:val="false"/>
              <w:spacing w:before="0" w:after="0"/>
              <w:ind w:hanging="0" w:start="0" w:end="0"/>
              <w:jc w:val="center"/>
              <w:rPr>
                <w:szCs w:val="24"/>
              </w:rPr>
            </w:pPr>
            <w:r>
              <w:rPr>
                <w:szCs w:val="24"/>
                <w:rtl w:val="true"/>
              </w:rPr>
            </w:r>
          </w:p>
        </w:tc>
      </w:tr>
    </w:tbl>
    <w:p>
      <w:pPr>
        <w:pStyle w:val="1Lotus"/>
        <w:bidi w:val="1"/>
        <w:spacing w:before="240" w:after="240"/>
        <w:ind w:end="0"/>
        <w:jc w:val="both"/>
        <w:rPr/>
        <w:sectPr>
          <w:headerReference w:type="default" r:id="rId17"/>
          <w:footerReference w:type="default" r:id="rId18"/>
          <w:footnotePr>
            <w:numFmt w:val="decimal"/>
          </w:footnotePr>
          <w:type w:val="nextPage"/>
          <w:pgSz w:w="11906" w:h="16838"/>
          <w:pgMar w:left="1701" w:right="1701" w:gutter="0" w:header="1418" w:top="1701" w:footer="1134" w:bottom="1701"/>
          <w:pgNumType w:fmt="decimal"/>
          <w:formProt w:val="false"/>
          <w:textDirection w:val="lrTb"/>
          <w:bidi/>
          <w:rtlGutter/>
          <w:docGrid w:type="default" w:linePitch="360" w:charSpace="0"/>
        </w:sectPr>
      </w:pPr>
      <w:r>
        <w:rPr/>
        <w:t>5</w:t>
      </w:r>
      <w:r>
        <w:rPr>
          <w:rFonts w:hint="cs"/>
          <w:rtl w:val="true"/>
        </w:rPr>
        <w:t xml:space="preserve"> </w:t>
      </w:r>
      <w:r>
        <w:rPr>
          <w:rtl w:val="true"/>
        </w:rPr>
        <w:t>.</w:t>
        <w:tab/>
      </w:r>
      <w:r>
        <w:rPr>
          <w:spacing w:val="-2"/>
          <w:rtl w:val="true"/>
        </w:rPr>
        <w:t xml:space="preserve">پيرو تغيير سياستهاي‌ فروش‌ محصولات‌ توليدي‌ گروه‌ در سال‌ جاري‌، نسبت‌ به‌ پيش‌دريافت‌ </w:t>
      </w:r>
      <w:r>
        <w:rPr>
          <w:spacing w:val="-2"/>
        </w:rPr>
        <w:t>50</w:t>
      </w:r>
      <w:r>
        <w:rPr>
          <w:spacing w:val="-2"/>
          <w:rtl w:val="true"/>
        </w:rPr>
        <w:t xml:space="preserve">% </w:t>
      </w:r>
      <w:r>
        <w:rPr>
          <w:spacing w:val="-2"/>
          <w:rtl w:val="true"/>
        </w:rPr>
        <w:t xml:space="preserve">از بهاي‌ كالا از مشتريان‌ اقدام‌ شد كه‌ از اين‌ بابت‌ مبلغ‌ </w:t>
      </w:r>
      <w:r>
        <w:rPr>
          <w:spacing w:val="-2"/>
        </w:rPr>
        <w:t>000</w:t>
      </w:r>
      <w:r>
        <w:rPr>
          <w:spacing w:val="-2"/>
          <w:rtl w:val="true"/>
        </w:rPr>
        <w:t>ر</w:t>
      </w:r>
      <w:r>
        <w:rPr>
          <w:spacing w:val="-2"/>
        </w:rPr>
        <w:t>120</w:t>
      </w:r>
      <w:r>
        <w:rPr>
          <w:spacing w:val="-2"/>
          <w:rtl w:val="true"/>
        </w:rPr>
        <w:t xml:space="preserve"> </w:t>
      </w:r>
      <w:r>
        <w:rPr>
          <w:spacing w:val="-2"/>
          <w:rtl w:val="true"/>
        </w:rPr>
        <w:t>ميليون‌</w:t>
      </w:r>
      <w:r>
        <w:rPr>
          <w:rtl w:val="true"/>
        </w:rPr>
        <w:t xml:space="preserve"> ريال‌ درصورت‌ جريان‌ وجوه نقد به عنوان‌ يك‌ جريان‌ نقدي‌ استثنايي‌ انعكاس‌ يافته‌ است‌</w:t>
      </w:r>
      <w:r>
        <w:rPr>
          <w:rtl w:val="true"/>
        </w:rPr>
        <w:t>.</w:t>
      </w:r>
    </w:p>
    <w:p>
      <w:pPr>
        <w:pStyle w:val="1Lotus"/>
        <w:bidi w:val="1"/>
        <w:spacing w:before="40" w:after="80"/>
        <w:ind w:end="0"/>
        <w:jc w:val="center"/>
        <w:rPr>
          <w:rFonts w:cs="B Zar"/>
          <w:sz w:val="18"/>
          <w:szCs w:val="20"/>
          <w:u w:val="single"/>
        </w:rPr>
      </w:pPr>
      <w:r>
        <w:rPr>
          <w:rFonts w:cs="B Zar" w:hint="cs"/>
          <w:sz w:val="18"/>
          <w:szCs w:val="20"/>
          <w:u w:val="single"/>
          <w:rtl w:val="true"/>
        </w:rPr>
      </w:r>
    </w:p>
    <w:p>
      <w:pPr>
        <w:pStyle w:val="1Lotus"/>
        <w:bidi w:val="1"/>
        <w:spacing w:before="40" w:after="80"/>
        <w:ind w:end="0"/>
        <w:jc w:val="center"/>
        <w:rPr>
          <w:rFonts w:cs="B Zar"/>
          <w:sz w:val="18"/>
          <w:szCs w:val="20"/>
          <w:u w:val="single"/>
        </w:rPr>
      </w:pPr>
      <w:r>
        <w:rPr>
          <w:rFonts w:cs="B Zar"/>
          <w:sz w:val="18"/>
          <w:szCs w:val="20"/>
          <w:u w:val="single"/>
          <w:rtl w:val="true"/>
        </w:rPr>
        <w:t xml:space="preserve">بانك‌ نمونه‌ </w:t>
      </w:r>
      <w:r>
        <w:rPr>
          <w:rFonts w:cs="B Zar"/>
          <w:sz w:val="18"/>
          <w:szCs w:val="20"/>
          <w:u w:val="single"/>
          <w:rtl w:val="true"/>
        </w:rPr>
        <w:t>(</w:t>
      </w:r>
      <w:r>
        <w:rPr>
          <w:rFonts w:cs="B Zar"/>
          <w:sz w:val="18"/>
          <w:szCs w:val="20"/>
          <w:u w:val="single"/>
          <w:rtl w:val="true"/>
        </w:rPr>
        <w:t>شركت‌ سهامي‌ عام‌</w:t>
      </w:r>
      <w:r>
        <w:rPr>
          <w:rFonts w:cs="B Zar"/>
          <w:sz w:val="18"/>
          <w:szCs w:val="20"/>
          <w:u w:val="single"/>
          <w:rtl w:val="true"/>
        </w:rPr>
        <w:t>)</w:t>
      </w:r>
    </w:p>
    <w:p>
      <w:pPr>
        <w:pStyle w:val="1Lotus"/>
        <w:bidi w:val="1"/>
        <w:spacing w:before="0" w:after="120"/>
        <w:ind w:end="0"/>
        <w:jc w:val="center"/>
        <w:rPr>
          <w:rFonts w:cs="B Zar" w:hint="cs"/>
          <w:sz w:val="18"/>
          <w:szCs w:val="20"/>
          <w:u w:val="single"/>
        </w:rPr>
      </w:pPr>
      <w:r>
        <w:rPr>
          <w:rFonts w:cs="B Zar"/>
          <w:sz w:val="18"/>
          <w:szCs w:val="20"/>
          <w:u w:val="single"/>
          <w:rtl w:val="true"/>
        </w:rPr>
        <w:t xml:space="preserve"> </w:t>
      </w:r>
      <w:r>
        <w:rPr>
          <w:rFonts w:cs="B Zar"/>
          <w:sz w:val="18"/>
          <w:szCs w:val="20"/>
          <w:u w:val="single"/>
          <w:rtl w:val="true"/>
        </w:rPr>
        <w:t>صورت‌ جريان‌ وجوه</w:t>
      </w:r>
      <w:r>
        <w:rPr>
          <w:rFonts w:ascii="Times New Roman" w:hAnsi="Times New Roman" w:hint="cs" w:cs="Times New Roman"/>
          <w:sz w:val="18"/>
          <w:szCs w:val="20"/>
          <w:u w:val="single"/>
          <w:rtl w:val="true"/>
        </w:rPr>
        <w:t> </w:t>
      </w:r>
      <w:r>
        <w:rPr>
          <w:rFonts w:cs="B Zar"/>
          <w:sz w:val="18"/>
          <w:szCs w:val="20"/>
          <w:u w:val="single"/>
          <w:rtl w:val="true"/>
        </w:rPr>
        <w:t xml:space="preserve">نقد براي‌ سال‌ مالي‌ منتهي‌ به‌ </w:t>
      </w:r>
      <w:r>
        <w:rPr>
          <w:rFonts w:cs="B Zar"/>
          <w:sz w:val="18"/>
          <w:szCs w:val="20"/>
          <w:u w:val="single"/>
        </w:rPr>
        <w:t>29</w:t>
      </w:r>
      <w:r>
        <w:rPr>
          <w:rFonts w:cs="B Zar"/>
          <w:sz w:val="18"/>
          <w:szCs w:val="20"/>
          <w:u w:val="single"/>
          <w:rtl w:val="true"/>
        </w:rPr>
        <w:t xml:space="preserve"> </w:t>
      </w:r>
      <w:r>
        <w:rPr>
          <w:rFonts w:cs="B Zar"/>
          <w:sz w:val="18"/>
          <w:szCs w:val="20"/>
          <w:u w:val="single"/>
          <w:rtl w:val="true"/>
        </w:rPr>
        <w:t xml:space="preserve">اسفندماه‌ </w:t>
      </w:r>
      <w:r>
        <w:rPr>
          <w:rFonts w:cs="B Zar"/>
          <w:sz w:val="18"/>
          <w:szCs w:val="20"/>
          <w:u w:val="single"/>
        </w:rPr>
        <w:t>2</w:t>
      </w:r>
      <w:r>
        <w:rPr>
          <w:rFonts w:cs="B Zar"/>
          <w:sz w:val="18"/>
          <w:szCs w:val="20"/>
          <w:u w:val="single"/>
          <w:rtl w:val="true"/>
        </w:rPr>
        <w:t xml:space="preserve"> </w:t>
      </w:r>
      <w:r>
        <w:rPr>
          <w:rFonts w:cs="B Zar" w:hint="cs"/>
          <w:sz w:val="18"/>
          <w:szCs w:val="20"/>
          <w:u w:val="single"/>
          <w:rtl w:val="true"/>
        </w:rPr>
        <w:t>×</w:t>
      </w:r>
      <w:r>
        <w:rPr>
          <w:rFonts w:cs="B Zar"/>
          <w:sz w:val="18"/>
          <w:szCs w:val="20"/>
          <w:u w:val="single"/>
          <w:rtl w:val="true"/>
        </w:rPr>
        <w:t xml:space="preserve"> </w:t>
      </w:r>
      <w:r>
        <w:rPr>
          <w:rFonts w:cs="B Zar"/>
          <w:sz w:val="18"/>
          <w:szCs w:val="20"/>
          <w:u w:val="single"/>
        </w:rPr>
        <w:t>13</w:t>
      </w:r>
    </w:p>
    <w:p>
      <w:pPr>
        <w:pStyle w:val="Normal"/>
        <w:ind w:end="0"/>
        <w:jc w:val="both"/>
        <w:rPr>
          <w:rFonts w:cs="B Zar"/>
          <w:bCs w:val="false"/>
          <w:szCs w:val="16"/>
        </w:rPr>
      </w:pPr>
      <w:r>
        <w:rPr>
          <w:rFonts w:cs="B Zar" w:hint="cs"/>
          <w:bCs w:val="false"/>
          <w:sz w:val="18"/>
          <w:szCs w:val="16"/>
          <w:u w:val="single"/>
          <w:rtl w:val="true"/>
        </w:rPr>
      </w:r>
    </w:p>
    <w:tbl>
      <w:tblPr>
        <w:bidiVisual w:val="true"/>
        <w:tblW w:w="9774" w:type="dxa"/>
        <w:jc w:val="center"/>
        <w:tblInd w:w="0" w:type="dxa"/>
        <w:tblLayout w:type="fixed"/>
        <w:tblCellMar>
          <w:top w:w="0" w:type="dxa"/>
          <w:start w:w="108" w:type="dxa"/>
          <w:bottom w:w="0" w:type="dxa"/>
          <w:end w:w="108" w:type="dxa"/>
        </w:tblCellMar>
      </w:tblPr>
      <w:tblGrid>
        <w:gridCol w:w="5094"/>
        <w:gridCol w:w="857"/>
        <w:gridCol w:w="1303"/>
        <w:gridCol w:w="1243"/>
        <w:gridCol w:w="1277"/>
      </w:tblGrid>
      <w:tr>
        <w:trPr>
          <w:cantSplit/>
        </w:trPr>
        <w:tc>
          <w:tcPr>
            <w:tcW w:w="5094" w:type="dxa"/>
            <w:tcBorders/>
          </w:tcPr>
          <w:p>
            <w:pPr>
              <w:pStyle w:val="Normal"/>
              <w:snapToGrid w:val="false"/>
              <w:ind w:end="-284"/>
              <w:jc w:val="both"/>
              <w:rPr>
                <w:rFonts w:cs="B Zar"/>
                <w:szCs w:val="20"/>
              </w:rPr>
            </w:pPr>
            <w:r>
              <w:rPr>
                <w:rFonts w:cs="B Zar"/>
                <w:szCs w:val="20"/>
                <w:rtl w:val="true"/>
              </w:rPr>
            </w:r>
          </w:p>
        </w:tc>
        <w:tc>
          <w:tcPr>
            <w:tcW w:w="857" w:type="dxa"/>
            <w:tcBorders/>
          </w:tcPr>
          <w:p>
            <w:pPr>
              <w:pStyle w:val="Normal"/>
              <w:pBdr>
                <w:bottom w:val="single" w:sz="8" w:space="1" w:color="000000"/>
              </w:pBdr>
              <w:ind w:end="0"/>
              <w:jc w:val="center"/>
              <w:rPr>
                <w:rFonts w:cs="B Zar"/>
                <w:szCs w:val="20"/>
              </w:rPr>
            </w:pPr>
            <w:r>
              <w:rPr>
                <w:rFonts w:hint="cs" w:cs="B Zar"/>
                <w:szCs w:val="20"/>
                <w:rtl w:val="true"/>
              </w:rPr>
              <w:t>يادداشت</w:t>
            </w:r>
          </w:p>
        </w:tc>
        <w:tc>
          <w:tcPr>
            <w:tcW w:w="2546" w:type="dxa"/>
            <w:gridSpan w:val="2"/>
            <w:tcBorders/>
          </w:tcPr>
          <w:p>
            <w:pPr>
              <w:pStyle w:val="Normal"/>
              <w:pBdr>
                <w:bottom w:val="single" w:sz="8" w:space="1" w:color="000000"/>
              </w:pBdr>
              <w:ind w:end="0"/>
              <w:jc w:val="center"/>
              <w:rPr>
                <w:rFonts w:cs="B Zar"/>
                <w:szCs w:val="20"/>
              </w:rPr>
            </w:pPr>
            <w:r>
              <w:rPr>
                <w:rFonts w:hint="cs" w:cs="B Zar"/>
                <w:szCs w:val="20"/>
                <w:rtl w:val="true"/>
              </w:rPr>
              <w:t xml:space="preserve">سال </w:t>
            </w:r>
            <w:r>
              <w:rPr>
                <w:rFonts w:cs="B Zar" w:hint="cs"/>
                <w:szCs w:val="20"/>
              </w:rPr>
              <w:t>2</w:t>
            </w:r>
            <w:r>
              <w:rPr>
                <w:rFonts w:cs="B Zar" w:hint="cs"/>
                <w:szCs w:val="20"/>
                <w:rtl w:val="true"/>
              </w:rPr>
              <w:t>×</w:t>
            </w:r>
            <w:r>
              <w:rPr>
                <w:rFonts w:cs="B Zar" w:hint="cs"/>
                <w:szCs w:val="20"/>
              </w:rPr>
              <w:t>13</w:t>
            </w:r>
          </w:p>
        </w:tc>
        <w:tc>
          <w:tcPr>
            <w:tcW w:w="1277" w:type="dxa"/>
            <w:tcBorders/>
          </w:tcPr>
          <w:p>
            <w:pPr>
              <w:pStyle w:val="Normal"/>
              <w:pBdr>
                <w:bottom w:val="single" w:sz="8" w:space="1" w:color="000000"/>
              </w:pBdr>
              <w:ind w:end="0"/>
              <w:jc w:val="center"/>
              <w:rPr>
                <w:rFonts w:cs="B Zar"/>
                <w:szCs w:val="20"/>
              </w:rPr>
            </w:pPr>
            <w:r>
              <w:rPr>
                <w:rFonts w:hint="cs" w:cs="B Zar"/>
                <w:szCs w:val="20"/>
                <w:rtl w:val="true"/>
              </w:rPr>
              <w:t xml:space="preserve">سال </w:t>
            </w:r>
            <w:r>
              <w:rPr>
                <w:rFonts w:cs="B Zar" w:hint="cs"/>
                <w:szCs w:val="20"/>
              </w:rPr>
              <w:t>1</w:t>
            </w:r>
            <w:r>
              <w:rPr>
                <w:rFonts w:cs="B Zar" w:hint="cs"/>
                <w:szCs w:val="20"/>
                <w:rtl w:val="true"/>
              </w:rPr>
              <w:t>×</w:t>
            </w:r>
            <w:r>
              <w:rPr>
                <w:rFonts w:cs="B Zar" w:hint="cs"/>
                <w:szCs w:val="20"/>
              </w:rPr>
              <w:t>13</w:t>
            </w:r>
          </w:p>
        </w:tc>
      </w:tr>
      <w:tr>
        <w:trPr/>
        <w:tc>
          <w:tcPr>
            <w:tcW w:w="5094" w:type="dxa"/>
            <w:tcBorders/>
          </w:tcPr>
          <w:p>
            <w:pPr>
              <w:pStyle w:val="Normal"/>
              <w:snapToGrid w:val="false"/>
              <w:ind w:end="-284"/>
              <w:jc w:val="both"/>
              <w:rPr>
                <w:rFonts w:cs="B Zar"/>
                <w:szCs w:val="24"/>
              </w:rPr>
            </w:pPr>
            <w:r>
              <w:rPr>
                <w:rFonts w:cs="B Zar"/>
                <w:szCs w:val="24"/>
                <w:rtl w:val="true"/>
              </w:rPr>
            </w:r>
          </w:p>
        </w:tc>
        <w:tc>
          <w:tcPr>
            <w:tcW w:w="857" w:type="dxa"/>
            <w:tcBorders/>
          </w:tcPr>
          <w:p>
            <w:pPr>
              <w:pStyle w:val="Normal"/>
              <w:snapToGrid w:val="false"/>
              <w:ind w:end="0"/>
              <w:jc w:val="center"/>
              <w:rPr>
                <w:rFonts w:cs="B Zar"/>
                <w:szCs w:val="24"/>
              </w:rPr>
            </w:pPr>
            <w:r>
              <w:rPr>
                <w:rFonts w:cs="B Zar"/>
                <w:szCs w:val="24"/>
                <w:rtl w:val="true"/>
              </w:rPr>
            </w:r>
          </w:p>
        </w:tc>
        <w:tc>
          <w:tcPr>
            <w:tcW w:w="1303" w:type="dxa"/>
            <w:tcBorders/>
          </w:tcPr>
          <w:p>
            <w:pPr>
              <w:pStyle w:val="Normal"/>
              <w:ind w:end="170"/>
              <w:jc w:val="center"/>
              <w:rPr>
                <w:rFonts w:cs="B Zar" w:hint="cs"/>
                <w:szCs w:val="18"/>
              </w:rPr>
            </w:pPr>
            <w:r>
              <w:rPr>
                <w:rFonts w:hint="cs" w:cs="B Zar"/>
                <w:szCs w:val="18"/>
                <w:rtl w:val="true"/>
              </w:rPr>
              <w:t>ميليون ريال</w:t>
            </w:r>
          </w:p>
        </w:tc>
        <w:tc>
          <w:tcPr>
            <w:tcW w:w="1243" w:type="dxa"/>
            <w:tcBorders/>
          </w:tcPr>
          <w:p>
            <w:pPr>
              <w:pStyle w:val="Normal"/>
              <w:ind w:end="0"/>
              <w:jc w:val="center"/>
              <w:rPr>
                <w:rFonts w:cs="B Zar" w:hint="cs"/>
                <w:szCs w:val="18"/>
              </w:rPr>
            </w:pPr>
            <w:r>
              <w:rPr>
                <w:rFonts w:hint="cs" w:cs="B Zar"/>
                <w:szCs w:val="18"/>
                <w:rtl w:val="true"/>
              </w:rPr>
              <w:t>ميليون ريال</w:t>
            </w:r>
          </w:p>
        </w:tc>
        <w:tc>
          <w:tcPr>
            <w:tcW w:w="1277" w:type="dxa"/>
            <w:tcBorders/>
          </w:tcPr>
          <w:p>
            <w:pPr>
              <w:pStyle w:val="Normal"/>
              <w:ind w:end="0"/>
              <w:jc w:val="center"/>
              <w:rPr>
                <w:rFonts w:cs="B Zar" w:hint="cs"/>
                <w:szCs w:val="18"/>
              </w:rPr>
            </w:pPr>
            <w:r>
              <w:rPr>
                <w:rFonts w:hint="cs" w:cs="B Zar"/>
                <w:szCs w:val="18"/>
                <w:rtl w:val="true"/>
              </w:rPr>
              <w:t>ميليون ريال</w:t>
            </w:r>
          </w:p>
        </w:tc>
      </w:tr>
      <w:tr>
        <w:trPr/>
        <w:tc>
          <w:tcPr>
            <w:tcW w:w="5094" w:type="dxa"/>
            <w:tcBorders/>
          </w:tcPr>
          <w:p>
            <w:pPr>
              <w:pStyle w:val="Normal"/>
              <w:ind w:end="-284"/>
              <w:jc w:val="both"/>
              <w:rPr>
                <w:rFonts w:cs="B Zar"/>
                <w:szCs w:val="20"/>
                <w:u w:val="single"/>
              </w:rPr>
            </w:pPr>
            <w:r>
              <w:rPr>
                <w:rFonts w:cs="B Zar"/>
                <w:szCs w:val="20"/>
                <w:u w:val="single"/>
                <w:rtl w:val="true"/>
              </w:rPr>
              <w:t xml:space="preserve">فعاليتهاي‌ عملياتي‌ </w:t>
            </w:r>
          </w:p>
        </w:tc>
        <w:tc>
          <w:tcPr>
            <w:tcW w:w="857" w:type="dxa"/>
            <w:tcBorders/>
          </w:tcPr>
          <w:p>
            <w:pPr>
              <w:pStyle w:val="Normal"/>
              <w:snapToGrid w:val="false"/>
              <w:ind w:end="0"/>
              <w:jc w:val="center"/>
              <w:rPr>
                <w:rFonts w:cs="B Lotus"/>
                <w:szCs w:val="24"/>
              </w:rPr>
            </w:pPr>
            <w:r>
              <w:rPr>
                <w:rFonts w:cs="B Lotus"/>
                <w:szCs w:val="24"/>
                <w:u w:val="single"/>
                <w:rtl w:val="true"/>
              </w:rPr>
            </w:r>
          </w:p>
        </w:tc>
        <w:tc>
          <w:tcPr>
            <w:tcW w:w="1303" w:type="dxa"/>
            <w:tcBorders/>
          </w:tcPr>
          <w:p>
            <w:pPr>
              <w:pStyle w:val="Normal"/>
              <w:tabs>
                <w:tab w:val="clear" w:pos="624"/>
                <w:tab w:val="left" w:pos="113"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113"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113"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جريان‌ خالص‌ ورود وجه</w:t>
            </w:r>
            <w:r>
              <w:rPr>
                <w:rFonts w:ascii="Times New Roman" w:hAnsi="Times New Roman" w:hint="cs" w:cs="Times New Roman"/>
                <w:szCs w:val="24"/>
                <w:rtl w:val="true"/>
              </w:rPr>
              <w:t> </w:t>
            </w:r>
            <w:r>
              <w:rPr>
                <w:rFonts w:cs="B Lotus"/>
                <w:szCs w:val="24"/>
                <w:rtl w:val="true"/>
              </w:rPr>
              <w:t>نقد ناشي</w:t>
            </w:r>
            <w:r>
              <w:rPr>
                <w:rFonts w:ascii="Times New Roman" w:hAnsi="Times New Roman" w:hint="cs" w:cs="Times New Roman"/>
                <w:szCs w:val="24"/>
                <w:rtl w:val="true"/>
              </w:rPr>
              <w:t> </w:t>
            </w:r>
            <w:r>
              <w:rPr>
                <w:rFonts w:cs="B Lotus"/>
                <w:szCs w:val="24"/>
                <w:rtl w:val="true"/>
              </w:rPr>
              <w:t>از فعاليتهاي‌ عملياتي‌</w:t>
            </w:r>
          </w:p>
        </w:tc>
        <w:tc>
          <w:tcPr>
            <w:tcW w:w="857" w:type="dxa"/>
            <w:tcBorders/>
          </w:tcPr>
          <w:p>
            <w:pPr>
              <w:pStyle w:val="Normal"/>
              <w:tabs>
                <w:tab w:val="clear" w:pos="624"/>
                <w:tab w:val="left" w:pos="85" w:leader="none"/>
              </w:tabs>
              <w:ind w:end="0"/>
              <w:jc w:val="center"/>
              <w:rPr>
                <w:rFonts w:cs="B Lotus"/>
                <w:szCs w:val="24"/>
              </w:rPr>
            </w:pPr>
            <w:r>
              <w:rPr>
                <w:rFonts w:cs="B Lotus"/>
                <w:szCs w:val="24"/>
              </w:rPr>
              <w:t>1</w:t>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900</w:t>
            </w:r>
            <w:r>
              <w:rPr>
                <w:rFonts w:cs="B Lotus"/>
                <w:szCs w:val="24"/>
                <w:rtl w:val="true"/>
              </w:rPr>
              <w:t>ر</w:t>
            </w:r>
            <w:r>
              <w:rPr>
                <w:rFonts w:cs="B Lotus"/>
                <w:szCs w:val="24"/>
              </w:rPr>
              <w:t>106</w:t>
            </w:r>
            <w:r>
              <w:rPr>
                <w:rFonts w:cs="B Lotus"/>
                <w:szCs w:val="24"/>
                <w:rtl w:val="true"/>
              </w:rPr>
              <w:t>ر</w:t>
            </w:r>
            <w:r>
              <w:rPr>
                <w:rFonts w:cs="B Lotus"/>
                <w:szCs w:val="24"/>
              </w:rPr>
              <w:t>1</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Nazanin"/>
                <w:szCs w:val="24"/>
                <w:u w:val="single"/>
              </w:rPr>
            </w:pPr>
            <w:r>
              <w:rPr>
                <w:rFonts w:cs="B Nazanin"/>
                <w:szCs w:val="24"/>
                <w:u w:val="single"/>
                <w:rtl w:val="true"/>
              </w:rPr>
              <w:t xml:space="preserve">بازده‌ سرمايه‌گذاريها و سود پرداختي‌ بابت‌ تأمين‌ مالي‌ </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u w:val="single"/>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سود سهام‌ دريافتي‌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900</w:t>
            </w:r>
            <w:r>
              <w:rPr>
                <w:rFonts w:cs="B Lotus"/>
                <w:szCs w:val="24"/>
                <w:rtl w:val="true"/>
              </w:rPr>
              <w:t>ر</w:t>
            </w:r>
            <w:r>
              <w:rPr>
                <w:rFonts w:cs="B Lotus"/>
                <w:szCs w:val="24"/>
              </w:rPr>
              <w:t>9</w:t>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سود سهام‌ پرداختي‌ به‌ سهامداران‌</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pBdr>
                <w:bottom w:val="single" w:sz="8" w:space="0" w:color="000000"/>
              </w:pBdr>
              <w:tabs>
                <w:tab w:val="clear" w:pos="624"/>
                <w:tab w:val="left" w:pos="85" w:leader="none"/>
              </w:tabs>
              <w:ind w:end="170"/>
              <w:jc w:val="both"/>
              <w:rPr>
                <w:rFonts w:cs="B Lotus"/>
                <w:szCs w:val="24"/>
              </w:rPr>
            </w:pPr>
            <w:r>
              <w:rPr>
                <w:rFonts w:cs="B Lotus"/>
                <w:szCs w:val="24"/>
                <w:rtl w:val="true"/>
              </w:rPr>
              <w:t>(</w:t>
            </w:r>
            <w:r>
              <w:rPr>
                <w:rFonts w:cs="B Lotus"/>
                <w:szCs w:val="24"/>
              </w:rPr>
              <w:t>800</w:t>
            </w:r>
            <w:r>
              <w:rPr>
                <w:rFonts w:cs="B Lotus"/>
                <w:szCs w:val="24"/>
                <w:rtl w:val="true"/>
              </w:rPr>
              <w:t>ر</w:t>
            </w:r>
            <w:r>
              <w:rPr>
                <w:rFonts w:cs="B Lotus"/>
                <w:szCs w:val="24"/>
              </w:rPr>
              <w:t>67</w:t>
            </w:r>
            <w:r>
              <w:rPr>
                <w:rFonts w:cs="B Lotus"/>
                <w:szCs w:val="24"/>
                <w:rtl w:val="true"/>
              </w:rPr>
              <w:t>)</w:t>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جريان‌ خالص‌ خروج‌ وجه‌نقدناشي‌ازبازده‌ سرمايه‌گذاريهاو</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سودپرداختي‌بابت‌تأمين‌مالي‌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szCs w:val="24"/>
                <w:rtl w:val="true"/>
              </w:rPr>
              <w:t>(</w:t>
            </w:r>
            <w:r>
              <w:rPr>
                <w:rFonts w:cs="B Lotus"/>
                <w:szCs w:val="24"/>
              </w:rPr>
              <w:t>900</w:t>
            </w:r>
            <w:r>
              <w:rPr>
                <w:rFonts w:cs="B Lotus"/>
                <w:szCs w:val="24"/>
                <w:rtl w:val="true"/>
              </w:rPr>
              <w:t>ر</w:t>
            </w:r>
            <w:r>
              <w:rPr>
                <w:rFonts w:cs="B Lotus"/>
                <w:szCs w:val="24"/>
              </w:rPr>
              <w:t>57</w:t>
            </w:r>
            <w:r>
              <w:rPr>
                <w:rFonts w:cs="B Lotus"/>
                <w:szCs w:val="24"/>
                <w:rtl w:val="true"/>
              </w:rPr>
              <w:t>)</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Nazanin"/>
                <w:szCs w:val="24"/>
                <w:u w:val="single"/>
              </w:rPr>
            </w:pPr>
            <w:r>
              <w:rPr>
                <w:rFonts w:cs="B Nazanin"/>
                <w:szCs w:val="24"/>
                <w:u w:val="single"/>
                <w:rtl w:val="true"/>
              </w:rPr>
              <w:t xml:space="preserve">ماليات‌ بر درآمد </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u w:val="single"/>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ماليات‌ بر درآمد پرداختي‌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szCs w:val="24"/>
                <w:rtl w:val="true"/>
              </w:rPr>
              <w:t>(</w:t>
            </w:r>
            <w:r>
              <w:rPr>
                <w:rFonts w:cs="B Lotus"/>
                <w:szCs w:val="24"/>
              </w:rPr>
              <w:t>000</w:t>
            </w:r>
            <w:r>
              <w:rPr>
                <w:rFonts w:cs="B Lotus"/>
                <w:szCs w:val="24"/>
                <w:rtl w:val="true"/>
              </w:rPr>
              <w:t>ر</w:t>
            </w:r>
            <w:r>
              <w:rPr>
                <w:rFonts w:cs="B Lotus"/>
                <w:szCs w:val="24"/>
              </w:rPr>
              <w:t>88</w:t>
            </w:r>
            <w:r>
              <w:rPr>
                <w:rFonts w:cs="B Lotus"/>
                <w:szCs w:val="24"/>
                <w:rtl w:val="true"/>
              </w:rPr>
              <w:t>)</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Nazanin"/>
                <w:szCs w:val="24"/>
                <w:u w:val="single"/>
              </w:rPr>
            </w:pPr>
            <w:r>
              <w:rPr>
                <w:rFonts w:cs="B Nazanin"/>
                <w:szCs w:val="24"/>
                <w:u w:val="single"/>
                <w:rtl w:val="true"/>
              </w:rPr>
              <w:t xml:space="preserve">فعاليتهاي‌ سرمايه‌گذاري‌ </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u w:val="single"/>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وجوه‌ پرداختي‌ بابت‌ سرمايه‌گذاري‌ مستقيم‌ و مشاركتهاي‌ حقوقي‌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ind w:end="0"/>
              <w:jc w:val="both"/>
              <w:rPr>
                <w:rFonts w:cs="B Lotus"/>
                <w:szCs w:val="24"/>
              </w:rPr>
            </w:pPr>
            <w:r>
              <w:rPr>
                <w:rFonts w:cs="B Lotus"/>
                <w:szCs w:val="24"/>
                <w:rtl w:val="true"/>
              </w:rPr>
              <w:t>(</w:t>
            </w:r>
            <w:r>
              <w:rPr>
                <w:rFonts w:cs="B Lotus"/>
                <w:szCs w:val="24"/>
              </w:rPr>
              <w:t>600</w:t>
            </w:r>
            <w:r>
              <w:rPr>
                <w:rFonts w:cs="B Lotus"/>
                <w:szCs w:val="24"/>
                <w:rtl w:val="true"/>
              </w:rPr>
              <w:t>ر</w:t>
            </w:r>
            <w:r>
              <w:rPr>
                <w:rFonts w:cs="B Lotus"/>
                <w:szCs w:val="24"/>
              </w:rPr>
              <w:t>14</w:t>
            </w:r>
            <w:r>
              <w:rPr>
                <w:rFonts w:cs="B Lotus"/>
                <w:szCs w:val="24"/>
                <w:rtl w:val="true"/>
              </w:rPr>
              <w:t>)</w:t>
            </w:r>
          </w:p>
        </w:tc>
        <w:tc>
          <w:tcPr>
            <w:tcW w:w="1243"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وجوه‌ دريافتي‌ بابت‌ فروش‌ سرمايه‌گذاري‌ و مشاركتهاي‌ حقوقي‌</w:t>
            </w:r>
          </w:p>
        </w:tc>
        <w:tc>
          <w:tcPr>
            <w:tcW w:w="857" w:type="dxa"/>
            <w:tcBorders/>
          </w:tcPr>
          <w:p>
            <w:pPr>
              <w:pStyle w:val="Normal"/>
              <w:tabs>
                <w:tab w:val="clear" w:pos="624"/>
                <w:tab w:val="left" w:pos="85" w:leader="none"/>
              </w:tabs>
              <w:snapToGrid w:val="false"/>
              <w:ind w:end="0"/>
              <w:jc w:val="center"/>
              <w:rPr>
                <w:rFonts w:cs="B Lotus" w:hint="cs"/>
                <w:szCs w:val="24"/>
              </w:rPr>
            </w:pPr>
            <w:r>
              <w:rPr>
                <w:rFonts w:cs="B Lotus" w:hint="cs"/>
                <w:szCs w:val="24"/>
                <w:rtl w:val="true"/>
              </w:rPr>
            </w:r>
          </w:p>
        </w:tc>
        <w:tc>
          <w:tcPr>
            <w:tcW w:w="130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700</w:t>
            </w:r>
            <w:r>
              <w:rPr>
                <w:rFonts w:cs="B Lotus"/>
                <w:szCs w:val="24"/>
                <w:rtl w:val="true"/>
              </w:rPr>
              <w:t>ر</w:t>
            </w:r>
            <w:r>
              <w:rPr>
                <w:rFonts w:cs="B Lotus"/>
                <w:szCs w:val="24"/>
              </w:rPr>
              <w:t>5</w:t>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وجوه‌ پرداختي‌ بابت‌ خريد داراييهاي‌ ثابت‌ مشهود</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ind w:end="0"/>
              <w:jc w:val="both"/>
              <w:rPr>
                <w:rFonts w:cs="B Lotus"/>
                <w:szCs w:val="24"/>
              </w:rPr>
            </w:pPr>
            <w:r>
              <w:rPr>
                <w:rFonts w:cs="B Lotus"/>
                <w:szCs w:val="24"/>
                <w:rtl w:val="true"/>
              </w:rPr>
              <w:t>(</w:t>
            </w:r>
            <w:r>
              <w:rPr>
                <w:rFonts w:cs="B Lotus"/>
                <w:szCs w:val="24"/>
              </w:rPr>
              <w:t>500</w:t>
            </w:r>
            <w:r>
              <w:rPr>
                <w:rFonts w:cs="B Lotus"/>
                <w:szCs w:val="24"/>
                <w:rtl w:val="true"/>
              </w:rPr>
              <w:t>ر</w:t>
            </w:r>
            <w:r>
              <w:rPr>
                <w:rFonts w:cs="B Lotus"/>
                <w:szCs w:val="24"/>
              </w:rPr>
              <w:t>189</w:t>
            </w:r>
            <w:r>
              <w:rPr>
                <w:rFonts w:cs="B Lotus"/>
                <w:szCs w:val="24"/>
                <w:rtl w:val="true"/>
              </w:rPr>
              <w:t>)</w:t>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وجوه‌ دريافتي‌ بابت‌ فروش‌ داراييهاي‌ ثابت‌ مشهود</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pBdr>
                <w:bottom w:val="single" w:sz="8" w:space="1" w:color="000000"/>
              </w:pBdr>
              <w:tabs>
                <w:tab w:val="clear" w:pos="624"/>
                <w:tab w:val="left" w:pos="85" w:leader="none"/>
              </w:tabs>
              <w:ind w:end="0"/>
              <w:jc w:val="both"/>
              <w:rPr>
                <w:rFonts w:cs="B Lotus"/>
                <w:szCs w:val="24"/>
              </w:rPr>
            </w:pPr>
            <w:r>
              <w:rPr>
                <w:rFonts w:cs="B Lotus" w:hint="cs"/>
                <w:szCs w:val="24"/>
                <w:rtl w:val="true"/>
              </w:rPr>
              <w:tab/>
            </w:r>
            <w:r>
              <w:rPr>
                <w:rFonts w:cs="B Lotus"/>
                <w:szCs w:val="24"/>
              </w:rPr>
              <w:t>200</w:t>
            </w:r>
            <w:r>
              <w:rPr>
                <w:rFonts w:cs="B Lotus"/>
                <w:szCs w:val="24"/>
                <w:rtl w:val="true"/>
              </w:rPr>
              <w:t>ر</w:t>
            </w:r>
            <w:r>
              <w:rPr>
                <w:rFonts w:cs="B Lotus"/>
                <w:szCs w:val="24"/>
              </w:rPr>
              <w:t>111</w:t>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Lotus"/>
                <w:szCs w:val="24"/>
              </w:rPr>
            </w:pPr>
            <w:r>
              <w:rPr>
                <w:rFonts w:cs="B Lotus"/>
                <w:szCs w:val="24"/>
                <w:rtl w:val="true"/>
              </w:rPr>
              <w:t>جريان‌ خالص‌ خروج‌ وجه</w:t>
            </w:r>
            <w:r>
              <w:rPr>
                <w:rFonts w:ascii="Times New Roman" w:hAnsi="Times New Roman" w:hint="cs" w:cs="Times New Roman"/>
                <w:szCs w:val="24"/>
                <w:rtl w:val="true"/>
              </w:rPr>
              <w:t> </w:t>
            </w:r>
            <w:r>
              <w:rPr>
                <w:rFonts w:cs="B Lotus"/>
                <w:szCs w:val="24"/>
                <w:rtl w:val="true"/>
              </w:rPr>
              <w:t>نقد ناشي</w:t>
            </w:r>
            <w:r>
              <w:rPr>
                <w:rFonts w:ascii="Times New Roman" w:hAnsi="Times New Roman" w:hint="cs" w:cs="Times New Roman"/>
                <w:szCs w:val="24"/>
                <w:rtl w:val="true"/>
              </w:rPr>
              <w:t> </w:t>
            </w:r>
            <w:r>
              <w:rPr>
                <w:rFonts w:cs="B Lotus"/>
                <w:szCs w:val="24"/>
                <w:rtl w:val="true"/>
              </w:rPr>
              <w:t>از فعاليتهاي‌ سرمايه‌گذاري‌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pBdr>
                <w:bottom w:val="single" w:sz="8" w:space="1" w:color="000000"/>
              </w:pBdr>
              <w:tabs>
                <w:tab w:val="clear" w:pos="624"/>
                <w:tab w:val="left" w:pos="85" w:leader="none"/>
              </w:tabs>
              <w:ind w:end="0"/>
              <w:jc w:val="both"/>
              <w:rPr>
                <w:rFonts w:cs="B Lotus"/>
                <w:szCs w:val="24"/>
              </w:rPr>
            </w:pPr>
            <w:r>
              <w:rPr>
                <w:rFonts w:cs="B Lotus"/>
                <w:szCs w:val="24"/>
                <w:rtl w:val="true"/>
              </w:rPr>
              <w:t>(</w:t>
            </w:r>
            <w:r>
              <w:rPr>
                <w:rFonts w:cs="B Lotus"/>
                <w:szCs w:val="24"/>
              </w:rPr>
              <w:t>200</w:t>
            </w:r>
            <w:r>
              <w:rPr>
                <w:rFonts w:cs="B Lotus"/>
                <w:szCs w:val="24"/>
                <w:rtl w:val="true"/>
              </w:rPr>
              <w:t>ر</w:t>
            </w:r>
            <w:r>
              <w:rPr>
                <w:rFonts w:cs="B Lotus"/>
                <w:szCs w:val="24"/>
              </w:rPr>
              <w:t>87</w:t>
            </w:r>
            <w:r>
              <w:rPr>
                <w:rFonts w:cs="B Lotus"/>
                <w:szCs w:val="24"/>
                <w:rtl w:val="true"/>
              </w:rPr>
              <w:t>)</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جريان‌ خالص‌ ورود وجه</w:t>
            </w:r>
            <w:r>
              <w:rPr>
                <w:rFonts w:ascii="Times New Roman" w:hAnsi="Times New Roman" w:hint="cs" w:cs="Times New Roman"/>
                <w:szCs w:val="24"/>
                <w:rtl w:val="true"/>
              </w:rPr>
              <w:t> </w:t>
            </w:r>
            <w:r>
              <w:rPr>
                <w:rFonts w:cs="B Lotus"/>
                <w:szCs w:val="24"/>
                <w:rtl w:val="true"/>
              </w:rPr>
              <w:t>نقد قبل‌ از فعاليتهاي‌ تأمين‌ مالي‌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800</w:t>
            </w:r>
            <w:r>
              <w:rPr>
                <w:rFonts w:cs="B Lotus"/>
                <w:szCs w:val="24"/>
                <w:rtl w:val="true"/>
              </w:rPr>
              <w:t>ر</w:t>
            </w:r>
            <w:r>
              <w:rPr>
                <w:rFonts w:cs="B Lotus"/>
                <w:szCs w:val="24"/>
              </w:rPr>
              <w:t>873</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both"/>
              <w:rPr>
                <w:rFonts w:cs="B Nazanin"/>
                <w:szCs w:val="24"/>
                <w:u w:val="single"/>
              </w:rPr>
            </w:pPr>
            <w:r>
              <w:rPr>
                <w:rFonts w:cs="B Nazanin"/>
                <w:szCs w:val="24"/>
                <w:u w:val="single"/>
                <w:rtl w:val="true"/>
              </w:rPr>
              <w:t>فعاليتهاي‌ تأمين‌ مالي‌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u w:val="single"/>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افزايش‌ سرمايه‌ نقدي‌</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pBdr>
                <w:bottom w:val="single" w:sz="8" w:space="1" w:color="000000"/>
              </w:pBdr>
              <w:tabs>
                <w:tab w:val="clear" w:pos="624"/>
                <w:tab w:val="left" w:pos="85" w:leader="none"/>
              </w:tabs>
              <w:ind w:end="0"/>
              <w:jc w:val="both"/>
              <w:rPr>
                <w:rFonts w:cs="B Lotus"/>
                <w:szCs w:val="24"/>
              </w:rPr>
            </w:pPr>
            <w:r>
              <w:rPr>
                <w:rFonts w:cs="B Lotus" w:hint="cs"/>
                <w:szCs w:val="24"/>
                <w:rtl w:val="true"/>
              </w:rPr>
              <w:tab/>
            </w:r>
            <w:r>
              <w:rPr>
                <w:rFonts w:cs="B Lotus"/>
                <w:szCs w:val="24"/>
              </w:rPr>
              <w:t>000</w:t>
            </w:r>
            <w:r>
              <w:rPr>
                <w:rFonts w:cs="B Lotus"/>
                <w:szCs w:val="24"/>
                <w:rtl w:val="true"/>
              </w:rPr>
              <w:t>ر</w:t>
            </w:r>
            <w:r>
              <w:rPr>
                <w:rFonts w:cs="B Lotus"/>
                <w:szCs w:val="24"/>
              </w:rPr>
              <w:t>6</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جريان‌ خالص‌ ورود وجه</w:t>
            </w:r>
            <w:r>
              <w:rPr>
                <w:rFonts w:ascii="Times New Roman" w:hAnsi="Times New Roman" w:hint="cs" w:cs="Times New Roman"/>
                <w:szCs w:val="24"/>
                <w:rtl w:val="true"/>
              </w:rPr>
              <w:t> </w:t>
            </w:r>
            <w:r>
              <w:rPr>
                <w:rFonts w:cs="B Lotus"/>
                <w:szCs w:val="24"/>
                <w:rtl w:val="true"/>
              </w:rPr>
              <w:t>نقد</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800</w:t>
            </w:r>
            <w:r>
              <w:rPr>
                <w:rFonts w:cs="B Lotus"/>
                <w:szCs w:val="24"/>
                <w:rtl w:val="true"/>
              </w:rPr>
              <w:t>ر</w:t>
            </w:r>
            <w:r>
              <w:rPr>
                <w:rFonts w:cs="B Lotus"/>
                <w:szCs w:val="24"/>
              </w:rPr>
              <w:t>879</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زيان‌ تسعير ارز وجه</w:t>
            </w:r>
            <w:r>
              <w:rPr>
                <w:rFonts w:ascii="Times New Roman" w:hAnsi="Times New Roman" w:hint="cs" w:cs="Times New Roman"/>
                <w:szCs w:val="24"/>
                <w:rtl w:val="true"/>
              </w:rPr>
              <w:t> </w:t>
            </w:r>
            <w:r>
              <w:rPr>
                <w:rFonts w:cs="B Lotus"/>
                <w:szCs w:val="24"/>
                <w:rtl w:val="true"/>
              </w:rPr>
              <w:t>نقد</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pBdr>
                <w:bottom w:val="single" w:sz="8" w:space="1" w:color="000000"/>
              </w:pBdr>
              <w:tabs>
                <w:tab w:val="clear" w:pos="624"/>
                <w:tab w:val="left" w:pos="85" w:leader="none"/>
              </w:tabs>
              <w:ind w:end="0"/>
              <w:jc w:val="both"/>
              <w:rPr>
                <w:rFonts w:cs="B Lotus"/>
                <w:szCs w:val="24"/>
              </w:rPr>
            </w:pPr>
            <w:r>
              <w:rPr>
                <w:rFonts w:cs="B Lotus"/>
                <w:szCs w:val="24"/>
                <w:rtl w:val="true"/>
              </w:rPr>
              <w:t>(</w:t>
            </w:r>
            <w:r>
              <w:rPr>
                <w:rFonts w:cs="B Lotus"/>
                <w:szCs w:val="24"/>
              </w:rPr>
              <w:t>300</w:t>
            </w:r>
            <w:r>
              <w:rPr>
                <w:rFonts w:cs="B Lotus"/>
                <w:szCs w:val="24"/>
                <w:rtl w:val="true"/>
              </w:rPr>
              <w:t>ر</w:t>
            </w:r>
            <w:r>
              <w:rPr>
                <w:rFonts w:cs="B Lotus"/>
                <w:szCs w:val="24"/>
              </w:rPr>
              <w:t>142</w:t>
            </w:r>
            <w:r>
              <w:rPr>
                <w:rFonts w:cs="B Lotus"/>
                <w:szCs w:val="24"/>
                <w:rtl w:val="true"/>
              </w:rPr>
              <w:t>)</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خالص‌ افزايش‌ وجه</w:t>
            </w:r>
            <w:r>
              <w:rPr>
                <w:rFonts w:ascii="Times New Roman" w:hAnsi="Times New Roman" w:hint="cs" w:cs="Times New Roman"/>
                <w:szCs w:val="24"/>
                <w:rtl w:val="true"/>
              </w:rPr>
              <w:t> </w:t>
            </w:r>
            <w:r>
              <w:rPr>
                <w:rFonts w:cs="B Lotus"/>
                <w:szCs w:val="24"/>
                <w:rtl w:val="true"/>
              </w:rPr>
              <w:t>نقد</w:t>
            </w:r>
          </w:p>
        </w:tc>
        <w:tc>
          <w:tcPr>
            <w:tcW w:w="857" w:type="dxa"/>
            <w:tcBorders/>
          </w:tcPr>
          <w:p>
            <w:pPr>
              <w:pStyle w:val="Normal"/>
              <w:tabs>
                <w:tab w:val="clear" w:pos="624"/>
                <w:tab w:val="left" w:pos="85" w:leader="none"/>
              </w:tabs>
              <w:ind w:end="0"/>
              <w:jc w:val="center"/>
              <w:rPr>
                <w:rFonts w:cs="B Lotus"/>
                <w:szCs w:val="24"/>
              </w:rPr>
            </w:pPr>
            <w:r>
              <w:rPr>
                <w:rFonts w:cs="B Lotus"/>
                <w:szCs w:val="24"/>
              </w:rPr>
              <w:t>2</w:t>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500</w:t>
            </w:r>
            <w:r>
              <w:rPr>
                <w:rFonts w:cs="B Lotus"/>
                <w:szCs w:val="24"/>
                <w:rtl w:val="true"/>
              </w:rPr>
              <w:t>ر</w:t>
            </w:r>
            <w:r>
              <w:rPr>
                <w:rFonts w:cs="B Lotus"/>
                <w:szCs w:val="24"/>
              </w:rPr>
              <w:t>737</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مانده‌ وجه</w:t>
            </w:r>
            <w:r>
              <w:rPr>
                <w:rFonts w:ascii="Times New Roman" w:hAnsi="Times New Roman" w:hint="cs" w:cs="Times New Roman"/>
                <w:szCs w:val="24"/>
                <w:rtl w:val="true"/>
              </w:rPr>
              <w:t> </w:t>
            </w:r>
            <w:r>
              <w:rPr>
                <w:rFonts w:cs="B Lotus"/>
                <w:szCs w:val="24"/>
                <w:rtl w:val="true"/>
              </w:rPr>
              <w:t>نقد در ابتداي‌ سال‌</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tabs>
                <w:tab w:val="clear" w:pos="624"/>
                <w:tab w:val="left" w:pos="85" w:leader="none"/>
              </w:tabs>
              <w:ind w:end="0"/>
              <w:jc w:val="both"/>
              <w:rPr>
                <w:rFonts w:cs="B Lotus"/>
                <w:szCs w:val="24"/>
              </w:rPr>
            </w:pPr>
            <w:r>
              <w:rPr>
                <w:rFonts w:cs="B Lotus" w:hint="cs"/>
                <w:szCs w:val="24"/>
                <w:rtl w:val="true"/>
              </w:rPr>
              <w:tab/>
            </w:r>
            <w:r>
              <w:rPr>
                <w:rFonts w:cs="B Lotus"/>
                <w:szCs w:val="24"/>
              </w:rPr>
              <w:t>900</w:t>
            </w:r>
            <w:r>
              <w:rPr>
                <w:rFonts w:cs="B Lotus"/>
                <w:szCs w:val="24"/>
                <w:rtl w:val="true"/>
              </w:rPr>
              <w:t>ر</w:t>
            </w:r>
            <w:r>
              <w:rPr>
                <w:rFonts w:cs="B Lotus"/>
                <w:szCs w:val="24"/>
              </w:rPr>
              <w:t>322</w:t>
            </w:r>
            <w:r>
              <w:rPr>
                <w:rFonts w:cs="B Lotus"/>
                <w:szCs w:val="24"/>
                <w:rtl w:val="true"/>
              </w:rPr>
              <w:t>ر</w:t>
            </w:r>
            <w:r>
              <w:rPr>
                <w:rFonts w:cs="B Lotus"/>
                <w:szCs w:val="24"/>
              </w:rPr>
              <w:t>6</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r>
        <w:trPr/>
        <w:tc>
          <w:tcPr>
            <w:tcW w:w="5094" w:type="dxa"/>
            <w:tcBorders/>
          </w:tcPr>
          <w:p>
            <w:pPr>
              <w:pStyle w:val="Normal"/>
              <w:ind w:end="-284"/>
              <w:jc w:val="start"/>
              <w:rPr>
                <w:rFonts w:cs="B Lotus"/>
                <w:szCs w:val="24"/>
              </w:rPr>
            </w:pPr>
            <w:r>
              <w:rPr>
                <w:rFonts w:cs="B Lotus"/>
                <w:szCs w:val="24"/>
                <w:rtl w:val="true"/>
              </w:rPr>
              <w:t>مانده‌ وجه</w:t>
            </w:r>
            <w:r>
              <w:rPr>
                <w:rFonts w:ascii="Times New Roman" w:hAnsi="Times New Roman" w:hint="cs" w:cs="Times New Roman"/>
                <w:szCs w:val="24"/>
                <w:rtl w:val="true"/>
              </w:rPr>
              <w:t> </w:t>
            </w:r>
            <w:r>
              <w:rPr>
                <w:rFonts w:cs="B Lotus"/>
                <w:szCs w:val="24"/>
                <w:rtl w:val="true"/>
              </w:rPr>
              <w:t>نقد در پايان‌ سال‌</w:t>
            </w:r>
          </w:p>
        </w:tc>
        <w:tc>
          <w:tcPr>
            <w:tcW w:w="857" w:type="dxa"/>
            <w:tcBorders/>
          </w:tcPr>
          <w:p>
            <w:pPr>
              <w:pStyle w:val="Normal"/>
              <w:tabs>
                <w:tab w:val="clear" w:pos="624"/>
                <w:tab w:val="left" w:pos="85" w:leader="none"/>
              </w:tabs>
              <w:snapToGrid w:val="false"/>
              <w:ind w:end="0"/>
              <w:jc w:val="center"/>
              <w:rPr>
                <w:rFonts w:cs="B Lotus"/>
                <w:szCs w:val="24"/>
              </w:rPr>
            </w:pPr>
            <w:r>
              <w:rPr>
                <w:rFonts w:cs="B Lotus"/>
                <w:szCs w:val="24"/>
                <w:rtl w:val="true"/>
              </w:rPr>
            </w:r>
          </w:p>
        </w:tc>
        <w:tc>
          <w:tcPr>
            <w:tcW w:w="1303"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c>
          <w:tcPr>
            <w:tcW w:w="1243" w:type="dxa"/>
            <w:tcBorders/>
          </w:tcPr>
          <w:p>
            <w:pPr>
              <w:pStyle w:val="Normal"/>
              <w:pBdr>
                <w:top w:val="single" w:sz="8" w:space="1" w:color="000000"/>
                <w:bottom w:val="double" w:sz="6" w:space="1" w:color="000000"/>
              </w:pBdr>
              <w:tabs>
                <w:tab w:val="clear" w:pos="624"/>
                <w:tab w:val="left" w:pos="85" w:leader="none"/>
              </w:tabs>
              <w:ind w:end="0"/>
              <w:jc w:val="both"/>
              <w:rPr>
                <w:rFonts w:cs="B Lotus"/>
                <w:szCs w:val="24"/>
              </w:rPr>
            </w:pPr>
            <w:r>
              <w:rPr>
                <w:rFonts w:cs="B Lotus" w:hint="cs"/>
                <w:szCs w:val="24"/>
                <w:rtl w:val="true"/>
              </w:rPr>
              <w:tab/>
            </w:r>
            <w:r>
              <w:rPr>
                <w:rFonts w:cs="B Lotus"/>
                <w:szCs w:val="24"/>
              </w:rPr>
              <w:t>400</w:t>
            </w:r>
            <w:r>
              <w:rPr>
                <w:rFonts w:cs="B Lotus"/>
                <w:szCs w:val="24"/>
                <w:rtl w:val="true"/>
              </w:rPr>
              <w:t>ر</w:t>
            </w:r>
            <w:r>
              <w:rPr>
                <w:rFonts w:cs="B Lotus"/>
                <w:szCs w:val="24"/>
              </w:rPr>
              <w:t>060</w:t>
            </w:r>
            <w:r>
              <w:rPr>
                <w:rFonts w:cs="B Lotus"/>
                <w:szCs w:val="24"/>
                <w:rtl w:val="true"/>
              </w:rPr>
              <w:t>ر</w:t>
            </w:r>
            <w:r>
              <w:rPr>
                <w:rFonts w:cs="B Lotus"/>
                <w:szCs w:val="24"/>
              </w:rPr>
              <w:t>7</w:t>
            </w:r>
          </w:p>
        </w:tc>
        <w:tc>
          <w:tcPr>
            <w:tcW w:w="1277" w:type="dxa"/>
            <w:tcBorders/>
          </w:tcPr>
          <w:p>
            <w:pPr>
              <w:pStyle w:val="Normal"/>
              <w:tabs>
                <w:tab w:val="clear" w:pos="624"/>
                <w:tab w:val="left" w:pos="85" w:leader="none"/>
              </w:tabs>
              <w:snapToGrid w:val="false"/>
              <w:ind w:end="0"/>
              <w:jc w:val="both"/>
              <w:rPr>
                <w:rFonts w:cs="B Lotus"/>
                <w:szCs w:val="24"/>
              </w:rPr>
            </w:pPr>
            <w:r>
              <w:rPr>
                <w:rFonts w:cs="B Lotus"/>
                <w:szCs w:val="24"/>
                <w:rtl w:val="true"/>
              </w:rPr>
            </w:r>
          </w:p>
        </w:tc>
      </w:tr>
    </w:tbl>
    <w:p>
      <w:pPr>
        <w:pStyle w:val="1Lotus"/>
        <w:bidi w:val="1"/>
        <w:spacing w:before="240" w:after="120"/>
        <w:ind w:end="0"/>
        <w:jc w:val="center"/>
        <w:rPr>
          <w:rFonts w:cs="B Zar"/>
          <w:sz w:val="18"/>
          <w:szCs w:val="20"/>
          <w:u w:val="single"/>
        </w:rPr>
      </w:pPr>
      <w:r>
        <w:br w:type="page"/>
      </w:r>
      <w:r>
        <w:rPr>
          <w:rFonts w:cs="B Zar"/>
          <w:sz w:val="18"/>
          <w:szCs w:val="20"/>
          <w:u w:val="single"/>
          <w:rtl w:val="true"/>
        </w:rPr>
        <w:t xml:space="preserve">بانك‌ نمونه‌ </w:t>
      </w:r>
      <w:r>
        <w:rPr>
          <w:rFonts w:cs="B Zar"/>
          <w:sz w:val="18"/>
          <w:szCs w:val="20"/>
          <w:u w:val="single"/>
          <w:rtl w:val="true"/>
        </w:rPr>
        <w:t>(</w:t>
      </w:r>
      <w:r>
        <w:rPr>
          <w:rFonts w:cs="B Zar"/>
          <w:sz w:val="18"/>
          <w:szCs w:val="20"/>
          <w:u w:val="single"/>
          <w:rtl w:val="true"/>
        </w:rPr>
        <w:t>شركت‌ سهامي‌ عام‌</w:t>
      </w:r>
      <w:r>
        <w:rPr>
          <w:rFonts w:cs="B Zar"/>
          <w:sz w:val="18"/>
          <w:szCs w:val="20"/>
          <w:u w:val="single"/>
          <w:rtl w:val="true"/>
        </w:rPr>
        <w:t xml:space="preserve">) </w:t>
      </w:r>
    </w:p>
    <w:p>
      <w:pPr>
        <w:pStyle w:val="1Lotus"/>
        <w:bidi w:val="1"/>
        <w:spacing w:before="0" w:after="120"/>
        <w:ind w:end="0"/>
        <w:jc w:val="center"/>
        <w:rPr>
          <w:rFonts w:cs="B Zar" w:hint="cs"/>
          <w:sz w:val="18"/>
          <w:szCs w:val="20"/>
          <w:u w:val="single"/>
        </w:rPr>
      </w:pPr>
      <w:r>
        <w:rPr>
          <w:rFonts w:hint="cs" w:cs="B Zar"/>
          <w:sz w:val="18"/>
          <w:szCs w:val="20"/>
          <w:u w:val="single"/>
          <w:rtl w:val="true"/>
        </w:rPr>
        <w:t>يادداشتهاي توضيحي صورتهاي مالي</w:t>
      </w:r>
    </w:p>
    <w:p>
      <w:pPr>
        <w:pStyle w:val="1Lotus"/>
        <w:bidi w:val="1"/>
        <w:spacing w:before="0" w:after="0"/>
        <w:ind w:start="0" w:end="0"/>
        <w:jc w:val="both"/>
        <w:rPr>
          <w:rFonts w:hint="cs"/>
        </w:rPr>
      </w:pPr>
      <w:r>
        <w:rPr>
          <w:rFonts w:hint="cs"/>
        </w:rPr>
        <w:t>1</w:t>
      </w:r>
      <w:r>
        <w:rPr>
          <w:rFonts w:hint="cs"/>
          <w:rtl w:val="true"/>
        </w:rPr>
        <w:t xml:space="preserve"> -</w:t>
        <w:tab/>
      </w:r>
      <w:r>
        <w:rPr>
          <w:rFonts w:hint="cs"/>
          <w:rtl w:val="true"/>
        </w:rPr>
        <w:t>صورت‌ تطبيق‌ سود قبل‌ از كسر ماليات‌ بردرآمد با جريان‌ خالص‌ ورود وجه نقد ناشي از فعاليتهاي‌ عملياتي‌ به‌شرح‌ زير مي‌باشد</w:t>
      </w:r>
      <w:r>
        <w:rPr>
          <w:rFonts w:hint="cs"/>
          <w:rtl w:val="true"/>
        </w:rPr>
        <w:t>:</w:t>
      </w:r>
    </w:p>
    <w:tbl>
      <w:tblPr>
        <w:bidiVisual w:val="true"/>
        <w:tblW w:w="8613" w:type="dxa"/>
        <w:jc w:val="end"/>
        <w:tblInd w:w="0" w:type="dxa"/>
        <w:tblLayout w:type="fixed"/>
        <w:tblCellMar>
          <w:top w:w="0" w:type="dxa"/>
          <w:start w:w="108" w:type="dxa"/>
          <w:bottom w:w="0" w:type="dxa"/>
          <w:end w:w="108" w:type="dxa"/>
        </w:tblCellMar>
      </w:tblPr>
      <w:tblGrid>
        <w:gridCol w:w="4653"/>
        <w:gridCol w:w="1320"/>
        <w:gridCol w:w="1320"/>
        <w:gridCol w:w="1320"/>
      </w:tblGrid>
      <w:tr>
        <w:trPr>
          <w:tblHeader w:val="true"/>
          <w:cantSplit/>
        </w:trPr>
        <w:tc>
          <w:tcPr>
            <w:tcW w:w="4653" w:type="dxa"/>
            <w:tcBorders/>
          </w:tcPr>
          <w:p>
            <w:pPr>
              <w:pStyle w:val="Normal"/>
              <w:snapToGrid w:val="false"/>
              <w:spacing w:lineRule="exact" w:line="320"/>
              <w:ind w:end="-397"/>
              <w:jc w:val="start"/>
              <w:rPr>
                <w:rFonts w:cs="B Lotus"/>
                <w:szCs w:val="24"/>
              </w:rPr>
            </w:pPr>
            <w:r>
              <w:rPr>
                <w:rFonts w:cs="B Lotus"/>
                <w:szCs w:val="24"/>
                <w:rtl w:val="true"/>
              </w:rPr>
            </w:r>
          </w:p>
        </w:tc>
        <w:tc>
          <w:tcPr>
            <w:tcW w:w="2640" w:type="dxa"/>
            <w:gridSpan w:val="2"/>
            <w:tcBorders/>
          </w:tcPr>
          <w:p>
            <w:pPr>
              <w:pStyle w:val="Normal"/>
              <w:pBdr>
                <w:bottom w:val="single" w:sz="8" w:space="1" w:color="000000"/>
              </w:pBdr>
              <w:tabs>
                <w:tab w:val="clear" w:pos="624"/>
                <w:tab w:val="left" w:pos="85" w:leader="none"/>
              </w:tabs>
              <w:spacing w:lineRule="exact" w:line="320"/>
              <w:ind w:end="0"/>
              <w:jc w:val="center"/>
              <w:rPr>
                <w:rFonts w:cs="B Zar" w:hint="cs"/>
                <w:szCs w:val="22"/>
              </w:rPr>
            </w:pPr>
            <w:r>
              <w:rPr>
                <w:rFonts w:cs="B Zar" w:hint="cs"/>
                <w:szCs w:val="22"/>
              </w:rPr>
              <w:t>2</w:t>
            </w:r>
            <w:r>
              <w:rPr>
                <w:rFonts w:cs="B Zar" w:hint="cs"/>
                <w:szCs w:val="22"/>
                <w:rtl w:val="true"/>
              </w:rPr>
              <w:t>×</w:t>
            </w:r>
            <w:r>
              <w:rPr>
                <w:rFonts w:cs="B Zar" w:hint="cs"/>
                <w:szCs w:val="22"/>
              </w:rPr>
              <w:t>13</w:t>
            </w:r>
          </w:p>
        </w:tc>
        <w:tc>
          <w:tcPr>
            <w:tcW w:w="1320" w:type="dxa"/>
            <w:tcBorders/>
          </w:tcPr>
          <w:p>
            <w:pPr>
              <w:pStyle w:val="Normal"/>
              <w:pBdr>
                <w:bottom w:val="single" w:sz="8" w:space="1" w:color="000000"/>
              </w:pBdr>
              <w:tabs>
                <w:tab w:val="clear" w:pos="624"/>
                <w:tab w:val="left" w:pos="85" w:leader="none"/>
              </w:tabs>
              <w:spacing w:lineRule="exact" w:line="320"/>
              <w:ind w:end="0"/>
              <w:jc w:val="center"/>
              <w:rPr>
                <w:rFonts w:cs="B Zar" w:hint="cs"/>
                <w:szCs w:val="22"/>
              </w:rPr>
            </w:pPr>
            <w:r>
              <w:rPr>
                <w:rFonts w:cs="B Zar" w:hint="cs"/>
                <w:szCs w:val="22"/>
              </w:rPr>
              <w:t>1</w:t>
            </w:r>
            <w:r>
              <w:rPr>
                <w:rFonts w:cs="B Zar" w:hint="cs"/>
                <w:szCs w:val="22"/>
                <w:rtl w:val="true"/>
              </w:rPr>
              <w:t>×</w:t>
            </w:r>
            <w:r>
              <w:rPr>
                <w:rFonts w:cs="B Zar" w:hint="cs"/>
                <w:szCs w:val="22"/>
              </w:rPr>
              <w:t>13</w:t>
            </w:r>
          </w:p>
        </w:tc>
      </w:tr>
      <w:tr>
        <w:trPr>
          <w:tblHeader w:val="true"/>
        </w:trPr>
        <w:tc>
          <w:tcPr>
            <w:tcW w:w="4653" w:type="dxa"/>
            <w:tcBorders/>
          </w:tcPr>
          <w:p>
            <w:pPr>
              <w:pStyle w:val="Normal"/>
              <w:snapToGrid w:val="false"/>
              <w:spacing w:lineRule="exact" w:line="320"/>
              <w:ind w:end="-397"/>
              <w:jc w:val="center"/>
              <w:rPr>
                <w:rFonts w:cs="B Zar"/>
                <w:szCs w:val="20"/>
              </w:rPr>
            </w:pPr>
            <w:r>
              <w:rPr>
                <w:rFonts w:cs="B Zar" w:hint="cs"/>
                <w:szCs w:val="20"/>
                <w:rtl w:val="true"/>
              </w:rPr>
            </w:r>
          </w:p>
        </w:tc>
        <w:tc>
          <w:tcPr>
            <w:tcW w:w="1320" w:type="dxa"/>
            <w:tcBorders/>
          </w:tcPr>
          <w:p>
            <w:pPr>
              <w:pStyle w:val="Normal"/>
              <w:tabs>
                <w:tab w:val="clear" w:pos="624"/>
                <w:tab w:val="left" w:pos="85" w:leader="none"/>
              </w:tabs>
              <w:spacing w:lineRule="exact" w:line="320"/>
              <w:ind w:end="0"/>
              <w:jc w:val="center"/>
              <w:rPr>
                <w:rFonts w:cs="B Zar" w:hint="cs"/>
                <w:b w:val="false"/>
                <w:color w:val="000000"/>
                <w:szCs w:val="18"/>
              </w:rPr>
            </w:pPr>
            <w:r>
              <w:rPr>
                <w:rFonts w:hint="eastAsia" w:cs="B Zar"/>
                <w:b w:val="false"/>
                <w:b w:val="false"/>
                <w:color w:val="000000"/>
                <w:szCs w:val="18"/>
                <w:rtl w:val="true"/>
              </w:rPr>
              <w:t>ميليون</w:t>
            </w:r>
            <w:r>
              <w:rPr>
                <w:rFonts w:ascii="Times New Roman" w:hAnsi="Times New Roman" w:hint="cs" w:cs="Times New Roman"/>
                <w:b w:val="false"/>
                <w:b w:val="false"/>
                <w:color w:val="000000"/>
                <w:szCs w:val="18"/>
                <w:rtl w:val="true"/>
              </w:rPr>
              <w:t> </w:t>
            </w:r>
            <w:r>
              <w:rPr>
                <w:rFonts w:hint="eastAsia" w:cs="B Zar"/>
                <w:b w:val="false"/>
                <w:b w:val="false"/>
                <w:color w:val="000000"/>
                <w:szCs w:val="18"/>
                <w:rtl w:val="true"/>
              </w:rPr>
              <w:t>ريال</w:t>
            </w:r>
          </w:p>
        </w:tc>
        <w:tc>
          <w:tcPr>
            <w:tcW w:w="1320" w:type="dxa"/>
            <w:tcBorders/>
          </w:tcPr>
          <w:p>
            <w:pPr>
              <w:pStyle w:val="Normal"/>
              <w:tabs>
                <w:tab w:val="clear" w:pos="624"/>
                <w:tab w:val="left" w:pos="85" w:leader="none"/>
              </w:tabs>
              <w:spacing w:lineRule="exact" w:line="320"/>
              <w:ind w:end="0"/>
              <w:jc w:val="center"/>
              <w:rPr>
                <w:rFonts w:cs="B Zar" w:hint="cs"/>
                <w:b w:val="false"/>
                <w:color w:val="000000"/>
                <w:szCs w:val="18"/>
              </w:rPr>
            </w:pPr>
            <w:r>
              <w:rPr>
                <w:rFonts w:hint="eastAsia" w:cs="B Zar"/>
                <w:b w:val="false"/>
                <w:b w:val="false"/>
                <w:color w:val="000000"/>
                <w:szCs w:val="18"/>
                <w:rtl w:val="true"/>
              </w:rPr>
              <w:t>ميليون</w:t>
            </w:r>
            <w:r>
              <w:rPr>
                <w:rFonts w:ascii="Times New Roman" w:hAnsi="Times New Roman" w:hint="cs" w:cs="Times New Roman"/>
                <w:b w:val="false"/>
                <w:b w:val="false"/>
                <w:color w:val="000000"/>
                <w:szCs w:val="18"/>
                <w:rtl w:val="true"/>
              </w:rPr>
              <w:t> </w:t>
            </w:r>
            <w:r>
              <w:rPr>
                <w:rFonts w:hint="eastAsia" w:cs="B Zar"/>
                <w:b w:val="false"/>
                <w:b w:val="false"/>
                <w:color w:val="000000"/>
                <w:szCs w:val="18"/>
                <w:rtl w:val="true"/>
              </w:rPr>
              <w:t>ريال</w:t>
            </w:r>
          </w:p>
        </w:tc>
        <w:tc>
          <w:tcPr>
            <w:tcW w:w="1320" w:type="dxa"/>
            <w:tcBorders/>
          </w:tcPr>
          <w:p>
            <w:pPr>
              <w:pStyle w:val="Normal"/>
              <w:tabs>
                <w:tab w:val="clear" w:pos="624"/>
                <w:tab w:val="left" w:pos="85" w:leader="none"/>
              </w:tabs>
              <w:spacing w:lineRule="exact" w:line="320"/>
              <w:ind w:end="0"/>
              <w:jc w:val="center"/>
              <w:rPr>
                <w:rFonts w:cs="B Zar" w:hint="cs"/>
                <w:b w:val="false"/>
                <w:color w:val="000000"/>
                <w:szCs w:val="18"/>
              </w:rPr>
            </w:pPr>
            <w:r>
              <w:rPr>
                <w:rFonts w:hint="cs" w:cs="B Zar"/>
                <w:b w:val="false"/>
                <w:b w:val="false"/>
                <w:color w:val="000000"/>
                <w:szCs w:val="18"/>
                <w:rtl w:val="true"/>
              </w:rPr>
              <w:t>ميليون ريال</w:t>
            </w:r>
          </w:p>
        </w:tc>
      </w:tr>
      <w:tr>
        <w:trPr/>
        <w:tc>
          <w:tcPr>
            <w:tcW w:w="4653" w:type="dxa"/>
            <w:tcBorders/>
          </w:tcPr>
          <w:p>
            <w:pPr>
              <w:pStyle w:val="Normal"/>
              <w:spacing w:lineRule="exact" w:line="320"/>
              <w:ind w:end="-397"/>
              <w:jc w:val="both"/>
              <w:rPr>
                <w:rFonts w:cs="B Lotus"/>
                <w:b w:val="false"/>
                <w:color w:val="000000"/>
                <w:szCs w:val="24"/>
              </w:rPr>
            </w:pPr>
            <w:r>
              <w:rPr>
                <w:rFonts w:cs="B Lotus"/>
                <w:szCs w:val="24"/>
                <w:rtl w:val="true"/>
              </w:rPr>
              <w:t>سود قبل‌ از كسر ماليات‌ بر درآمد</w:t>
            </w:r>
            <w:r>
              <w:rPr>
                <w:rFonts w:cs="B Lotus"/>
                <w:b w:val="false"/>
                <w:color w:val="000000"/>
                <w:szCs w:val="24"/>
                <w:vertAlign w:val="superscript"/>
                <w:rtl w:val="true"/>
              </w:rPr>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400</w:t>
            </w:r>
            <w:r>
              <w:rPr>
                <w:rFonts w:cs="B Lotus"/>
                <w:b w:val="false"/>
                <w:b w:val="false"/>
                <w:color w:val="000000"/>
                <w:szCs w:val="24"/>
                <w:rtl w:val="true"/>
              </w:rPr>
              <w:t>ر</w:t>
            </w:r>
            <w:r>
              <w:rPr>
                <w:rFonts w:cs="B Lotus"/>
                <w:b w:val="false"/>
                <w:color w:val="000000"/>
                <w:szCs w:val="24"/>
              </w:rPr>
              <w:t>341</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هزينه‌ استهلاك‌</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300</w:t>
            </w:r>
            <w:r>
              <w:rPr>
                <w:rFonts w:cs="B Lotus"/>
                <w:b w:val="false"/>
                <w:b w:val="false"/>
                <w:color w:val="000000"/>
                <w:szCs w:val="24"/>
                <w:rtl w:val="true"/>
              </w:rPr>
              <w:t>ر</w:t>
            </w:r>
            <w:r>
              <w:rPr>
                <w:rFonts w:cs="B Lotus"/>
                <w:b w:val="false"/>
                <w:color w:val="000000"/>
                <w:szCs w:val="24"/>
              </w:rPr>
              <w:t>43</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هزينه‌ كاهش‌ ارزش‌ سرمايه‌گذاريها ومشاركتهاي‌ حقوقي</w:t>
            </w:r>
            <w:r>
              <w:rPr>
                <w:rStyle w:val="FootnoteCharacters"/>
                <w:rStyle w:val="FootnoteReference"/>
                <w:rFonts w:cs="B Lotus"/>
                <w:b/>
                <w:b/>
                <w:color w:val="000000"/>
                <w:szCs w:val="24"/>
                <w:rtl w:val="true"/>
              </w:rPr>
              <w:footnoteReference w:customMarkFollows="1" w:id="6"/>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800</w:t>
            </w:r>
            <w:r>
              <w:rPr>
                <w:rFonts w:cs="B Lotus"/>
                <w:b w:val="false"/>
                <w:b w:val="false"/>
                <w:color w:val="000000"/>
                <w:szCs w:val="24"/>
                <w:rtl w:val="true"/>
              </w:rPr>
              <w:t>ر</w:t>
            </w:r>
            <w:r>
              <w:rPr>
                <w:rFonts w:cs="B Lotus"/>
                <w:b w:val="false"/>
                <w:color w:val="000000"/>
                <w:szCs w:val="24"/>
              </w:rPr>
              <w:t>30</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سود سهام‌ سرمايه‌گذاريها و مشاركتهاي‌ حقوقي‌</w:t>
            </w:r>
            <w:r>
              <w:rPr>
                <w:rFonts w:cs="B Lotus"/>
                <w:b w:val="false"/>
                <w:color w:val="000000"/>
                <w:szCs w:val="24"/>
                <w:vertAlign w:val="superscript"/>
                <w:rtl w:val="true"/>
              </w:rPr>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900</w:t>
            </w:r>
            <w:r>
              <w:rPr>
                <w:rFonts w:cs="B Lotus"/>
                <w:b w:val="false"/>
                <w:b w:val="false"/>
                <w:color w:val="000000"/>
                <w:szCs w:val="24"/>
                <w:rtl w:val="true"/>
              </w:rPr>
              <w:t>ر</w:t>
            </w:r>
            <w:r>
              <w:rPr>
                <w:rFonts w:cs="B Lotus"/>
                <w:b w:val="false"/>
                <w:color w:val="000000"/>
                <w:szCs w:val="24"/>
              </w:rPr>
              <w:t>19</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سود فروش‌ سرمايه‌گذاريها و مشاركتهاي‌ حقوقي</w:t>
            </w:r>
            <w:r>
              <w:rPr>
                <w:rFonts w:cs="B Lotus"/>
                <w:b w:val="false"/>
                <w:color w:val="000000"/>
                <w:szCs w:val="24"/>
                <w:vertAlign w:val="superscript"/>
                <w:rtl w:val="true"/>
              </w:rPr>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100</w:t>
            </w:r>
            <w:r>
              <w:rPr>
                <w:rFonts w:cs="B Lotus"/>
                <w:b w:val="false"/>
                <w:b w:val="false"/>
                <w:color w:val="000000"/>
                <w:szCs w:val="24"/>
                <w:rtl w:val="true"/>
              </w:rPr>
              <w:t>ر</w:t>
            </w:r>
            <w:r>
              <w:rPr>
                <w:rFonts w:cs="B Lotus"/>
                <w:b w:val="false"/>
                <w:color w:val="000000"/>
                <w:szCs w:val="24"/>
              </w:rPr>
              <w:t>118</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سود فروش‌ داراييهاي‌ ثابت‌ مشهود</w:t>
            </w:r>
            <w:r>
              <w:rPr>
                <w:rFonts w:cs="B Lotus"/>
                <w:b w:val="false"/>
                <w:color w:val="000000"/>
                <w:szCs w:val="24"/>
                <w:vertAlign w:val="superscript"/>
                <w:rtl w:val="true"/>
              </w:rPr>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000</w:t>
            </w:r>
            <w:r>
              <w:rPr>
                <w:rFonts w:cs="B Lotus"/>
                <w:b w:val="false"/>
                <w:b w:val="false"/>
                <w:color w:val="000000"/>
                <w:szCs w:val="24"/>
                <w:rtl w:val="true"/>
              </w:rPr>
              <w:t>ر</w:t>
            </w:r>
            <w:r>
              <w:rPr>
                <w:rFonts w:cs="B Lotus"/>
                <w:b w:val="false"/>
                <w:color w:val="000000"/>
                <w:szCs w:val="24"/>
              </w:rPr>
              <w:t>198</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خالص‌ زيان‌ تسعير ارز وجه</w:t>
            </w:r>
            <w:r>
              <w:rPr>
                <w:rFonts w:ascii="Times New Roman" w:hAnsi="Times New Roman" w:hint="cs" w:cs="Times New Roman"/>
                <w:b w:val="false"/>
                <w:b w:val="false"/>
                <w:color w:val="000000"/>
                <w:szCs w:val="24"/>
                <w:rtl w:val="true"/>
              </w:rPr>
              <w:t> </w:t>
            </w:r>
            <w:r>
              <w:rPr>
                <w:rFonts w:cs="B Lotus"/>
                <w:b w:val="false"/>
                <w:b w:val="false"/>
                <w:color w:val="000000"/>
                <w:szCs w:val="24"/>
                <w:rtl w:val="true"/>
              </w:rPr>
              <w:t>نقد</w:t>
            </w:r>
          </w:p>
        </w:tc>
        <w:tc>
          <w:tcPr>
            <w:tcW w:w="1320" w:type="dxa"/>
            <w:tcBorders/>
          </w:tcPr>
          <w:p>
            <w:pPr>
              <w:pStyle w:val="Normal"/>
              <w:pBdr>
                <w:bottom w:val="single" w:sz="8" w:space="1" w:color="000000"/>
              </w:pBdr>
              <w:tabs>
                <w:tab w:val="clear" w:pos="624"/>
                <w:tab w:val="left" w:pos="85" w:leader="none"/>
              </w:tabs>
              <w:spacing w:lineRule="exact" w:line="320"/>
              <w:ind w:end="113"/>
              <w:jc w:val="both"/>
              <w:rPr>
                <w:rFonts w:cs="B Lotus"/>
                <w:b w:val="false"/>
                <w:color w:val="000000"/>
                <w:szCs w:val="24"/>
              </w:rPr>
            </w:pPr>
            <w:r>
              <w:rPr>
                <w:rFonts w:cs="B Lotus" w:hint="cs"/>
                <w:b w:val="false"/>
                <w:color w:val="000000"/>
                <w:szCs w:val="24"/>
                <w:rtl w:val="true"/>
              </w:rPr>
              <w:tab/>
            </w:r>
            <w:r>
              <w:rPr>
                <w:rFonts w:cs="B Lotus"/>
                <w:b w:val="false"/>
                <w:color w:val="000000"/>
                <w:szCs w:val="24"/>
              </w:rPr>
              <w:t>300</w:t>
            </w:r>
            <w:r>
              <w:rPr>
                <w:rFonts w:cs="B Lotus"/>
                <w:b w:val="false"/>
                <w:b w:val="false"/>
                <w:color w:val="000000"/>
                <w:szCs w:val="24"/>
                <w:rtl w:val="true"/>
              </w:rPr>
              <w:t>ر</w:t>
            </w:r>
            <w:r>
              <w:rPr>
                <w:rFonts w:cs="B Lotus"/>
                <w:b w:val="false"/>
                <w:color w:val="000000"/>
                <w:szCs w:val="24"/>
              </w:rPr>
              <w:t>142</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napToGrid w:val="false"/>
              <w:spacing w:lineRule="exact" w:line="320"/>
              <w:ind w:end="-397"/>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800</w:t>
            </w:r>
            <w:r>
              <w:rPr>
                <w:rFonts w:cs="B Lotus"/>
                <w:b w:val="false"/>
                <w:b w:val="false"/>
                <w:color w:val="000000"/>
                <w:szCs w:val="24"/>
                <w:rtl w:val="true"/>
              </w:rPr>
              <w:t>ر</w:t>
            </w:r>
            <w:r>
              <w:rPr>
                <w:rFonts w:cs="B Lotus"/>
                <w:b w:val="false"/>
                <w:color w:val="000000"/>
                <w:szCs w:val="24"/>
              </w:rPr>
              <w:t>221</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u w:val="single"/>
              </w:rPr>
            </w:pPr>
            <w:r>
              <w:rPr>
                <w:rFonts w:cs="B Lotus"/>
                <w:b w:val="false"/>
                <w:b w:val="false"/>
                <w:color w:val="000000"/>
                <w:szCs w:val="24"/>
                <w:u w:val="single"/>
                <w:rtl w:val="true"/>
              </w:rPr>
              <w:t xml:space="preserve">خالص‌ افزايش‌ </w:t>
            </w:r>
            <w:r>
              <w:rPr>
                <w:rFonts w:cs="B Lotus"/>
                <w:b w:val="false"/>
                <w:color w:val="000000"/>
                <w:szCs w:val="24"/>
                <w:u w:val="single"/>
                <w:rtl w:val="true"/>
              </w:rPr>
              <w:t>(</w:t>
            </w:r>
            <w:r>
              <w:rPr>
                <w:rFonts w:cs="B Lotus"/>
                <w:b w:val="false"/>
                <w:b w:val="false"/>
                <w:color w:val="000000"/>
                <w:szCs w:val="24"/>
                <w:u w:val="single"/>
                <w:rtl w:val="true"/>
              </w:rPr>
              <w:t>كاهش‌</w:t>
            </w:r>
            <w:r>
              <w:rPr>
                <w:rFonts w:cs="B Lotus"/>
                <w:b w:val="false"/>
                <w:color w:val="000000"/>
                <w:szCs w:val="24"/>
                <w:u w:val="single"/>
                <w:rtl w:val="true"/>
              </w:rPr>
              <w:t xml:space="preserve">) </w:t>
            </w:r>
            <w:r>
              <w:rPr>
                <w:rFonts w:cs="B Lotus"/>
                <w:b w:val="false"/>
                <w:b w:val="false"/>
                <w:color w:val="000000"/>
                <w:szCs w:val="24"/>
                <w:u w:val="single"/>
                <w:rtl w:val="true"/>
              </w:rPr>
              <w:t>بدهيهاي‌ عملياتي‌</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u w:val="single"/>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جاري‌ اشخاص‌ و سپرده‌هاي‌ ديداري‌</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200</w:t>
            </w:r>
            <w:r>
              <w:rPr>
                <w:rFonts w:cs="B Lotus"/>
                <w:b w:val="false"/>
                <w:b w:val="false"/>
                <w:color w:val="000000"/>
                <w:szCs w:val="24"/>
                <w:rtl w:val="true"/>
              </w:rPr>
              <w:t>ر</w:t>
            </w:r>
            <w:r>
              <w:rPr>
                <w:rFonts w:cs="B Lotus"/>
                <w:b w:val="false"/>
                <w:color w:val="000000"/>
                <w:szCs w:val="24"/>
              </w:rPr>
              <w:t>412</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سپرده‌هاي‌ سرمايه‌گذاري‌ كوتاه‌مدت‌ و مشابه‌</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500</w:t>
            </w:r>
            <w:r>
              <w:rPr>
                <w:rFonts w:cs="B Lotus"/>
                <w:b w:val="false"/>
                <w:b w:val="false"/>
                <w:color w:val="000000"/>
                <w:szCs w:val="24"/>
                <w:rtl w:val="true"/>
              </w:rPr>
              <w:t>ر</w:t>
            </w:r>
            <w:r>
              <w:rPr>
                <w:rFonts w:cs="B Lotus"/>
                <w:b w:val="false"/>
                <w:color w:val="000000"/>
                <w:szCs w:val="24"/>
              </w:rPr>
              <w:t>896</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سپرده‌هاي‌ سرمايه‌گذاري‌ بلندمدت‌ و مشابه‌</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100</w:t>
            </w:r>
            <w:r>
              <w:rPr>
                <w:rFonts w:cs="B Lotus"/>
                <w:b w:val="false"/>
                <w:b w:val="false"/>
                <w:color w:val="000000"/>
                <w:szCs w:val="24"/>
                <w:rtl w:val="true"/>
              </w:rPr>
              <w:t>ر</w:t>
            </w:r>
            <w:r>
              <w:rPr>
                <w:rFonts w:cs="B Lotus"/>
                <w:b w:val="false"/>
                <w:color w:val="000000"/>
                <w:szCs w:val="24"/>
              </w:rPr>
              <w:t>234</w:t>
            </w:r>
            <w:r>
              <w:rPr>
                <w:rFonts w:cs="B Lotus"/>
                <w:b w:val="false"/>
                <w:b w:val="false"/>
                <w:color w:val="000000"/>
                <w:szCs w:val="24"/>
                <w:rtl w:val="true"/>
              </w:rPr>
              <w:t>ر</w:t>
            </w:r>
            <w:r>
              <w:rPr>
                <w:rFonts w:cs="B Lotus"/>
                <w:b w:val="false"/>
                <w:color w:val="000000"/>
                <w:szCs w:val="24"/>
              </w:rPr>
              <w:t>1</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حسابهاي‌ دولتي‌</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900</w:t>
            </w:r>
            <w:r>
              <w:rPr>
                <w:rFonts w:cs="B Lotus"/>
                <w:b w:val="false"/>
                <w:b w:val="false"/>
                <w:color w:val="000000"/>
                <w:szCs w:val="24"/>
                <w:rtl w:val="true"/>
              </w:rPr>
              <w:t>ر</w:t>
            </w:r>
            <w:r>
              <w:rPr>
                <w:rFonts w:cs="B Lotus"/>
                <w:b w:val="false"/>
                <w:color w:val="000000"/>
                <w:szCs w:val="24"/>
              </w:rPr>
              <w:t>39</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حصه‌ عملياتي‌ ساير بدهيها</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600</w:t>
            </w:r>
            <w:r>
              <w:rPr>
                <w:rFonts w:cs="B Lotus"/>
                <w:b w:val="false"/>
                <w:b w:val="false"/>
                <w:color w:val="000000"/>
                <w:szCs w:val="24"/>
                <w:rtl w:val="true"/>
              </w:rPr>
              <w:t>ر</w:t>
            </w:r>
            <w:r>
              <w:rPr>
                <w:rFonts w:cs="B Lotus"/>
                <w:b w:val="false"/>
                <w:color w:val="000000"/>
                <w:szCs w:val="24"/>
              </w:rPr>
              <w:t>18</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اقلام‌ در راه‌</w:t>
            </w:r>
          </w:p>
        </w:tc>
        <w:tc>
          <w:tcPr>
            <w:tcW w:w="1320" w:type="dxa"/>
            <w:tcBorders/>
          </w:tcPr>
          <w:p>
            <w:pPr>
              <w:pStyle w:val="Normal"/>
              <w:pBdr>
                <w:bottom w:val="single" w:sz="8" w:space="1" w:color="000000"/>
              </w:pBdr>
              <w:tabs>
                <w:tab w:val="clear" w:pos="624"/>
                <w:tab w:val="left" w:pos="85" w:leader="none"/>
              </w:tabs>
              <w:spacing w:lineRule="exact" w:line="320"/>
              <w:ind w:end="113"/>
              <w:jc w:val="both"/>
              <w:rPr>
                <w:rFonts w:cs="B Lotus"/>
                <w:b w:val="false"/>
                <w:color w:val="000000"/>
                <w:szCs w:val="24"/>
              </w:rPr>
            </w:pPr>
            <w:r>
              <w:rPr>
                <w:rFonts w:cs="B Lotus"/>
                <w:b w:val="false"/>
                <w:color w:val="000000"/>
                <w:szCs w:val="24"/>
                <w:rtl w:val="true"/>
              </w:rPr>
              <w:t>(</w:t>
            </w:r>
            <w:r>
              <w:rPr>
                <w:rFonts w:cs="B Lotus"/>
                <w:b w:val="false"/>
                <w:color w:val="000000"/>
                <w:szCs w:val="24"/>
              </w:rPr>
              <w:t>100</w:t>
            </w:r>
            <w:r>
              <w:rPr>
                <w:rFonts w:cs="B Lotus"/>
                <w:b w:val="false"/>
                <w:b w:val="false"/>
                <w:color w:val="000000"/>
                <w:szCs w:val="24"/>
                <w:rtl w:val="true"/>
              </w:rPr>
              <w:t>ر</w:t>
            </w:r>
            <w:r>
              <w:rPr>
                <w:rFonts w:cs="B Lotus"/>
                <w:b w:val="false"/>
                <w:color w:val="000000"/>
                <w:szCs w:val="24"/>
              </w:rPr>
              <w:t>81</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napToGrid w:val="false"/>
              <w:spacing w:lineRule="exact" w:line="320"/>
              <w:ind w:end="-397"/>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hint="cs"/>
                <w:b w:val="false"/>
                <w:color w:val="000000"/>
                <w:szCs w:val="24"/>
              </w:rPr>
            </w:pPr>
            <w:r>
              <w:rPr>
                <w:rFonts w:cs="B Lotus" w:hint="cs"/>
                <w:b w:val="false"/>
                <w:color w:val="000000"/>
                <w:szCs w:val="24"/>
                <w:rtl w:val="true"/>
              </w:rPr>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200</w:t>
            </w:r>
            <w:r>
              <w:rPr>
                <w:rFonts w:cs="B Lotus"/>
                <w:b w:val="false"/>
                <w:b w:val="false"/>
                <w:color w:val="000000"/>
                <w:szCs w:val="24"/>
                <w:rtl w:val="true"/>
              </w:rPr>
              <w:t>ر</w:t>
            </w:r>
            <w:r>
              <w:rPr>
                <w:rFonts w:cs="B Lotus"/>
                <w:b w:val="false"/>
                <w:color w:val="000000"/>
                <w:szCs w:val="24"/>
              </w:rPr>
              <w:t>520</w:t>
            </w:r>
            <w:r>
              <w:rPr>
                <w:rFonts w:cs="B Lotus"/>
                <w:b w:val="false"/>
                <w:b w:val="false"/>
                <w:color w:val="000000"/>
                <w:szCs w:val="24"/>
                <w:rtl w:val="true"/>
              </w:rPr>
              <w:t>ر</w:t>
            </w:r>
            <w:r>
              <w:rPr>
                <w:rFonts w:cs="B Lotus"/>
                <w:b w:val="false"/>
                <w:color w:val="000000"/>
                <w:szCs w:val="24"/>
              </w:rPr>
              <w:t>2</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u w:val="single"/>
              </w:rPr>
            </w:pPr>
            <w:r>
              <w:rPr>
                <w:rFonts w:cs="B Lotus"/>
                <w:b w:val="false"/>
                <w:b w:val="false"/>
                <w:color w:val="000000"/>
                <w:szCs w:val="24"/>
                <w:u w:val="single"/>
                <w:rtl w:val="true"/>
              </w:rPr>
              <w:t xml:space="preserve">خالص‌ </w:t>
            </w:r>
            <w:r>
              <w:rPr>
                <w:rFonts w:cs="B Lotus"/>
                <w:b w:val="false"/>
                <w:color w:val="000000"/>
                <w:szCs w:val="24"/>
                <w:u w:val="single"/>
                <w:rtl w:val="true"/>
              </w:rPr>
              <w:t>(</w:t>
            </w:r>
            <w:r>
              <w:rPr>
                <w:rFonts w:cs="B Lotus"/>
                <w:b w:val="false"/>
                <w:b w:val="false"/>
                <w:color w:val="000000"/>
                <w:szCs w:val="24"/>
                <w:u w:val="single"/>
                <w:rtl w:val="true"/>
              </w:rPr>
              <w:t>افزايش‌</w:t>
            </w:r>
            <w:r>
              <w:rPr>
                <w:rFonts w:cs="B Lotus"/>
                <w:b w:val="false"/>
                <w:color w:val="000000"/>
                <w:szCs w:val="24"/>
                <w:u w:val="single"/>
                <w:rtl w:val="true"/>
              </w:rPr>
              <w:t xml:space="preserve">) </w:t>
            </w:r>
            <w:r>
              <w:rPr>
                <w:rFonts w:cs="B Lotus"/>
                <w:b w:val="false"/>
                <w:b w:val="false"/>
                <w:color w:val="000000"/>
                <w:szCs w:val="24"/>
                <w:u w:val="single"/>
                <w:rtl w:val="true"/>
              </w:rPr>
              <w:t>كاهش‌ داراييهاي‌ عملياتي‌</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u w:val="single"/>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سپرده‌ قانوني‌</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400</w:t>
            </w:r>
            <w:r>
              <w:rPr>
                <w:rFonts w:cs="B Lotus"/>
                <w:b w:val="false"/>
                <w:b w:val="false"/>
                <w:color w:val="000000"/>
                <w:szCs w:val="24"/>
                <w:rtl w:val="true"/>
              </w:rPr>
              <w:t>ر</w:t>
            </w:r>
            <w:r>
              <w:rPr>
                <w:rFonts w:cs="B Lotus"/>
                <w:b w:val="false"/>
                <w:color w:val="000000"/>
                <w:szCs w:val="24"/>
              </w:rPr>
              <w:t>85</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ساير سپرده‌ها</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900</w:t>
            </w:r>
            <w:r>
              <w:rPr>
                <w:rFonts w:cs="B Lotus"/>
                <w:b w:val="false"/>
                <w:b w:val="false"/>
                <w:color w:val="000000"/>
                <w:szCs w:val="24"/>
                <w:rtl w:val="true"/>
              </w:rPr>
              <w:t>ر</w:t>
            </w:r>
            <w:r>
              <w:rPr>
                <w:rFonts w:cs="B Lotus"/>
                <w:b w:val="false"/>
                <w:color w:val="000000"/>
                <w:szCs w:val="24"/>
              </w:rPr>
              <w:t>36</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 xml:space="preserve">اوراق‌ قرضه‌ </w:t>
            </w:r>
            <w:r>
              <w:rPr>
                <w:rFonts w:cs="B Lotus"/>
                <w:b w:val="false"/>
                <w:color w:val="000000"/>
                <w:szCs w:val="24"/>
                <w:rtl w:val="true"/>
              </w:rPr>
              <w:t>(</w:t>
            </w:r>
            <w:r>
              <w:rPr>
                <w:rFonts w:cs="B Lotus"/>
                <w:b w:val="false"/>
                <w:b w:val="false"/>
                <w:color w:val="000000"/>
                <w:szCs w:val="24"/>
                <w:rtl w:val="true"/>
              </w:rPr>
              <w:t>مشاركت‌</w:t>
            </w:r>
            <w:r>
              <w:rPr>
                <w:rFonts w:cs="B Lotus"/>
                <w:b w:val="false"/>
                <w:color w:val="000000"/>
                <w:szCs w:val="24"/>
                <w:rtl w:val="true"/>
              </w:rPr>
              <w:t>)</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000</w:t>
            </w:r>
            <w:r>
              <w:rPr>
                <w:rFonts w:cs="B Lotus"/>
                <w:b w:val="false"/>
                <w:b w:val="false"/>
                <w:color w:val="000000"/>
                <w:szCs w:val="24"/>
                <w:rtl w:val="true"/>
              </w:rPr>
              <w:t>ر</w:t>
            </w:r>
            <w:r>
              <w:rPr>
                <w:rFonts w:cs="B Lotus"/>
                <w:b w:val="false"/>
                <w:color w:val="000000"/>
                <w:szCs w:val="24"/>
              </w:rPr>
              <w:t>100</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وام‌ و اعتبار به‌ بانكها</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000</w:t>
            </w:r>
            <w:r>
              <w:rPr>
                <w:rFonts w:cs="B Lotus"/>
                <w:b w:val="false"/>
                <w:b w:val="false"/>
                <w:color w:val="000000"/>
                <w:szCs w:val="24"/>
                <w:rtl w:val="true"/>
              </w:rPr>
              <w:t>ر</w:t>
            </w:r>
            <w:r>
              <w:rPr>
                <w:rFonts w:cs="B Lotus"/>
                <w:b w:val="false"/>
                <w:color w:val="000000"/>
                <w:szCs w:val="24"/>
              </w:rPr>
              <w:t>368</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وام‌ و اعتبار اعطايي‌ و ساير مطالبات‌</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400</w:t>
            </w:r>
            <w:r>
              <w:rPr>
                <w:rFonts w:cs="B Lotus"/>
                <w:b w:val="false"/>
                <w:b w:val="false"/>
                <w:color w:val="000000"/>
                <w:szCs w:val="24"/>
                <w:rtl w:val="true"/>
              </w:rPr>
              <w:t>ر</w:t>
            </w:r>
            <w:r>
              <w:rPr>
                <w:rFonts w:cs="B Lotus"/>
                <w:b w:val="false"/>
                <w:color w:val="000000"/>
                <w:szCs w:val="24"/>
              </w:rPr>
              <w:t>396</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تسهيلات‌ اعطايي‌ عقود اسلامي‌</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800</w:t>
            </w:r>
            <w:r>
              <w:rPr>
                <w:rFonts w:cs="B Lotus"/>
                <w:b w:val="false"/>
                <w:b w:val="false"/>
                <w:color w:val="000000"/>
                <w:szCs w:val="24"/>
                <w:rtl w:val="true"/>
              </w:rPr>
              <w:t>ر</w:t>
            </w:r>
            <w:r>
              <w:rPr>
                <w:rFonts w:cs="B Lotus"/>
                <w:b w:val="false"/>
                <w:color w:val="000000"/>
                <w:szCs w:val="24"/>
              </w:rPr>
              <w:t>305</w:t>
            </w:r>
            <w:r>
              <w:rPr>
                <w:rFonts w:cs="B Lotus"/>
                <w:b w:val="false"/>
                <w:b w:val="false"/>
                <w:color w:val="000000"/>
                <w:szCs w:val="24"/>
                <w:rtl w:val="true"/>
              </w:rPr>
              <w:t>ر</w:t>
            </w:r>
            <w:r>
              <w:rPr>
                <w:rFonts w:cs="B Lotus"/>
                <w:b w:val="false"/>
                <w:color w:val="000000"/>
                <w:szCs w:val="24"/>
              </w:rPr>
              <w:t>2</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وثايق‌ تمليك‌ شده‌</w:t>
            </w:r>
          </w:p>
        </w:tc>
        <w:tc>
          <w:tcPr>
            <w:tcW w:w="1320" w:type="dxa"/>
            <w:tcBorders/>
          </w:tcPr>
          <w:p>
            <w:pPr>
              <w:pStyle w:val="Normal"/>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300</w:t>
            </w:r>
            <w:r>
              <w:rPr>
                <w:rFonts w:cs="B Lotus"/>
                <w:b w:val="false"/>
                <w:b w:val="false"/>
                <w:color w:val="000000"/>
                <w:szCs w:val="24"/>
                <w:rtl w:val="true"/>
              </w:rPr>
              <w:t>ر</w:t>
            </w:r>
            <w:r>
              <w:rPr>
                <w:rFonts w:cs="B Lotus"/>
                <w:b w:val="false"/>
                <w:color w:val="000000"/>
                <w:szCs w:val="24"/>
              </w:rPr>
              <w:t>97</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حصه‌ عملياتي‌ ساير داراييها</w:t>
            </w:r>
          </w:p>
        </w:tc>
        <w:tc>
          <w:tcPr>
            <w:tcW w:w="1320" w:type="dxa"/>
            <w:tcBorders/>
          </w:tcPr>
          <w:p>
            <w:pPr>
              <w:pStyle w:val="Normal"/>
              <w:pBdr>
                <w:bottom w:val="single" w:sz="8" w:space="1" w:color="000000"/>
              </w:pBdr>
              <w:tabs>
                <w:tab w:val="clear" w:pos="624"/>
                <w:tab w:val="left" w:pos="85" w:leader="none"/>
              </w:tabs>
              <w:spacing w:lineRule="exact" w:line="320"/>
              <w:ind w:end="113"/>
              <w:jc w:val="both"/>
              <w:rPr>
                <w:rFonts w:cs="B Lotus"/>
                <w:b w:val="false"/>
                <w:color w:val="000000"/>
                <w:szCs w:val="24"/>
              </w:rPr>
            </w:pPr>
            <w:r>
              <w:rPr>
                <w:rFonts w:cs="B Lotus"/>
                <w:b w:val="false"/>
                <w:color w:val="000000"/>
                <w:szCs w:val="24"/>
                <w:rtl w:val="true"/>
              </w:rPr>
              <w:t>(</w:t>
            </w:r>
            <w:r>
              <w:rPr>
                <w:rFonts w:cs="B Lotus"/>
                <w:b w:val="false"/>
                <w:color w:val="000000"/>
                <w:szCs w:val="24"/>
              </w:rPr>
              <w:t>700</w:t>
            </w:r>
            <w:r>
              <w:rPr>
                <w:rFonts w:cs="B Lotus"/>
                <w:b w:val="false"/>
                <w:b w:val="false"/>
                <w:color w:val="000000"/>
                <w:szCs w:val="24"/>
                <w:rtl w:val="true"/>
              </w:rPr>
              <w:t>ر</w:t>
            </w:r>
            <w:r>
              <w:rPr>
                <w:rFonts w:cs="B Lotus"/>
                <w:b w:val="false"/>
                <w:color w:val="000000"/>
                <w:szCs w:val="24"/>
              </w:rPr>
              <w:t>18</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napToGrid w:val="false"/>
              <w:spacing w:lineRule="exact" w:line="320"/>
              <w:ind w:end="-397"/>
              <w:jc w:val="both"/>
              <w:rPr>
                <w:rFonts w:cs="B Lotus"/>
                <w:b w:val="false"/>
                <w:color w:val="000000"/>
                <w:szCs w:val="24"/>
              </w:rPr>
            </w:pPr>
            <w:r>
              <w:rPr>
                <w:rFonts w:cs="B Lotus"/>
                <w:b w:val="false"/>
                <w:color w:val="000000"/>
                <w:szCs w:val="24"/>
                <w:rtl w:val="true"/>
              </w:rPr>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pBdr>
                <w:bottom w:val="single" w:sz="8" w:space="1" w:color="000000"/>
              </w:pBdr>
              <w:tabs>
                <w:tab w:val="clear" w:pos="624"/>
                <w:tab w:val="left" w:pos="85" w:leader="none"/>
              </w:tabs>
              <w:spacing w:lineRule="exact" w:line="320"/>
              <w:ind w:end="0"/>
              <w:jc w:val="both"/>
              <w:rPr>
                <w:rFonts w:cs="B Lotus"/>
                <w:b w:val="false"/>
                <w:color w:val="000000"/>
                <w:szCs w:val="24"/>
              </w:rPr>
            </w:pPr>
            <w:r>
              <w:rPr>
                <w:rFonts w:cs="B Lotus"/>
                <w:b w:val="false"/>
                <w:color w:val="000000"/>
                <w:szCs w:val="24"/>
                <w:rtl w:val="true"/>
              </w:rPr>
              <w:t>(</w:t>
            </w:r>
            <w:r>
              <w:rPr>
                <w:rFonts w:cs="B Lotus"/>
                <w:b w:val="false"/>
                <w:color w:val="000000"/>
                <w:szCs w:val="24"/>
              </w:rPr>
              <w:t>100</w:t>
            </w:r>
            <w:r>
              <w:rPr>
                <w:rFonts w:cs="B Lotus"/>
                <w:b w:val="false"/>
                <w:b w:val="false"/>
                <w:color w:val="000000"/>
                <w:szCs w:val="24"/>
                <w:rtl w:val="true"/>
              </w:rPr>
              <w:t>ر</w:t>
            </w:r>
            <w:r>
              <w:rPr>
                <w:rFonts w:cs="B Lotus"/>
                <w:b w:val="false"/>
                <w:color w:val="000000"/>
                <w:szCs w:val="24"/>
              </w:rPr>
              <w:t>635</w:t>
            </w:r>
            <w:r>
              <w:rPr>
                <w:rFonts w:cs="B Lotus"/>
                <w:b w:val="false"/>
                <w:b w:val="false"/>
                <w:color w:val="000000"/>
                <w:szCs w:val="24"/>
                <w:rtl w:val="true"/>
              </w:rPr>
              <w:t>ر</w:t>
            </w:r>
            <w:r>
              <w:rPr>
                <w:rFonts w:cs="B Lotus"/>
                <w:b w:val="false"/>
                <w:color w:val="000000"/>
                <w:szCs w:val="24"/>
              </w:rPr>
              <w:t>1</w:t>
            </w:r>
            <w:r>
              <w:rPr>
                <w:rFonts w:cs="B Lotus"/>
                <w:b w:val="false"/>
                <w:color w:val="000000"/>
                <w:szCs w:val="24"/>
                <w:rtl w:val="true"/>
              </w:rPr>
              <w:t>)</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r>
        <w:trPr/>
        <w:tc>
          <w:tcPr>
            <w:tcW w:w="4653" w:type="dxa"/>
            <w:tcBorders/>
          </w:tcPr>
          <w:p>
            <w:pPr>
              <w:pStyle w:val="Normal"/>
              <w:spacing w:lineRule="exact" w:line="320"/>
              <w:ind w:end="-397"/>
              <w:jc w:val="both"/>
              <w:rPr>
                <w:rFonts w:cs="B Lotus"/>
                <w:b w:val="false"/>
                <w:color w:val="000000"/>
                <w:szCs w:val="24"/>
              </w:rPr>
            </w:pPr>
            <w:r>
              <w:rPr>
                <w:rFonts w:cs="B Lotus"/>
                <w:b w:val="false"/>
                <w:b w:val="false"/>
                <w:color w:val="000000"/>
                <w:szCs w:val="24"/>
                <w:rtl w:val="true"/>
              </w:rPr>
              <w:t>جريان‌ خالص‌ ورود وجه</w:t>
            </w:r>
            <w:r>
              <w:rPr>
                <w:rFonts w:ascii="Times New Roman" w:hAnsi="Times New Roman" w:hint="cs" w:cs="Times New Roman"/>
                <w:b w:val="false"/>
                <w:b w:val="false"/>
                <w:color w:val="000000"/>
                <w:szCs w:val="24"/>
                <w:rtl w:val="true"/>
              </w:rPr>
              <w:t> </w:t>
            </w:r>
            <w:r>
              <w:rPr>
                <w:rFonts w:cs="B Lotus"/>
                <w:b w:val="false"/>
                <w:b w:val="false"/>
                <w:color w:val="000000"/>
                <w:szCs w:val="24"/>
                <w:rtl w:val="true"/>
              </w:rPr>
              <w:t>نقد ناشي</w:t>
            </w:r>
            <w:r>
              <w:rPr>
                <w:rFonts w:ascii="Times New Roman" w:hAnsi="Times New Roman" w:hint="cs" w:cs="Times New Roman"/>
                <w:b w:val="false"/>
                <w:b w:val="false"/>
                <w:color w:val="000000"/>
                <w:szCs w:val="24"/>
                <w:rtl w:val="true"/>
              </w:rPr>
              <w:t> </w:t>
            </w:r>
            <w:r>
              <w:rPr>
                <w:rFonts w:cs="B Lotus"/>
                <w:b w:val="false"/>
                <w:b w:val="false"/>
                <w:color w:val="000000"/>
                <w:szCs w:val="24"/>
                <w:rtl w:val="true"/>
              </w:rPr>
              <w:t>از فعاليتهاي‌ عملياتي‌</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c>
          <w:tcPr>
            <w:tcW w:w="1320" w:type="dxa"/>
            <w:tcBorders/>
          </w:tcPr>
          <w:p>
            <w:pPr>
              <w:pStyle w:val="Normal"/>
              <w:pBdr>
                <w:bottom w:val="double" w:sz="6" w:space="1" w:color="000000"/>
              </w:pBdr>
              <w:tabs>
                <w:tab w:val="clear" w:pos="624"/>
                <w:tab w:val="left" w:pos="85" w:leader="none"/>
              </w:tabs>
              <w:spacing w:lineRule="exact" w:line="320"/>
              <w:ind w:end="0"/>
              <w:jc w:val="both"/>
              <w:rPr>
                <w:rFonts w:cs="B Lotus"/>
                <w:b w:val="false"/>
                <w:color w:val="000000"/>
                <w:szCs w:val="24"/>
              </w:rPr>
            </w:pPr>
            <w:r>
              <w:rPr>
                <w:rFonts w:cs="B Lotus" w:hint="cs"/>
                <w:b w:val="false"/>
                <w:color w:val="000000"/>
                <w:szCs w:val="24"/>
                <w:rtl w:val="true"/>
              </w:rPr>
              <w:tab/>
            </w:r>
            <w:r>
              <w:rPr>
                <w:rFonts w:cs="B Lotus"/>
                <w:b w:val="false"/>
                <w:color w:val="000000"/>
                <w:szCs w:val="24"/>
              </w:rPr>
              <w:t>900</w:t>
            </w:r>
            <w:r>
              <w:rPr>
                <w:rFonts w:cs="B Lotus"/>
                <w:b w:val="false"/>
                <w:b w:val="false"/>
                <w:color w:val="000000"/>
                <w:szCs w:val="24"/>
                <w:rtl w:val="true"/>
              </w:rPr>
              <w:t>ر</w:t>
            </w:r>
            <w:r>
              <w:rPr>
                <w:rFonts w:cs="B Lotus"/>
                <w:b w:val="false"/>
                <w:color w:val="000000"/>
                <w:szCs w:val="24"/>
              </w:rPr>
              <w:t>106</w:t>
            </w:r>
            <w:r>
              <w:rPr>
                <w:rFonts w:cs="B Lotus"/>
                <w:b w:val="false"/>
                <w:b w:val="false"/>
                <w:color w:val="000000"/>
                <w:szCs w:val="24"/>
                <w:rtl w:val="true"/>
              </w:rPr>
              <w:t>ر</w:t>
            </w:r>
            <w:r>
              <w:rPr>
                <w:rFonts w:cs="B Lotus"/>
                <w:b w:val="false"/>
                <w:color w:val="000000"/>
                <w:szCs w:val="24"/>
              </w:rPr>
              <w:t>1</w:t>
            </w:r>
          </w:p>
        </w:tc>
        <w:tc>
          <w:tcPr>
            <w:tcW w:w="1320" w:type="dxa"/>
            <w:tcBorders/>
          </w:tcPr>
          <w:p>
            <w:pPr>
              <w:pStyle w:val="Normal"/>
              <w:tabs>
                <w:tab w:val="clear" w:pos="624"/>
                <w:tab w:val="left" w:pos="85" w:leader="none"/>
              </w:tabs>
              <w:snapToGrid w:val="false"/>
              <w:spacing w:lineRule="exact" w:line="320"/>
              <w:ind w:end="0"/>
              <w:jc w:val="both"/>
              <w:rPr>
                <w:rFonts w:cs="B Lotus"/>
                <w:b w:val="false"/>
                <w:color w:val="000000"/>
                <w:szCs w:val="24"/>
              </w:rPr>
            </w:pPr>
            <w:r>
              <w:rPr>
                <w:rFonts w:cs="B Lotus"/>
                <w:b w:val="false"/>
                <w:color w:val="000000"/>
                <w:szCs w:val="24"/>
                <w:rtl w:val="true"/>
              </w:rPr>
            </w:r>
          </w:p>
        </w:tc>
      </w:tr>
    </w:tbl>
    <w:p>
      <w:pPr>
        <w:pStyle w:val="1Lotus"/>
        <w:bidi w:val="1"/>
        <w:spacing w:before="240" w:after="120"/>
        <w:ind w:end="0"/>
        <w:jc w:val="center"/>
        <w:rPr>
          <w:rFonts w:cs="B Zar"/>
          <w:sz w:val="18"/>
          <w:szCs w:val="20"/>
          <w:u w:val="single"/>
        </w:rPr>
      </w:pPr>
      <w:r>
        <w:br w:type="page"/>
      </w:r>
      <w:r>
        <w:rPr>
          <w:rFonts w:cs="B Zar"/>
          <w:sz w:val="18"/>
          <w:szCs w:val="20"/>
          <w:u w:val="single"/>
          <w:rtl w:val="true"/>
        </w:rPr>
        <w:t xml:space="preserve"> </w:t>
      </w:r>
      <w:r>
        <w:rPr>
          <w:rFonts w:cs="B Zar"/>
          <w:sz w:val="18"/>
          <w:szCs w:val="20"/>
          <w:u w:val="single"/>
          <w:rtl w:val="true"/>
        </w:rPr>
        <w:t xml:space="preserve">بانك‌ نمونه‌ </w:t>
      </w:r>
      <w:r>
        <w:rPr>
          <w:rFonts w:cs="B Zar"/>
          <w:sz w:val="18"/>
          <w:szCs w:val="20"/>
          <w:u w:val="single"/>
          <w:rtl w:val="true"/>
        </w:rPr>
        <w:t>(</w:t>
      </w:r>
      <w:r>
        <w:rPr>
          <w:rFonts w:cs="B Zar"/>
          <w:sz w:val="18"/>
          <w:szCs w:val="20"/>
          <w:u w:val="single"/>
          <w:rtl w:val="true"/>
        </w:rPr>
        <w:t>شركت‌ سهامي‌ عام‌</w:t>
      </w:r>
      <w:r>
        <w:rPr>
          <w:rFonts w:cs="B Zar"/>
          <w:sz w:val="18"/>
          <w:szCs w:val="20"/>
          <w:u w:val="single"/>
          <w:rtl w:val="true"/>
        </w:rPr>
        <w:t xml:space="preserve">) </w:t>
      </w:r>
    </w:p>
    <w:p>
      <w:pPr>
        <w:pStyle w:val="1Lotus"/>
        <w:bidi w:val="1"/>
        <w:spacing w:before="0" w:after="120"/>
        <w:ind w:end="0"/>
        <w:jc w:val="center"/>
        <w:rPr>
          <w:rFonts w:cs="B Zar" w:hint="cs"/>
          <w:sz w:val="18"/>
          <w:szCs w:val="20"/>
          <w:u w:val="single"/>
        </w:rPr>
      </w:pPr>
      <w:r>
        <w:rPr>
          <w:rFonts w:hint="cs" w:cs="B Zar"/>
          <w:sz w:val="18"/>
          <w:szCs w:val="20"/>
          <w:u w:val="single"/>
          <w:rtl w:val="true"/>
        </w:rPr>
        <w:t>يادداشتهاي توضيحي صورتهاي مالي</w:t>
      </w:r>
    </w:p>
    <w:p>
      <w:pPr>
        <w:pStyle w:val="Normal"/>
        <w:tabs>
          <w:tab w:val="clear" w:pos="624"/>
          <w:tab w:val="left" w:pos="227" w:leader="none"/>
          <w:tab w:val="left" w:pos="4768" w:leader="none"/>
          <w:tab w:val="left" w:pos="4881" w:leader="none"/>
          <w:tab w:val="left" w:pos="6469" w:leader="none"/>
          <w:tab w:val="left" w:pos="6582" w:leader="none"/>
        </w:tabs>
        <w:ind w:start="567" w:end="283"/>
        <w:jc w:val="both"/>
        <w:rPr>
          <w:rFonts w:cs="B Lotus" w:hint="cs"/>
          <w:b w:val="false"/>
          <w:bCs w:val="false"/>
          <w:color w:val="000000"/>
        </w:rPr>
      </w:pPr>
      <w:r>
        <w:rPr>
          <w:rFonts w:cs="B Lotus" w:hint="cs"/>
          <w:b w:val="false"/>
          <w:bCs w:val="false"/>
          <w:color w:val="000000"/>
          <w:sz w:val="18"/>
          <w:szCs w:val="20"/>
          <w:u w:val="single"/>
          <w:rtl w:val="true"/>
        </w:rPr>
      </w:r>
    </w:p>
    <w:p>
      <w:pPr>
        <w:pStyle w:val="1Lotus"/>
        <w:bidi w:val="1"/>
        <w:ind w:end="0"/>
        <w:jc w:val="both"/>
        <w:rPr/>
      </w:pPr>
      <w:r>
        <w:rPr/>
        <w:t>2</w:t>
      </w:r>
      <w:r>
        <w:rPr>
          <w:rtl w:val="true"/>
        </w:rPr>
        <w:t xml:space="preserve"> </w:t>
      </w:r>
      <w:r>
        <w:rPr>
          <w:rFonts w:hint="cs"/>
          <w:rtl w:val="true"/>
        </w:rPr>
        <w:t>-</w:t>
      </w:r>
      <w:r>
        <w:rPr>
          <w:rtl w:val="true"/>
        </w:rPr>
        <w:tab/>
      </w:r>
      <w:r>
        <w:rPr>
          <w:rtl w:val="true"/>
        </w:rPr>
        <w:t>خالص‌ افزايش‌ وجه نقد منعكس‌ شده‌ در صورت‌ جريان‌ وجوه نقد به‌شرح‌ زير است‌</w:t>
      </w:r>
      <w:r>
        <w:rPr>
          <w:rtl w:val="true"/>
        </w:rPr>
        <w:t>:</w:t>
      </w:r>
    </w:p>
    <w:tbl>
      <w:tblPr>
        <w:bidiVisual w:val="true"/>
        <w:tblW w:w="7886" w:type="dxa"/>
        <w:jc w:val="start"/>
        <w:tblInd w:w="210" w:type="dxa"/>
        <w:tblLayout w:type="fixed"/>
        <w:tblCellMar>
          <w:top w:w="0" w:type="dxa"/>
          <w:start w:w="108" w:type="dxa"/>
          <w:bottom w:w="0" w:type="dxa"/>
          <w:end w:w="108" w:type="dxa"/>
        </w:tblCellMar>
      </w:tblPr>
      <w:tblGrid>
        <w:gridCol w:w="3633"/>
        <w:gridCol w:w="1418"/>
        <w:gridCol w:w="1361"/>
        <w:gridCol w:w="1474"/>
      </w:tblGrid>
      <w:tr>
        <w:trPr>
          <w:cantSplit/>
        </w:trPr>
        <w:tc>
          <w:tcPr>
            <w:tcW w:w="3633" w:type="dxa"/>
            <w:tcBorders/>
          </w:tcPr>
          <w:p>
            <w:pPr>
              <w:pStyle w:val="Normal"/>
              <w:snapToGrid w:val="false"/>
              <w:ind w:end="0"/>
              <w:jc w:val="both"/>
              <w:rPr>
                <w:rFonts w:cs="Nazanin;Courier New"/>
                <w:color w:val="000000"/>
                <w:szCs w:val="24"/>
              </w:rPr>
            </w:pPr>
            <w:r>
              <w:rPr>
                <w:rFonts w:cs="Nazanin;Courier New"/>
                <w:color w:val="000000"/>
                <w:szCs w:val="24"/>
                <w:rtl w:val="true"/>
              </w:rPr>
            </w:r>
          </w:p>
        </w:tc>
        <w:tc>
          <w:tcPr>
            <w:tcW w:w="1418" w:type="dxa"/>
            <w:tcBorders/>
            <w:vAlign w:val="bottom"/>
          </w:tcPr>
          <w:p>
            <w:pPr>
              <w:pStyle w:val="Normal"/>
              <w:pBdr>
                <w:bottom w:val="single" w:sz="8" w:space="1" w:color="000000"/>
              </w:pBdr>
              <w:tabs>
                <w:tab w:val="clear" w:pos="624"/>
                <w:tab w:val="left" w:pos="91" w:leader="none"/>
              </w:tabs>
              <w:ind w:end="0"/>
              <w:jc w:val="center"/>
              <w:rPr>
                <w:rFonts w:cs="B Zar"/>
                <w:color w:val="000000"/>
                <w:szCs w:val="22"/>
              </w:rPr>
            </w:pPr>
            <w:r>
              <w:rPr>
                <w:rFonts w:cs="B Zar" w:hint="cs"/>
                <w:color w:val="000000"/>
                <w:szCs w:val="22"/>
              </w:rPr>
              <w:t>2</w:t>
            </w:r>
            <w:r>
              <w:rPr>
                <w:rFonts w:cs="B Zar" w:hint="cs"/>
                <w:color w:val="000000"/>
                <w:szCs w:val="22"/>
                <w:rtl w:val="true"/>
              </w:rPr>
              <w:t>×</w:t>
            </w:r>
            <w:r>
              <w:rPr>
                <w:rFonts w:cs="B Zar" w:hint="cs"/>
                <w:color w:val="000000"/>
                <w:szCs w:val="22"/>
              </w:rPr>
              <w:t>13</w:t>
            </w:r>
          </w:p>
        </w:tc>
        <w:tc>
          <w:tcPr>
            <w:tcW w:w="1361" w:type="dxa"/>
            <w:tcBorders/>
            <w:vAlign w:val="bottom"/>
          </w:tcPr>
          <w:p>
            <w:pPr>
              <w:pStyle w:val="Normal"/>
              <w:pBdr>
                <w:bottom w:val="single" w:sz="8" w:space="1" w:color="000000"/>
              </w:pBdr>
              <w:tabs>
                <w:tab w:val="clear" w:pos="624"/>
                <w:tab w:val="left" w:pos="91" w:leader="none"/>
              </w:tabs>
              <w:ind w:end="0"/>
              <w:jc w:val="center"/>
              <w:rPr>
                <w:rFonts w:cs="B Zar"/>
                <w:color w:val="000000"/>
                <w:szCs w:val="22"/>
              </w:rPr>
            </w:pPr>
            <w:r>
              <w:rPr>
                <w:rFonts w:cs="B Zar" w:hint="cs"/>
                <w:color w:val="000000"/>
                <w:szCs w:val="22"/>
              </w:rPr>
              <w:t>1</w:t>
            </w:r>
            <w:r>
              <w:rPr>
                <w:rFonts w:cs="B Zar" w:hint="cs"/>
                <w:color w:val="000000"/>
                <w:szCs w:val="22"/>
                <w:rtl w:val="true"/>
              </w:rPr>
              <w:t>×</w:t>
            </w:r>
            <w:r>
              <w:rPr>
                <w:rFonts w:cs="B Zar" w:hint="cs"/>
                <w:color w:val="000000"/>
                <w:szCs w:val="22"/>
              </w:rPr>
              <w:t>13</w:t>
            </w:r>
          </w:p>
        </w:tc>
        <w:tc>
          <w:tcPr>
            <w:tcW w:w="1474" w:type="dxa"/>
            <w:tcBorders/>
            <w:vAlign w:val="bottom"/>
          </w:tcPr>
          <w:p>
            <w:pPr>
              <w:pStyle w:val="Normal"/>
              <w:pBdr>
                <w:bottom w:val="single" w:sz="8" w:space="1" w:color="000000"/>
              </w:pBdr>
              <w:tabs>
                <w:tab w:val="clear" w:pos="624"/>
                <w:tab w:val="left" w:pos="91" w:leader="none"/>
              </w:tabs>
              <w:ind w:end="0"/>
              <w:jc w:val="center"/>
              <w:rPr>
                <w:rFonts w:cs="B Zar" w:hint="cs"/>
                <w:color w:val="000000"/>
                <w:szCs w:val="22"/>
              </w:rPr>
            </w:pPr>
            <w:r>
              <w:rPr>
                <w:rFonts w:hint="cs" w:cs="B Zar"/>
                <w:color w:val="000000"/>
                <w:sz w:val="18"/>
                <w:szCs w:val="20"/>
                <w:rtl w:val="true"/>
              </w:rPr>
              <w:t>تغييرات طي سال</w:t>
            </w:r>
          </w:p>
        </w:tc>
      </w:tr>
      <w:tr>
        <w:trPr/>
        <w:tc>
          <w:tcPr>
            <w:tcW w:w="3633" w:type="dxa"/>
            <w:tcBorders/>
          </w:tcPr>
          <w:p>
            <w:pPr>
              <w:pStyle w:val="Normal"/>
              <w:snapToGrid w:val="false"/>
              <w:ind w:end="0"/>
              <w:jc w:val="both"/>
              <w:rPr>
                <w:rFonts w:cs="Nazanin;Courier New"/>
                <w:b w:val="false"/>
                <w:color w:val="000000"/>
                <w:szCs w:val="24"/>
              </w:rPr>
            </w:pPr>
            <w:r>
              <w:rPr>
                <w:rFonts w:cs="Nazanin;Courier New" w:hint="cs"/>
                <w:b w:val="false"/>
                <w:color w:val="000000"/>
                <w:szCs w:val="24"/>
                <w:rtl w:val="true"/>
              </w:rPr>
            </w:r>
          </w:p>
        </w:tc>
        <w:tc>
          <w:tcPr>
            <w:tcW w:w="1418" w:type="dxa"/>
            <w:tcBorders/>
          </w:tcPr>
          <w:p>
            <w:pPr>
              <w:pStyle w:val="Normal"/>
              <w:tabs>
                <w:tab w:val="clear" w:pos="624"/>
                <w:tab w:val="left" w:pos="91" w:leader="none"/>
              </w:tabs>
              <w:spacing w:before="0" w:after="120"/>
              <w:ind w:end="0"/>
              <w:jc w:val="center"/>
              <w:rPr>
                <w:rFonts w:cs="B Zar" w:hint="cs"/>
                <w:b w:val="false"/>
                <w:color w:val="000000"/>
                <w:szCs w:val="18"/>
              </w:rPr>
            </w:pPr>
            <w:r>
              <w:rPr>
                <w:rFonts w:hint="cs" w:cs="B Zar"/>
                <w:b w:val="false"/>
                <w:b w:val="false"/>
                <w:color w:val="000000"/>
                <w:szCs w:val="18"/>
                <w:rtl w:val="true"/>
              </w:rPr>
              <w:t>ميليون ريال</w:t>
            </w:r>
          </w:p>
        </w:tc>
        <w:tc>
          <w:tcPr>
            <w:tcW w:w="1361" w:type="dxa"/>
            <w:tcBorders/>
          </w:tcPr>
          <w:p>
            <w:pPr>
              <w:pStyle w:val="Normal"/>
              <w:tabs>
                <w:tab w:val="clear" w:pos="624"/>
                <w:tab w:val="left" w:pos="91" w:leader="none"/>
              </w:tabs>
              <w:ind w:end="0"/>
              <w:jc w:val="center"/>
              <w:rPr>
                <w:rFonts w:cs="B Zar" w:hint="cs"/>
                <w:b w:val="false"/>
                <w:color w:val="000000"/>
                <w:szCs w:val="18"/>
              </w:rPr>
            </w:pPr>
            <w:r>
              <w:rPr>
                <w:rFonts w:hint="cs" w:cs="B Zar"/>
                <w:b w:val="false"/>
                <w:b w:val="false"/>
                <w:color w:val="000000"/>
                <w:szCs w:val="18"/>
                <w:rtl w:val="true"/>
              </w:rPr>
              <w:t>ميليون ريال</w:t>
            </w:r>
          </w:p>
        </w:tc>
        <w:tc>
          <w:tcPr>
            <w:tcW w:w="1474" w:type="dxa"/>
            <w:tcBorders/>
          </w:tcPr>
          <w:p>
            <w:pPr>
              <w:pStyle w:val="Normal"/>
              <w:tabs>
                <w:tab w:val="clear" w:pos="624"/>
                <w:tab w:val="left" w:pos="91" w:leader="none"/>
              </w:tabs>
              <w:ind w:end="0"/>
              <w:jc w:val="center"/>
              <w:rPr>
                <w:rFonts w:cs="B Zar" w:hint="cs"/>
                <w:b w:val="false"/>
                <w:color w:val="000000"/>
                <w:szCs w:val="18"/>
              </w:rPr>
            </w:pPr>
            <w:r>
              <w:rPr>
                <w:rFonts w:hint="cs" w:cs="B Zar"/>
                <w:b w:val="false"/>
                <w:b w:val="false"/>
                <w:color w:val="000000"/>
                <w:szCs w:val="18"/>
                <w:rtl w:val="true"/>
              </w:rPr>
              <w:t>ميليون ريال</w:t>
            </w:r>
          </w:p>
        </w:tc>
      </w:tr>
      <w:tr>
        <w:trPr/>
        <w:tc>
          <w:tcPr>
            <w:tcW w:w="3633" w:type="dxa"/>
            <w:tcBorders/>
            <w:tcMar>
              <w:start w:w="0" w:type="dxa"/>
              <w:end w:w="0" w:type="dxa"/>
            </w:tcMar>
          </w:tcPr>
          <w:p>
            <w:pPr>
              <w:pStyle w:val="Normal"/>
              <w:spacing w:before="80" w:after="80"/>
              <w:ind w:start="85" w:end="0"/>
              <w:jc w:val="both"/>
              <w:rPr>
                <w:rFonts w:cs="B Lotus"/>
                <w:b w:val="false"/>
                <w:color w:val="000000"/>
                <w:szCs w:val="26"/>
              </w:rPr>
            </w:pPr>
            <w:r>
              <w:rPr>
                <w:rFonts w:cs="B Lotus"/>
                <w:b w:val="false"/>
                <w:b w:val="false"/>
                <w:color w:val="000000"/>
                <w:szCs w:val="26"/>
                <w:rtl w:val="true"/>
              </w:rPr>
              <w:t>اسكناس‌ و مسكوك‌ و فلزات‌ بهادار</w:t>
            </w:r>
          </w:p>
        </w:tc>
        <w:tc>
          <w:tcPr>
            <w:tcW w:w="1418"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300</w:t>
            </w:r>
            <w:r>
              <w:rPr>
                <w:rFonts w:cs="B Lotus"/>
                <w:b w:val="false"/>
                <w:b w:val="false"/>
                <w:color w:val="000000"/>
                <w:szCs w:val="26"/>
                <w:rtl w:val="true"/>
              </w:rPr>
              <w:t>ر</w:t>
            </w:r>
            <w:r>
              <w:rPr>
                <w:rFonts w:cs="B Lotus"/>
                <w:b w:val="false"/>
                <w:color w:val="000000"/>
                <w:szCs w:val="26"/>
              </w:rPr>
              <w:t>562</w:t>
            </w:r>
          </w:p>
        </w:tc>
        <w:tc>
          <w:tcPr>
            <w:tcW w:w="1361"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700</w:t>
            </w:r>
            <w:r>
              <w:rPr>
                <w:rFonts w:cs="B Lotus"/>
                <w:b w:val="false"/>
                <w:b w:val="false"/>
                <w:color w:val="000000"/>
                <w:szCs w:val="26"/>
                <w:rtl w:val="true"/>
              </w:rPr>
              <w:t>ر</w:t>
            </w:r>
            <w:r>
              <w:rPr>
                <w:rFonts w:cs="B Lotus"/>
                <w:b w:val="false"/>
                <w:color w:val="000000"/>
                <w:szCs w:val="26"/>
              </w:rPr>
              <w:t>441</w:t>
            </w:r>
          </w:p>
        </w:tc>
        <w:tc>
          <w:tcPr>
            <w:tcW w:w="1474"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600</w:t>
            </w:r>
            <w:r>
              <w:rPr>
                <w:rFonts w:cs="B Lotus"/>
                <w:b w:val="false"/>
                <w:b w:val="false"/>
                <w:color w:val="000000"/>
                <w:szCs w:val="26"/>
                <w:rtl w:val="true"/>
              </w:rPr>
              <w:t>ر</w:t>
            </w:r>
            <w:r>
              <w:rPr>
                <w:rFonts w:cs="B Lotus"/>
                <w:b w:val="false"/>
                <w:color w:val="000000"/>
                <w:szCs w:val="26"/>
              </w:rPr>
              <w:t>120</w:t>
            </w:r>
          </w:p>
        </w:tc>
      </w:tr>
      <w:tr>
        <w:trPr/>
        <w:tc>
          <w:tcPr>
            <w:tcW w:w="3633" w:type="dxa"/>
            <w:tcBorders/>
            <w:tcMar>
              <w:start w:w="0" w:type="dxa"/>
              <w:end w:w="0" w:type="dxa"/>
            </w:tcMar>
          </w:tcPr>
          <w:p>
            <w:pPr>
              <w:pStyle w:val="Normal"/>
              <w:spacing w:before="80" w:after="80"/>
              <w:ind w:start="85" w:end="0"/>
              <w:jc w:val="both"/>
              <w:rPr>
                <w:rFonts w:cs="B Lotus"/>
                <w:b w:val="false"/>
                <w:color w:val="000000"/>
                <w:spacing w:val="-12"/>
                <w:szCs w:val="26"/>
              </w:rPr>
            </w:pPr>
            <w:r>
              <w:rPr>
                <w:rFonts w:cs="B Lotus"/>
                <w:b w:val="false"/>
                <w:b w:val="false"/>
                <w:color w:val="000000"/>
                <w:spacing w:val="-12"/>
                <w:szCs w:val="26"/>
                <w:rtl w:val="true"/>
              </w:rPr>
              <w:t>موجودي‌ نـزد بانكهـاي‌ داخلـي‌ پس‌ از پاياپاي</w:t>
            </w:r>
          </w:p>
        </w:tc>
        <w:tc>
          <w:tcPr>
            <w:tcW w:w="1418"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900</w:t>
            </w:r>
            <w:r>
              <w:rPr>
                <w:rFonts w:cs="B Lotus"/>
                <w:b w:val="false"/>
                <w:b w:val="false"/>
                <w:color w:val="000000"/>
                <w:szCs w:val="26"/>
                <w:rtl w:val="true"/>
              </w:rPr>
              <w:t>ر</w:t>
            </w:r>
            <w:r>
              <w:rPr>
                <w:rFonts w:cs="B Lotus"/>
                <w:b w:val="false"/>
                <w:color w:val="000000"/>
                <w:szCs w:val="26"/>
              </w:rPr>
              <w:t>071</w:t>
            </w:r>
            <w:r>
              <w:rPr>
                <w:rFonts w:cs="B Lotus"/>
                <w:b w:val="false"/>
                <w:b w:val="false"/>
                <w:color w:val="000000"/>
                <w:szCs w:val="26"/>
                <w:rtl w:val="true"/>
              </w:rPr>
              <w:t>ر</w:t>
            </w:r>
            <w:r>
              <w:rPr>
                <w:rFonts w:cs="B Lotus"/>
                <w:b w:val="false"/>
                <w:color w:val="000000"/>
                <w:szCs w:val="26"/>
              </w:rPr>
              <w:t>4</w:t>
            </w:r>
          </w:p>
        </w:tc>
        <w:tc>
          <w:tcPr>
            <w:tcW w:w="1361"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450</w:t>
            </w:r>
            <w:r>
              <w:rPr>
                <w:rFonts w:cs="B Lotus"/>
                <w:b w:val="false"/>
                <w:b w:val="false"/>
                <w:color w:val="000000"/>
                <w:szCs w:val="26"/>
                <w:rtl w:val="true"/>
              </w:rPr>
              <w:t>ر</w:t>
            </w:r>
            <w:r>
              <w:rPr>
                <w:rFonts w:cs="B Lotus"/>
                <w:b w:val="false"/>
                <w:color w:val="000000"/>
                <w:szCs w:val="26"/>
              </w:rPr>
              <w:t>596</w:t>
            </w:r>
            <w:r>
              <w:rPr>
                <w:rFonts w:cs="B Lotus"/>
                <w:b w:val="false"/>
                <w:b w:val="false"/>
                <w:color w:val="000000"/>
                <w:szCs w:val="26"/>
                <w:rtl w:val="true"/>
              </w:rPr>
              <w:t>ر</w:t>
            </w:r>
            <w:r>
              <w:rPr>
                <w:rFonts w:cs="B Lotus"/>
                <w:b w:val="false"/>
                <w:color w:val="000000"/>
                <w:szCs w:val="26"/>
              </w:rPr>
              <w:t>3</w:t>
            </w:r>
          </w:p>
        </w:tc>
        <w:tc>
          <w:tcPr>
            <w:tcW w:w="1474"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450</w:t>
            </w:r>
            <w:r>
              <w:rPr>
                <w:rFonts w:cs="B Lotus"/>
                <w:b w:val="false"/>
                <w:b w:val="false"/>
                <w:color w:val="000000"/>
                <w:szCs w:val="26"/>
                <w:rtl w:val="true"/>
              </w:rPr>
              <w:t>ر</w:t>
            </w:r>
            <w:r>
              <w:rPr>
                <w:rFonts w:cs="B Lotus"/>
                <w:b w:val="false"/>
                <w:color w:val="000000"/>
                <w:szCs w:val="26"/>
              </w:rPr>
              <w:t>475</w:t>
            </w:r>
          </w:p>
        </w:tc>
      </w:tr>
      <w:tr>
        <w:trPr/>
        <w:tc>
          <w:tcPr>
            <w:tcW w:w="3633" w:type="dxa"/>
            <w:tcBorders/>
            <w:tcMar>
              <w:start w:w="0" w:type="dxa"/>
              <w:end w:w="0" w:type="dxa"/>
            </w:tcMar>
          </w:tcPr>
          <w:p>
            <w:pPr>
              <w:pStyle w:val="Normal"/>
              <w:spacing w:before="80" w:after="80"/>
              <w:ind w:start="85" w:end="0"/>
              <w:jc w:val="both"/>
              <w:rPr>
                <w:rFonts w:cs="B Lotus"/>
                <w:b w:val="false"/>
                <w:color w:val="000000"/>
                <w:spacing w:val="-12"/>
                <w:szCs w:val="26"/>
              </w:rPr>
            </w:pPr>
            <w:r>
              <w:rPr>
                <w:rFonts w:cs="B Lotus"/>
                <w:b w:val="false"/>
                <w:b w:val="false"/>
                <w:color w:val="000000"/>
                <w:spacing w:val="-12"/>
                <w:szCs w:val="26"/>
                <w:rtl w:val="true"/>
              </w:rPr>
              <w:t>نقود بيگانـه‌ و موجودي‌ نـزد بانكهـاي‌ خارجي‌</w:t>
            </w:r>
          </w:p>
        </w:tc>
        <w:tc>
          <w:tcPr>
            <w:tcW w:w="1418"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400</w:t>
            </w:r>
            <w:r>
              <w:rPr>
                <w:rFonts w:cs="B Lotus"/>
                <w:b w:val="false"/>
                <w:b w:val="false"/>
                <w:color w:val="000000"/>
                <w:szCs w:val="26"/>
                <w:rtl w:val="true"/>
              </w:rPr>
              <w:t>ر</w:t>
            </w:r>
            <w:r>
              <w:rPr>
                <w:rFonts w:cs="B Lotus"/>
                <w:b w:val="false"/>
                <w:color w:val="000000"/>
                <w:szCs w:val="26"/>
              </w:rPr>
              <w:t>546</w:t>
            </w:r>
            <w:r>
              <w:rPr>
                <w:rFonts w:cs="B Lotus"/>
                <w:b w:val="false"/>
                <w:b w:val="false"/>
                <w:color w:val="000000"/>
                <w:szCs w:val="26"/>
                <w:rtl w:val="true"/>
              </w:rPr>
              <w:t>ر</w:t>
            </w:r>
            <w:r>
              <w:rPr>
                <w:rFonts w:cs="B Lotus"/>
                <w:b w:val="false"/>
                <w:color w:val="000000"/>
                <w:szCs w:val="26"/>
              </w:rPr>
              <w:t>3</w:t>
            </w:r>
          </w:p>
        </w:tc>
        <w:tc>
          <w:tcPr>
            <w:tcW w:w="1361"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350</w:t>
            </w:r>
            <w:r>
              <w:rPr>
                <w:rFonts w:cs="B Lotus"/>
                <w:b w:val="false"/>
                <w:b w:val="false"/>
                <w:color w:val="000000"/>
                <w:szCs w:val="26"/>
                <w:rtl w:val="true"/>
              </w:rPr>
              <w:t>ر</w:t>
            </w:r>
            <w:r>
              <w:rPr>
                <w:rFonts w:cs="B Lotus"/>
                <w:b w:val="false"/>
                <w:color w:val="000000"/>
                <w:szCs w:val="26"/>
              </w:rPr>
              <w:t>742</w:t>
            </w:r>
            <w:r>
              <w:rPr>
                <w:rFonts w:cs="B Lotus"/>
                <w:b w:val="false"/>
                <w:b w:val="false"/>
                <w:color w:val="000000"/>
                <w:szCs w:val="26"/>
                <w:rtl w:val="true"/>
              </w:rPr>
              <w:t>ر</w:t>
            </w:r>
            <w:r>
              <w:rPr>
                <w:rFonts w:cs="B Lotus"/>
                <w:b w:val="false"/>
                <w:color w:val="000000"/>
                <w:szCs w:val="26"/>
              </w:rPr>
              <w:t>2</w:t>
            </w:r>
          </w:p>
        </w:tc>
        <w:tc>
          <w:tcPr>
            <w:tcW w:w="1474"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050</w:t>
            </w:r>
            <w:r>
              <w:rPr>
                <w:rFonts w:cs="B Lotus"/>
                <w:b w:val="false"/>
                <w:b w:val="false"/>
                <w:color w:val="000000"/>
                <w:szCs w:val="26"/>
                <w:rtl w:val="true"/>
              </w:rPr>
              <w:t>ر</w:t>
            </w:r>
            <w:r>
              <w:rPr>
                <w:rFonts w:cs="B Lotus"/>
                <w:b w:val="false"/>
                <w:color w:val="000000"/>
                <w:szCs w:val="26"/>
              </w:rPr>
              <w:t>804</w:t>
            </w:r>
          </w:p>
        </w:tc>
      </w:tr>
      <w:tr>
        <w:trPr/>
        <w:tc>
          <w:tcPr>
            <w:tcW w:w="3633" w:type="dxa"/>
            <w:tcBorders/>
            <w:tcMar>
              <w:start w:w="0" w:type="dxa"/>
              <w:end w:w="0" w:type="dxa"/>
            </w:tcMar>
          </w:tcPr>
          <w:p>
            <w:pPr>
              <w:pStyle w:val="Normal"/>
              <w:spacing w:before="80" w:after="80"/>
              <w:ind w:start="85" w:end="0"/>
              <w:jc w:val="both"/>
              <w:rPr>
                <w:rFonts w:cs="B Lotus"/>
                <w:b w:val="false"/>
                <w:color w:val="000000"/>
                <w:spacing w:val="-12"/>
                <w:szCs w:val="26"/>
              </w:rPr>
            </w:pPr>
            <w:r>
              <w:rPr>
                <w:rFonts w:cs="B Lotus"/>
                <w:b w:val="false"/>
                <w:b w:val="false"/>
                <w:color w:val="000000"/>
                <w:spacing w:val="-12"/>
                <w:szCs w:val="26"/>
                <w:rtl w:val="true"/>
              </w:rPr>
              <w:t>موجودي‌ بانكهاي‌ داخلي‌ نـزد ما پس‌ از پاياپاي‌</w:t>
            </w:r>
          </w:p>
        </w:tc>
        <w:tc>
          <w:tcPr>
            <w:tcW w:w="1418"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r>
            <w:r>
              <w:rPr>
                <w:rFonts w:cs="B Lotus"/>
                <w:b w:val="false"/>
                <w:color w:val="000000"/>
                <w:szCs w:val="26"/>
              </w:rPr>
              <w:t>200</w:t>
            </w:r>
            <w:r>
              <w:rPr>
                <w:rFonts w:cs="B Lotus"/>
                <w:b w:val="false"/>
                <w:b w:val="false"/>
                <w:color w:val="000000"/>
                <w:szCs w:val="26"/>
                <w:rtl w:val="true"/>
              </w:rPr>
              <w:t>ر</w:t>
            </w:r>
            <w:r>
              <w:rPr>
                <w:rFonts w:cs="B Lotus"/>
                <w:b w:val="false"/>
                <w:color w:val="000000"/>
                <w:szCs w:val="26"/>
              </w:rPr>
              <w:t>810</w:t>
            </w:r>
            <w:r>
              <w:rPr>
                <w:rFonts w:cs="B Lotus"/>
                <w:b w:val="false"/>
                <w:color w:val="000000"/>
                <w:szCs w:val="26"/>
                <w:rtl w:val="true"/>
              </w:rPr>
              <w:t>)</w:t>
            </w:r>
          </w:p>
        </w:tc>
        <w:tc>
          <w:tcPr>
            <w:tcW w:w="1361"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r>
            <w:r>
              <w:rPr>
                <w:rFonts w:cs="B Lotus"/>
                <w:b w:val="false"/>
                <w:color w:val="000000"/>
                <w:szCs w:val="26"/>
              </w:rPr>
              <w:t>600</w:t>
            </w:r>
            <w:r>
              <w:rPr>
                <w:rFonts w:cs="B Lotus"/>
                <w:b w:val="false"/>
                <w:b w:val="false"/>
                <w:color w:val="000000"/>
                <w:szCs w:val="26"/>
                <w:rtl w:val="true"/>
              </w:rPr>
              <w:t>ر</w:t>
            </w:r>
            <w:r>
              <w:rPr>
                <w:rFonts w:cs="B Lotus"/>
                <w:b w:val="false"/>
                <w:color w:val="000000"/>
                <w:szCs w:val="26"/>
              </w:rPr>
              <w:t>237</w:t>
            </w:r>
            <w:r>
              <w:rPr>
                <w:rFonts w:cs="B Lotus"/>
                <w:b w:val="false"/>
                <w:color w:val="000000"/>
                <w:szCs w:val="26"/>
                <w:rtl w:val="true"/>
              </w:rPr>
              <w:t>)</w:t>
            </w:r>
          </w:p>
        </w:tc>
        <w:tc>
          <w:tcPr>
            <w:tcW w:w="1474"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tab/>
            </w:r>
            <w:r>
              <w:rPr>
                <w:rFonts w:cs="B Lotus"/>
                <w:b w:val="false"/>
                <w:color w:val="000000"/>
                <w:szCs w:val="26"/>
              </w:rPr>
              <w:t>600</w:t>
            </w:r>
            <w:r>
              <w:rPr>
                <w:rFonts w:cs="B Lotus"/>
                <w:b w:val="false"/>
                <w:b w:val="false"/>
                <w:color w:val="000000"/>
                <w:szCs w:val="26"/>
                <w:rtl w:val="true"/>
              </w:rPr>
              <w:t>ر</w:t>
            </w:r>
            <w:r>
              <w:rPr>
                <w:rFonts w:cs="B Lotus"/>
                <w:b w:val="false"/>
                <w:color w:val="000000"/>
                <w:szCs w:val="26"/>
              </w:rPr>
              <w:t>572</w:t>
            </w:r>
            <w:r>
              <w:rPr>
                <w:rFonts w:cs="B Lotus"/>
                <w:b w:val="false"/>
                <w:color w:val="000000"/>
                <w:szCs w:val="26"/>
                <w:rtl w:val="true"/>
              </w:rPr>
              <w:t>)</w:t>
            </w:r>
          </w:p>
        </w:tc>
      </w:tr>
      <w:tr>
        <w:trPr/>
        <w:tc>
          <w:tcPr>
            <w:tcW w:w="3633" w:type="dxa"/>
            <w:tcBorders/>
            <w:tcMar>
              <w:start w:w="0" w:type="dxa"/>
              <w:end w:w="0" w:type="dxa"/>
            </w:tcMar>
          </w:tcPr>
          <w:p>
            <w:pPr>
              <w:pStyle w:val="Normal"/>
              <w:spacing w:before="80" w:after="80"/>
              <w:ind w:start="85" w:end="0"/>
              <w:jc w:val="both"/>
              <w:rPr>
                <w:rFonts w:cs="B Lotus"/>
                <w:b w:val="false"/>
                <w:color w:val="000000"/>
                <w:spacing w:val="-12"/>
                <w:szCs w:val="26"/>
              </w:rPr>
            </w:pPr>
            <w:r>
              <w:rPr>
                <w:rFonts w:cs="B Lotus"/>
                <w:b w:val="false"/>
                <w:b w:val="false"/>
                <w:color w:val="000000"/>
                <w:spacing w:val="-12"/>
                <w:szCs w:val="26"/>
                <w:rtl w:val="true"/>
              </w:rPr>
              <w:t>موجودي‌ بانكهاي‌ خارجي‌ نزد ما پس‌ از پاياپاي‌</w:t>
            </w:r>
          </w:p>
        </w:tc>
        <w:tc>
          <w:tcPr>
            <w:tcW w:w="1418"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r>
            <w:r>
              <w:rPr>
                <w:rFonts w:cs="B Lotus"/>
                <w:b w:val="false"/>
                <w:color w:val="000000"/>
                <w:szCs w:val="26"/>
              </w:rPr>
              <w:t>000</w:t>
            </w:r>
            <w:r>
              <w:rPr>
                <w:rFonts w:cs="B Lotus"/>
                <w:b w:val="false"/>
                <w:b w:val="false"/>
                <w:color w:val="000000"/>
                <w:szCs w:val="26"/>
                <w:rtl w:val="true"/>
              </w:rPr>
              <w:t>ر</w:t>
            </w:r>
            <w:r>
              <w:rPr>
                <w:rFonts w:cs="B Lotus"/>
                <w:b w:val="false"/>
                <w:color w:val="000000"/>
                <w:szCs w:val="26"/>
              </w:rPr>
              <w:t>310</w:t>
            </w:r>
            <w:r>
              <w:rPr>
                <w:rFonts w:cs="B Lotus"/>
                <w:b w:val="false"/>
                <w:color w:val="000000"/>
                <w:szCs w:val="26"/>
                <w:rtl w:val="true"/>
              </w:rPr>
              <w:t>)</w:t>
            </w:r>
          </w:p>
        </w:tc>
        <w:tc>
          <w:tcPr>
            <w:tcW w:w="1361"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r>
            <w:r>
              <w:rPr>
                <w:rFonts w:cs="B Lotus"/>
                <w:b w:val="false"/>
                <w:color w:val="000000"/>
                <w:szCs w:val="26"/>
              </w:rPr>
              <w:t>000</w:t>
            </w:r>
            <w:r>
              <w:rPr>
                <w:rFonts w:cs="B Lotus"/>
                <w:b w:val="false"/>
                <w:b w:val="false"/>
                <w:color w:val="000000"/>
                <w:szCs w:val="26"/>
                <w:rtl w:val="true"/>
              </w:rPr>
              <w:t>ر</w:t>
            </w:r>
            <w:r>
              <w:rPr>
                <w:rFonts w:cs="B Lotus"/>
                <w:b w:val="false"/>
                <w:color w:val="000000"/>
                <w:szCs w:val="26"/>
              </w:rPr>
              <w:t>220</w:t>
            </w:r>
            <w:r>
              <w:rPr>
                <w:rFonts w:cs="B Lotus"/>
                <w:b w:val="false"/>
                <w:color w:val="000000"/>
                <w:szCs w:val="26"/>
                <w:rtl w:val="true"/>
              </w:rPr>
              <w:t>)</w:t>
            </w:r>
          </w:p>
        </w:tc>
        <w:tc>
          <w:tcPr>
            <w:tcW w:w="1474" w:type="dxa"/>
            <w:tcBorders/>
          </w:tcPr>
          <w:p>
            <w:pPr>
              <w:pStyle w:val="Normal"/>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w:t>
              <w:tab/>
            </w:r>
            <w:r>
              <w:rPr>
                <w:rFonts w:cs="B Lotus"/>
                <w:b w:val="false"/>
                <w:color w:val="000000"/>
                <w:szCs w:val="26"/>
              </w:rPr>
              <w:t>000</w:t>
            </w:r>
            <w:r>
              <w:rPr>
                <w:rFonts w:cs="B Lotus"/>
                <w:b w:val="false"/>
                <w:b w:val="false"/>
                <w:color w:val="000000"/>
                <w:szCs w:val="26"/>
                <w:rtl w:val="true"/>
              </w:rPr>
              <w:t>ر</w:t>
            </w:r>
            <w:r>
              <w:rPr>
                <w:rFonts w:cs="B Lotus"/>
                <w:b w:val="false"/>
                <w:color w:val="000000"/>
                <w:szCs w:val="26"/>
              </w:rPr>
              <w:t>90</w:t>
            </w:r>
            <w:r>
              <w:rPr>
                <w:rFonts w:cs="B Lotus"/>
                <w:b w:val="false"/>
                <w:color w:val="000000"/>
                <w:szCs w:val="26"/>
                <w:rtl w:val="true"/>
              </w:rPr>
              <w:t>)</w:t>
            </w:r>
          </w:p>
        </w:tc>
      </w:tr>
      <w:tr>
        <w:trPr/>
        <w:tc>
          <w:tcPr>
            <w:tcW w:w="3633" w:type="dxa"/>
            <w:tcBorders/>
            <w:tcMar>
              <w:start w:w="0" w:type="dxa"/>
              <w:end w:w="0" w:type="dxa"/>
            </w:tcMar>
          </w:tcPr>
          <w:p>
            <w:pPr>
              <w:pStyle w:val="Normal"/>
              <w:snapToGrid w:val="false"/>
              <w:spacing w:before="80" w:after="80"/>
              <w:ind w:start="85" w:end="0"/>
              <w:jc w:val="both"/>
              <w:rPr>
                <w:rFonts w:cs="B Lotus"/>
                <w:b w:val="false"/>
                <w:color w:val="000000"/>
                <w:szCs w:val="26"/>
              </w:rPr>
            </w:pPr>
            <w:r>
              <w:rPr>
                <w:rFonts w:cs="B Lotus"/>
                <w:b w:val="false"/>
                <w:color w:val="000000"/>
                <w:szCs w:val="26"/>
                <w:rtl w:val="true"/>
              </w:rPr>
            </w:r>
          </w:p>
        </w:tc>
        <w:tc>
          <w:tcPr>
            <w:tcW w:w="1418" w:type="dxa"/>
            <w:tcBorders/>
          </w:tcPr>
          <w:p>
            <w:pPr>
              <w:pStyle w:val="Normal"/>
              <w:pBdr>
                <w:top w:val="single" w:sz="8" w:space="1" w:color="000000"/>
                <w:bottom w:val="double" w:sz="6" w:space="1" w:color="000000"/>
              </w:pBdr>
              <w:tabs>
                <w:tab w:val="clear" w:pos="624"/>
                <w:tab w:val="left" w:pos="91" w:leader="none"/>
              </w:tabs>
              <w:spacing w:before="80" w:after="80"/>
              <w:ind w:end="0"/>
              <w:jc w:val="both"/>
              <w:rPr>
                <w:rFonts w:cs="B Lotus"/>
                <w:b w:val="false"/>
                <w:color w:val="000000"/>
                <w:szCs w:val="26"/>
              </w:rPr>
            </w:pPr>
            <w:r>
              <w:rPr>
                <w:rFonts w:cs="B Lotus"/>
                <w:b w:val="false"/>
                <w:color w:val="000000"/>
                <w:szCs w:val="26"/>
                <w:rtl w:val="true"/>
              </w:rPr>
              <w:tab/>
            </w:r>
            <w:r>
              <w:rPr>
                <w:rFonts w:cs="B Lotus"/>
                <w:b w:val="false"/>
                <w:color w:val="000000"/>
                <w:szCs w:val="26"/>
              </w:rPr>
              <w:t>400</w:t>
            </w:r>
            <w:r>
              <w:rPr>
                <w:rFonts w:cs="B Lotus"/>
                <w:b w:val="false"/>
                <w:b w:val="false"/>
                <w:color w:val="000000"/>
                <w:szCs w:val="26"/>
                <w:rtl w:val="true"/>
              </w:rPr>
              <w:t>ر</w:t>
            </w:r>
            <w:r>
              <w:rPr>
                <w:rFonts w:cs="B Lotus"/>
                <w:b w:val="false"/>
                <w:color w:val="000000"/>
                <w:szCs w:val="26"/>
              </w:rPr>
              <w:t>060</w:t>
            </w:r>
            <w:r>
              <w:rPr>
                <w:rFonts w:cs="B Lotus"/>
                <w:b w:val="false"/>
                <w:b w:val="false"/>
                <w:color w:val="000000"/>
                <w:szCs w:val="26"/>
                <w:rtl w:val="true"/>
              </w:rPr>
              <w:t>ر</w:t>
            </w:r>
            <w:r>
              <w:rPr>
                <w:rFonts w:cs="B Lotus"/>
                <w:b w:val="false"/>
                <w:color w:val="000000"/>
                <w:szCs w:val="26"/>
              </w:rPr>
              <w:t>7</w:t>
            </w:r>
          </w:p>
        </w:tc>
        <w:tc>
          <w:tcPr>
            <w:tcW w:w="1361" w:type="dxa"/>
            <w:tcBorders/>
          </w:tcPr>
          <w:p>
            <w:pPr>
              <w:pStyle w:val="Normal"/>
              <w:pBdr>
                <w:top w:val="single" w:sz="8" w:space="1" w:color="000000"/>
                <w:bottom w:val="double" w:sz="6" w:space="1" w:color="000000"/>
              </w:pBdr>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900</w:t>
            </w:r>
            <w:r>
              <w:rPr>
                <w:rFonts w:cs="B Lotus"/>
                <w:b w:val="false"/>
                <w:b w:val="false"/>
                <w:color w:val="000000"/>
                <w:szCs w:val="26"/>
                <w:rtl w:val="true"/>
              </w:rPr>
              <w:t>ر</w:t>
            </w:r>
            <w:r>
              <w:rPr>
                <w:rFonts w:cs="B Lotus"/>
                <w:b w:val="false"/>
                <w:color w:val="000000"/>
                <w:szCs w:val="26"/>
              </w:rPr>
              <w:t>322</w:t>
            </w:r>
            <w:r>
              <w:rPr>
                <w:rFonts w:cs="B Lotus"/>
                <w:b w:val="false"/>
                <w:b w:val="false"/>
                <w:color w:val="000000"/>
                <w:szCs w:val="26"/>
                <w:rtl w:val="true"/>
              </w:rPr>
              <w:t>ر</w:t>
            </w:r>
            <w:r>
              <w:rPr>
                <w:rFonts w:cs="B Lotus"/>
                <w:b w:val="false"/>
                <w:color w:val="000000"/>
                <w:szCs w:val="26"/>
              </w:rPr>
              <w:t>6</w:t>
            </w:r>
          </w:p>
        </w:tc>
        <w:tc>
          <w:tcPr>
            <w:tcW w:w="1474" w:type="dxa"/>
            <w:tcBorders/>
          </w:tcPr>
          <w:p>
            <w:pPr>
              <w:pStyle w:val="Normal"/>
              <w:pBdr>
                <w:top w:val="single" w:sz="8" w:space="1" w:color="000000"/>
                <w:bottom w:val="double" w:sz="6" w:space="1" w:color="000000"/>
              </w:pBdr>
              <w:tabs>
                <w:tab w:val="clear" w:pos="624"/>
                <w:tab w:val="left" w:pos="91" w:leader="none"/>
              </w:tabs>
              <w:spacing w:before="80" w:after="80"/>
              <w:ind w:end="0"/>
              <w:jc w:val="both"/>
              <w:rPr>
                <w:rFonts w:cs="B Lotus"/>
                <w:b w:val="false"/>
                <w:color w:val="000000"/>
                <w:szCs w:val="26"/>
              </w:rPr>
            </w:pPr>
            <w:r>
              <w:rPr>
                <w:rFonts w:cs="B Lotus" w:hint="cs"/>
                <w:b w:val="false"/>
                <w:color w:val="000000"/>
                <w:szCs w:val="26"/>
                <w:rtl w:val="true"/>
              </w:rPr>
              <w:tab/>
            </w:r>
            <w:r>
              <w:rPr>
                <w:rFonts w:cs="B Lotus"/>
                <w:b w:val="false"/>
                <w:color w:val="000000"/>
                <w:szCs w:val="26"/>
              </w:rPr>
              <w:t>500</w:t>
            </w:r>
            <w:r>
              <w:rPr>
                <w:rFonts w:cs="B Lotus"/>
                <w:b w:val="false"/>
                <w:b w:val="false"/>
                <w:color w:val="000000"/>
                <w:szCs w:val="26"/>
                <w:rtl w:val="true"/>
              </w:rPr>
              <w:t>ر</w:t>
            </w:r>
            <w:r>
              <w:rPr>
                <w:rFonts w:cs="B Lotus"/>
                <w:b w:val="false"/>
                <w:color w:val="000000"/>
                <w:szCs w:val="26"/>
              </w:rPr>
              <w:t>737</w:t>
            </w:r>
          </w:p>
        </w:tc>
      </w:tr>
    </w:tbl>
    <w:p>
      <w:pPr>
        <w:pStyle w:val="1Lotus"/>
        <w:bidi w:val="1"/>
        <w:spacing w:before="0" w:after="120"/>
        <w:ind w:end="0"/>
        <w:jc w:val="center"/>
        <w:rPr>
          <w:rFonts w:hint="cs"/>
        </w:rPr>
      </w:pPr>
      <w:r>
        <w:rPr>
          <w:rFonts w:hint="cs"/>
          <w:rtl w:val="true"/>
        </w:rPr>
      </w:r>
      <w:bookmarkStart w:id="0" w:name="Internal_Entry_Point"/>
      <w:bookmarkEnd w:id="0"/>
    </w:p>
    <w:sectPr>
      <w:headerReference w:type="default" r:id="rId19"/>
      <w:headerReference w:type="first" r:id="rId20"/>
      <w:footerReference w:type="default" r:id="rId21"/>
      <w:footerReference w:type="first" r:id="rId22"/>
      <w:footnotePr>
        <w:numFmt w:val="decimal"/>
      </w:footnotePr>
      <w:type w:val="nextPage"/>
      <w:pgSz w:w="11906" w:h="16838"/>
      <w:pgMar w:left="1701" w:right="1701" w:gutter="0" w:header="1418" w:top="1701" w:footer="1134" w:bottom="1190"/>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Adobe Gothic Std B">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Lotus"/>
      </w:rPr>
    </w:pPr>
    <w:r>
      <w:rPr>
        <w:rFonts w:cs="B Lotus"/>
        <w:rtl w:val="true"/>
      </w:rPr>
    </w:r>
    <w:r>
      <mc:AlternateContent>
        <mc:Choice Requires="wps">
          <w:drawing>
            <wp:anchor distT="0" distB="0" distL="0" distR="0" simplePos="0" relativeHeight="2" behindDoc="0" locked="0" layoutInCell="0" allowOverlap="1">
              <wp:simplePos x="0" y="0"/>
              <wp:positionH relativeFrom="margin">
                <wp:align>center</wp:align>
              </wp:positionH>
              <wp:positionV relativeFrom="paragraph">
                <wp:posOffset>635</wp:posOffset>
              </wp:positionV>
              <wp:extent cx="213995" cy="201295"/>
              <wp:effectExtent l="0" t="0" r="0" b="0"/>
              <wp:wrapSquare wrapText="bothSides"/>
              <wp:docPr id="1" name="Frame1"/>
              <a:graphic xmlns:a="http://schemas.openxmlformats.org/drawingml/2006/main">
                <a:graphicData uri="http://schemas.microsoft.com/office/word/2010/wordprocessingShape">
                  <wps:wsp>
                    <wps:cNvSpPr txBox="1"/>
                    <wps:spPr>
                      <a:xfrm>
                        <a:off x="0" y="0"/>
                        <a:ext cx="213995" cy="201295"/>
                      </a:xfrm>
                      <a:prstGeom prst="rect"/>
                      <a:solidFill>
                        <a:srgbClr val="FFFFFF">
                          <a:alpha val="0"/>
                        </a:srgbClr>
                      </a:solidFill>
                    </wps:spPr>
                    <wps:txbx>
                      <w:txbxContent>
                        <w:p>
                          <w:pPr>
                            <w:pStyle w:val="Footer"/>
                            <w:ind w:end="0"/>
                            <w:jc w:val="both"/>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43</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6.85pt;height:15.85pt;mso-wrap-distance-left:0pt;mso-wrap-distance-right:0pt;mso-wrap-distance-top:0pt;mso-wrap-distance-bottom:0pt;margin-top:0.05pt;mso-position-vertical-relative:text;margin-left:204.2pt;mso-position-horizontal:center;mso-position-horizontal-relative:margin">
              <v:fill opacity="0f"/>
              <v:textbox inset="0in,0in,0in,0in">
                <w:txbxContent>
                  <w:p>
                    <w:pPr>
                      <w:pStyle w:val="Footer"/>
                      <w:ind w:end="0"/>
                      <w:jc w:val="both"/>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43</w:t>
                    </w:r>
                    <w:r>
                      <w:rPr>
                        <w:rStyle w:val="PageNumber"/>
                        <w:rtl w:val="true"/>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Lotus"/>
      </w:rPr>
    </w:pPr>
    <w:r>
      <w:rPr>
        <w:rFonts w:cs="B Lotus"/>
        <w:rtl w:val="true"/>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213995" cy="201295"/>
              <wp:effectExtent l="0" t="0" r="0" b="0"/>
              <wp:wrapSquare wrapText="bothSides"/>
              <wp:docPr id="2" name="Frame3"/>
              <a:graphic xmlns:a="http://schemas.openxmlformats.org/drawingml/2006/main">
                <a:graphicData uri="http://schemas.microsoft.com/office/word/2010/wordprocessingShape">
                  <wps:wsp>
                    <wps:cNvSpPr txBox="1"/>
                    <wps:spPr>
                      <a:xfrm>
                        <a:off x="0" y="0"/>
                        <a:ext cx="213995" cy="201295"/>
                      </a:xfrm>
                      <a:prstGeom prst="rect"/>
                      <a:solidFill>
                        <a:srgbClr val="FFFFFF">
                          <a:alpha val="0"/>
                        </a:srgbClr>
                      </a:solidFill>
                    </wps:spPr>
                    <wps:txbx>
                      <w:txbxContent>
                        <w:p>
                          <w:pPr>
                            <w:pStyle w:val="Footer"/>
                            <w:ind w:end="0"/>
                            <w:jc w:val="both"/>
                            <w:rPr>
                              <w:rStyle w:val="PageNumber"/>
                              <w:rFonts w:cs="B Zar"/>
                              <w:sz w:val="24"/>
                              <w:szCs w:val="26"/>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62</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6.85pt;height:15.85pt;mso-wrap-distance-left:0pt;mso-wrap-distance-right:0pt;mso-wrap-distance-top:0pt;mso-wrap-distance-bottom:0pt;margin-top:0.05pt;mso-position-vertical-relative:text;margin-left:204.2pt;mso-position-horizontal:center;mso-position-horizontal-relative:margin">
              <v:fill opacity="0f"/>
              <v:textbox inset="0in,0in,0in,0in">
                <w:txbxContent>
                  <w:p>
                    <w:pPr>
                      <w:pStyle w:val="Footer"/>
                      <w:ind w:end="0"/>
                      <w:jc w:val="both"/>
                      <w:rPr>
                        <w:rStyle w:val="PageNumber"/>
                        <w:rFonts w:cs="B Zar"/>
                        <w:sz w:val="24"/>
                        <w:szCs w:val="26"/>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62</w:t>
                    </w:r>
                    <w:r>
                      <w:rPr>
                        <w:rStyle w:val="PageNumber"/>
                        <w:rtl w:val="true"/>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Lotus"/>
      </w:rPr>
    </w:pPr>
    <w:r>
      <w:rPr>
        <w:rFonts w:cs="B Lotus"/>
        <w:rtl w:val="true"/>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213995" cy="201295"/>
              <wp:effectExtent l="0" t="0" r="0" b="0"/>
              <wp:wrapSquare wrapText="bothSides"/>
              <wp:docPr id="3" name="Frame5"/>
              <a:graphic xmlns:a="http://schemas.openxmlformats.org/drawingml/2006/main">
                <a:graphicData uri="http://schemas.microsoft.com/office/word/2010/wordprocessingShape">
                  <wps:wsp>
                    <wps:cNvSpPr txBox="1"/>
                    <wps:spPr>
                      <a:xfrm>
                        <a:off x="0" y="0"/>
                        <a:ext cx="213995" cy="201295"/>
                      </a:xfrm>
                      <a:prstGeom prst="rect"/>
                      <a:solidFill>
                        <a:srgbClr val="FFFFFF">
                          <a:alpha val="0"/>
                        </a:srgbClr>
                      </a:solidFill>
                    </wps:spPr>
                    <wps:txbx>
                      <w:txbxContent>
                        <w:p>
                          <w:pPr>
                            <w:pStyle w:val="Footer"/>
                            <w:ind w:end="0"/>
                            <w:jc w:val="both"/>
                            <w:rPr>
                              <w:rStyle w:val="PageNumber"/>
                              <w:rFonts w:cs="B Zar"/>
                              <w:sz w:val="24"/>
                              <w:szCs w:val="26"/>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67</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6.85pt;height:15.85pt;mso-wrap-distance-left:0pt;mso-wrap-distance-right:0pt;mso-wrap-distance-top:0pt;mso-wrap-distance-bottom:0pt;margin-top:0.05pt;mso-position-vertical-relative:text;margin-left:204.2pt;mso-position-horizontal:center;mso-position-horizontal-relative:margin">
              <v:fill opacity="0f"/>
              <v:textbox inset="0in,0in,0in,0in">
                <w:txbxContent>
                  <w:p>
                    <w:pPr>
                      <w:pStyle w:val="Footer"/>
                      <w:ind w:end="0"/>
                      <w:jc w:val="both"/>
                      <w:rPr>
                        <w:rStyle w:val="PageNumber"/>
                        <w:rFonts w:cs="B Zar"/>
                        <w:sz w:val="24"/>
                        <w:szCs w:val="26"/>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67</w:t>
                    </w:r>
                    <w:r>
                      <w:rPr>
                        <w:rStyle w:val="PageNumber"/>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end="0"/>
        <w:jc w:val="both"/>
        <w:rPr>
          <w:rFonts w:cs="B Lotus" w:hint="eastAsia"/>
        </w:rPr>
      </w:pPr>
      <w:r>
        <w:rPr>
          <w:rStyle w:val="FootnoteCharacters"/>
        </w:rPr>
        <w:t>*</w:t>
      </w:r>
      <w:r>
        <w:rPr>
          <w:rFonts w:cs="B Lotus"/>
          <w:rtl w:val="true"/>
        </w:rPr>
        <w:tab/>
      </w:r>
      <w:r>
        <w:rPr>
          <w:rFonts w:hint="cs" w:cs="B Lotus"/>
          <w:rtl w:val="true"/>
        </w:rPr>
        <w:t>حسابهاي دريافتني و پرداختني عملياتي شامل هر دو گروه حسابهاي دريافتني و پرداختني کوتاه</w:t>
      </w:r>
      <w:r>
        <w:rPr>
          <w:rFonts w:ascii="Times New Roman" w:hAnsi="Times New Roman" w:hint="cs" w:cs="Times New Roman"/>
          <w:rtl w:val="true"/>
        </w:rPr>
        <w:t> </w:t>
      </w:r>
      <w:r>
        <w:rPr>
          <w:rFonts w:hint="cs" w:cs="B Lotus"/>
          <w:rtl w:val="true"/>
        </w:rPr>
        <w:t>مدت و بلند</w:t>
      </w:r>
      <w:r>
        <w:rPr>
          <w:rFonts w:ascii="Times New Roman" w:hAnsi="Times New Roman" w:hint="cs" w:cs="Times New Roman"/>
          <w:rtl w:val="true"/>
        </w:rPr>
        <w:t> </w:t>
      </w:r>
      <w:r>
        <w:rPr>
          <w:rFonts w:hint="cs" w:cs="B Lotus"/>
          <w:rtl w:val="true"/>
        </w:rPr>
        <w:t>مدت مي</w:t>
      </w:r>
      <w:r>
        <w:rPr>
          <w:rFonts w:hint="eastAsia" w:cs="B Lotus"/>
          <w:rtl w:val="true"/>
        </w:rPr>
        <w:t>‌باشد</w:t>
      </w:r>
      <w:r>
        <w:rPr>
          <w:rFonts w:cs="B Lotus" w:hint="eastAsia"/>
          <w:rtl w:val="true"/>
        </w:rPr>
        <w:t>.</w:t>
      </w:r>
    </w:p>
  </w:footnote>
  <w:footnote w:id="3">
    <w:p>
      <w:pPr>
        <w:pStyle w:val="FootnoteText"/>
        <w:ind w:end="0"/>
        <w:jc w:val="both"/>
        <w:rPr>
          <w:rFonts w:cs="B Lotus" w:hint="cs"/>
        </w:rPr>
      </w:pPr>
      <w:r>
        <w:rPr>
          <w:rStyle w:val="FootnoteCharacters"/>
        </w:rPr>
        <w:t>*</w:t>
      </w:r>
      <w:r>
        <w:rPr>
          <w:rStyle w:val="FootnoteCharacters"/>
          <w:rFonts w:cs="B Lotus"/>
          <w:position w:val="0"/>
          <w:sz w:val="20"/>
          <w:vertAlign w:val="baseline"/>
          <w:rtl w:val="true"/>
        </w:rPr>
        <w:t>*</w:t>
      </w:r>
      <w:r>
        <w:rPr>
          <w:rFonts w:cs="B Lotus" w:hint="cs"/>
          <w:szCs w:val="26"/>
          <w:rtl w:val="true"/>
        </w:rPr>
        <w:tab/>
      </w:r>
      <w:r>
        <w:rPr>
          <w:rFonts w:hint="cs" w:cs="B Lotus"/>
          <w:rtl w:val="true"/>
        </w:rPr>
        <w:t xml:space="preserve">منظور خالص اقلامي است که در تعيين سود </w:t>
      </w:r>
      <w:r>
        <w:rPr>
          <w:rFonts w:cs="B Lotus" w:hint="cs"/>
          <w:rtl w:val="true"/>
        </w:rPr>
        <w:t>(</w:t>
      </w:r>
      <w:r>
        <w:rPr>
          <w:rFonts w:hint="cs" w:cs="B Lotus"/>
          <w:rtl w:val="true"/>
        </w:rPr>
        <w:t>زيان</w:t>
      </w:r>
      <w:r>
        <w:rPr>
          <w:rFonts w:cs="B Lotus" w:hint="cs"/>
          <w:rtl w:val="true"/>
        </w:rPr>
        <w:t xml:space="preserve">) </w:t>
      </w:r>
      <w:r>
        <w:rPr>
          <w:rFonts w:hint="cs" w:cs="B Lotus"/>
          <w:rtl w:val="true"/>
        </w:rPr>
        <w:t>عملياتي منظور نشده و در ساير سرفصلهاي اصلي صورت</w:t>
      </w:r>
      <w:r>
        <w:rPr>
          <w:rFonts w:ascii="Times New Roman" w:hAnsi="Times New Roman" w:hint="cs" w:cs="Times New Roman"/>
          <w:rtl w:val="true"/>
        </w:rPr>
        <w:t> </w:t>
      </w:r>
      <w:r>
        <w:rPr>
          <w:rFonts w:hint="cs" w:cs="B Lotus"/>
          <w:rtl w:val="true"/>
        </w:rPr>
        <w:t>جريان وجوه</w:t>
      </w:r>
      <w:r>
        <w:rPr>
          <w:rFonts w:ascii="Times New Roman" w:hAnsi="Times New Roman" w:hint="cs" w:cs="Times New Roman"/>
          <w:rtl w:val="true"/>
        </w:rPr>
        <w:t> </w:t>
      </w:r>
      <w:r>
        <w:rPr>
          <w:rFonts w:hint="cs" w:cs="B Lotus"/>
          <w:rtl w:val="true"/>
        </w:rPr>
        <w:t xml:space="preserve">نقد نيز قابل طبقه‌بندي نبوده است </w:t>
      </w:r>
      <w:r>
        <w:rPr>
          <w:rFonts w:cs="B Lotus" w:hint="cs"/>
          <w:rtl w:val="true"/>
        </w:rPr>
        <w:t>(</w:t>
      </w:r>
      <w:r>
        <w:rPr>
          <w:rFonts w:hint="cs" w:cs="B Lotus"/>
          <w:rtl w:val="true"/>
        </w:rPr>
        <w:t xml:space="preserve">بند </w:t>
      </w:r>
      <w:r>
        <w:rPr>
          <w:rFonts w:cs="B Lotus" w:hint="cs"/>
        </w:rPr>
        <w:t>20</w:t>
      </w:r>
      <w:r>
        <w:rPr>
          <w:rFonts w:cs="B Lotus" w:hint="cs"/>
          <w:rtl w:val="true"/>
        </w:rPr>
        <w:t xml:space="preserve"> </w:t>
      </w:r>
      <w:r>
        <w:rPr>
          <w:rFonts w:hint="cs" w:cs="B Lotus"/>
          <w:rtl w:val="true"/>
        </w:rPr>
        <w:t>استاندارد حسابداري</w:t>
      </w:r>
      <w:r>
        <w:rPr>
          <w:rFonts w:cs="B Lotus" w:hint="cs"/>
          <w:rtl w:val="true"/>
        </w:rPr>
        <w:t>).</w:t>
      </w:r>
    </w:p>
    <w:p>
      <w:pPr>
        <w:pStyle w:val="FootnoteText"/>
        <w:ind w:hanging="397" w:start="397" w:end="0"/>
        <w:jc w:val="both"/>
        <w:rPr>
          <w:rFonts w:cs="B Lotus" w:hint="cs"/>
          <w:sz w:val="38"/>
          <w:szCs w:val="36"/>
        </w:rPr>
      </w:pPr>
      <w:r>
        <w:rPr>
          <w:rFonts w:cs="B Lotus" w:hint="cs"/>
          <w:sz w:val="38"/>
          <w:szCs w:val="36"/>
          <w:rtl w:val="true"/>
        </w:rPr>
      </w:r>
    </w:p>
  </w:footnote>
  <w:footnote w:id="4">
    <w:p>
      <w:pPr>
        <w:pStyle w:val="FootnoteText"/>
        <w:ind w:end="0"/>
        <w:jc w:val="both"/>
        <w:rPr>
          <w:rFonts w:cs="B Lotus"/>
        </w:rPr>
      </w:pPr>
      <w:r>
        <w:rPr>
          <w:rStyle w:val="FootnoteCharacters"/>
        </w:rPr>
        <w:t>*</w:t>
      </w:r>
      <w:r>
        <w:rPr>
          <w:rFonts w:cs="B Lotus"/>
          <w:rtl w:val="true"/>
        </w:rPr>
        <w:tab/>
      </w:r>
      <w:r>
        <w:rPr>
          <w:rFonts w:hint="eastAsia" w:cs="B Lotus"/>
          <w:rtl w:val="true"/>
        </w:rPr>
        <w:t>حسابهاي</w:t>
      </w:r>
      <w:r>
        <w:rPr>
          <w:rFonts w:cs="B Lotus"/>
          <w:rtl w:val="true"/>
        </w:rPr>
        <w:t xml:space="preserve"> </w:t>
      </w:r>
      <w:r>
        <w:rPr>
          <w:rFonts w:hint="eastAsia" w:cs="B Lotus"/>
          <w:rtl w:val="true"/>
        </w:rPr>
        <w:t>دريافتني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پرداختني</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شامل</w:t>
      </w:r>
      <w:r>
        <w:rPr>
          <w:rFonts w:cs="B Lotus"/>
          <w:rtl w:val="true"/>
        </w:rPr>
        <w:t xml:space="preserve"> </w:t>
      </w:r>
      <w:r>
        <w:rPr>
          <w:rFonts w:hint="eastAsia" w:cs="B Lotus"/>
          <w:rtl w:val="true"/>
        </w:rPr>
        <w:t>هر</w:t>
      </w:r>
      <w:r>
        <w:rPr>
          <w:rFonts w:cs="B Lotus"/>
          <w:rtl w:val="true"/>
        </w:rPr>
        <w:t xml:space="preserve"> </w:t>
      </w:r>
      <w:r>
        <w:rPr>
          <w:rFonts w:hint="eastAsia" w:cs="B Lotus"/>
          <w:rtl w:val="true"/>
        </w:rPr>
        <w:t>دو</w:t>
      </w:r>
      <w:r>
        <w:rPr>
          <w:rFonts w:cs="B Lotus"/>
          <w:rtl w:val="true"/>
        </w:rPr>
        <w:t xml:space="preserve"> </w:t>
      </w:r>
      <w:r>
        <w:rPr>
          <w:rFonts w:hint="eastAsia" w:cs="B Lotus"/>
          <w:rtl w:val="true"/>
        </w:rPr>
        <w:t>گروه</w:t>
      </w:r>
      <w:r>
        <w:rPr>
          <w:rFonts w:cs="B Lotus"/>
          <w:rtl w:val="true"/>
        </w:rPr>
        <w:t xml:space="preserve"> </w:t>
      </w:r>
      <w:r>
        <w:rPr>
          <w:rFonts w:hint="eastAsia" w:cs="B Lotus"/>
          <w:rtl w:val="true"/>
        </w:rPr>
        <w:t>حسابهاي</w:t>
      </w:r>
      <w:r>
        <w:rPr>
          <w:rFonts w:cs="B Lotus"/>
          <w:rtl w:val="true"/>
        </w:rPr>
        <w:t xml:space="preserve"> </w:t>
      </w:r>
      <w:r>
        <w:rPr>
          <w:rFonts w:hint="eastAsia" w:cs="B Lotus"/>
          <w:rtl w:val="true"/>
        </w:rPr>
        <w:t>دريافتني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پرداختني</w:t>
      </w:r>
      <w:r>
        <w:rPr>
          <w:rFonts w:cs="B Lotus"/>
          <w:rtl w:val="true"/>
        </w:rPr>
        <w:t xml:space="preserve"> </w:t>
      </w:r>
      <w:r>
        <w:rPr>
          <w:rFonts w:hint="eastAsia" w:cs="B Lotus"/>
          <w:rtl w:val="true"/>
        </w:rPr>
        <w:t>کوتاه</w:t>
      </w:r>
      <w:r>
        <w:rPr>
          <w:rFonts w:ascii="Times New Roman" w:hAnsi="Times New Roman" w:hint="cs" w:cs="Times New Roman"/>
          <w:rtl w:val="true"/>
        </w:rPr>
        <w:t> </w:t>
      </w:r>
      <w:r>
        <w:rPr>
          <w:rFonts w:hint="cs" w:cs="B Lotus"/>
          <w:rtl w:val="true"/>
        </w:rPr>
        <w:t>مدت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بلند</w:t>
      </w:r>
      <w:r>
        <w:rPr>
          <w:rFonts w:ascii="Times New Roman" w:hAnsi="Times New Roman" w:hint="cs" w:cs="Times New Roman"/>
          <w:rtl w:val="true"/>
        </w:rPr>
        <w:t> </w:t>
      </w:r>
      <w:r>
        <w:rPr>
          <w:rFonts w:hint="cs" w:cs="B Lotus"/>
          <w:rtl w:val="true"/>
        </w:rPr>
        <w:t>مدت</w:t>
      </w:r>
      <w:r>
        <w:rPr>
          <w:rFonts w:cs="B Lotus"/>
          <w:rtl w:val="true"/>
        </w:rPr>
        <w:t xml:space="preserve"> </w:t>
      </w:r>
      <w:r>
        <w:rPr>
          <w:rFonts w:hint="cs" w:cs="B Lotus"/>
          <w:rtl w:val="true"/>
        </w:rPr>
        <w:t>است</w:t>
      </w:r>
      <w:r>
        <w:rPr>
          <w:rFonts w:cs="B Lotus"/>
          <w:rtl w:val="true"/>
        </w:rPr>
        <w:t>.</w:t>
      </w:r>
    </w:p>
  </w:footnote>
  <w:footnote w:id="5">
    <w:p>
      <w:pPr>
        <w:pStyle w:val="FootnoteText"/>
        <w:ind w:end="0"/>
        <w:jc w:val="both"/>
        <w:rPr>
          <w:rFonts w:cs="B Lotus" w:hint="cs"/>
        </w:rPr>
      </w:pPr>
      <w:r>
        <w:rPr>
          <w:rStyle w:val="FootnoteCharacters"/>
        </w:rPr>
        <w:t>*</w:t>
      </w:r>
      <w:r>
        <w:rPr>
          <w:rStyle w:val="FootnoteCharacters"/>
          <w:rFonts w:cs="B Lotus"/>
          <w:position w:val="0"/>
          <w:sz w:val="20"/>
          <w:vertAlign w:val="baseline"/>
          <w:rtl w:val="true"/>
        </w:rPr>
        <w:t>*</w:t>
      </w:r>
      <w:r>
        <w:rPr>
          <w:rFonts w:cs="B Lotus" w:hint="cs"/>
          <w:rtl w:val="true"/>
        </w:rPr>
        <w:tab/>
      </w:r>
      <w:r>
        <w:rPr>
          <w:rFonts w:hint="eastAsia" w:cs="B Lotus"/>
          <w:rtl w:val="true"/>
        </w:rPr>
        <w:t>منظور</w:t>
      </w:r>
      <w:r>
        <w:rPr>
          <w:rFonts w:cs="B Lotus"/>
          <w:rtl w:val="true"/>
        </w:rPr>
        <w:t xml:space="preserve"> </w:t>
      </w:r>
      <w:r>
        <w:rPr>
          <w:rFonts w:hint="eastAsia" w:cs="B Lotus"/>
          <w:rtl w:val="true"/>
        </w:rPr>
        <w:t>خالص</w:t>
      </w:r>
      <w:r>
        <w:rPr>
          <w:rFonts w:cs="B Lotus"/>
          <w:rtl w:val="true"/>
        </w:rPr>
        <w:t xml:space="preserve"> </w:t>
      </w:r>
      <w:r>
        <w:rPr>
          <w:rFonts w:hint="eastAsia" w:cs="B Lotus"/>
          <w:rtl w:val="true"/>
        </w:rPr>
        <w:t>اقلامي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که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تعيين</w:t>
      </w:r>
      <w:r>
        <w:rPr>
          <w:rFonts w:cs="B Lotus"/>
          <w:rtl w:val="true"/>
        </w:rPr>
        <w:t xml:space="preserve"> </w:t>
      </w:r>
      <w:r>
        <w:rPr>
          <w:rFonts w:hint="eastAsia" w:cs="B Lotus"/>
          <w:rtl w:val="true"/>
        </w:rPr>
        <w:t>سود</w:t>
      </w:r>
      <w:r>
        <w:rPr>
          <w:rFonts w:cs="B Lotus"/>
          <w:rtl w:val="true"/>
        </w:rPr>
        <w:t xml:space="preserve"> </w:t>
      </w:r>
      <w:r>
        <w:rPr>
          <w:rFonts w:cs="B Lotus"/>
          <w:rtl w:val="true"/>
        </w:rPr>
        <w:t>(</w:t>
      </w:r>
      <w:r>
        <w:rPr>
          <w:rFonts w:hint="eastAsia" w:cs="B Lotus"/>
          <w:rtl w:val="true"/>
        </w:rPr>
        <w:t>زيان</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منظور</w:t>
      </w:r>
      <w:r>
        <w:rPr>
          <w:rFonts w:cs="B Lotus"/>
          <w:rtl w:val="true"/>
        </w:rPr>
        <w:t xml:space="preserve"> </w:t>
      </w:r>
      <w:r>
        <w:rPr>
          <w:rFonts w:hint="eastAsia" w:cs="B Lotus"/>
          <w:rtl w:val="true"/>
        </w:rPr>
        <w:t>نشده</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ساير</w:t>
      </w:r>
      <w:r>
        <w:rPr>
          <w:rFonts w:cs="B Lotus"/>
          <w:rtl w:val="true"/>
        </w:rPr>
        <w:t xml:space="preserve"> </w:t>
      </w:r>
      <w:r>
        <w:rPr>
          <w:rFonts w:hint="eastAsia" w:cs="B Lotus"/>
          <w:rtl w:val="true"/>
        </w:rPr>
        <w:t>سرفصلهاي</w:t>
      </w:r>
      <w:r>
        <w:rPr>
          <w:rFonts w:cs="B Lotus"/>
          <w:rtl w:val="true"/>
        </w:rPr>
        <w:t xml:space="preserve"> </w:t>
      </w:r>
      <w:r>
        <w:rPr>
          <w:rFonts w:hint="eastAsia" w:cs="B Lotus"/>
          <w:rtl w:val="true"/>
        </w:rPr>
        <w:t>اصلي</w:t>
      </w:r>
      <w:r>
        <w:rPr>
          <w:rFonts w:cs="B Lotus"/>
          <w:rtl w:val="true"/>
        </w:rPr>
        <w:t xml:space="preserve"> </w:t>
      </w:r>
      <w:r>
        <w:rPr>
          <w:rFonts w:hint="eastAsia" w:cs="B Lotus"/>
          <w:rtl w:val="true"/>
        </w:rPr>
        <w:t>صورت</w:t>
      </w:r>
      <w:r>
        <w:rPr>
          <w:rFonts w:ascii="Times New Roman" w:hAnsi="Times New Roman" w:hint="cs" w:cs="Times New Roman"/>
          <w:rtl w:val="true"/>
        </w:rPr>
        <w:t> </w:t>
      </w:r>
      <w:r>
        <w:rPr>
          <w:rFonts w:hint="cs" w:cs="B Lotus"/>
          <w:rtl w:val="true"/>
        </w:rPr>
        <w:t>جريان</w:t>
      </w:r>
      <w:r>
        <w:rPr>
          <w:rFonts w:cs="B Lotus"/>
          <w:rtl w:val="true"/>
        </w:rPr>
        <w:t xml:space="preserve"> </w:t>
      </w:r>
      <w:r>
        <w:rPr>
          <w:rFonts w:hint="eastAsia" w:cs="B Lotus"/>
          <w:rtl w:val="true"/>
        </w:rPr>
        <w:t>وجوه</w:t>
      </w:r>
      <w:r>
        <w:rPr>
          <w:rFonts w:ascii="Times New Roman" w:hAnsi="Times New Roman" w:hint="cs" w:cs="Times New Roman"/>
          <w:rtl w:val="true"/>
        </w:rPr>
        <w:t> </w:t>
      </w:r>
      <w:r>
        <w:rPr>
          <w:rFonts w:hint="cs" w:cs="B Lotus"/>
          <w:rtl w:val="true"/>
        </w:rPr>
        <w:t>نقد</w:t>
      </w:r>
      <w:r>
        <w:rPr>
          <w:rFonts w:cs="B Lotus"/>
          <w:rtl w:val="true"/>
        </w:rPr>
        <w:t xml:space="preserve"> </w:t>
      </w:r>
      <w:r>
        <w:rPr>
          <w:rFonts w:hint="eastAsia" w:cs="B Lotus"/>
          <w:rtl w:val="true"/>
        </w:rPr>
        <w:t>نيز</w:t>
      </w:r>
      <w:r>
        <w:rPr>
          <w:rFonts w:cs="B Lotus"/>
          <w:rtl w:val="true"/>
        </w:rPr>
        <w:t xml:space="preserve"> </w:t>
      </w:r>
      <w:r>
        <w:rPr>
          <w:rFonts w:hint="eastAsia" w:cs="B Lotus"/>
          <w:rtl w:val="true"/>
        </w:rPr>
        <w:t>قابل</w:t>
      </w:r>
      <w:r>
        <w:rPr>
          <w:rFonts w:cs="B Lotus"/>
          <w:rtl w:val="true"/>
        </w:rPr>
        <w:t xml:space="preserve"> </w:t>
      </w:r>
      <w:r>
        <w:rPr>
          <w:rFonts w:hint="eastAsia" w:cs="B Lotus"/>
          <w:rtl w:val="true"/>
        </w:rPr>
        <w:t>طبقه‌بندي</w:t>
      </w:r>
      <w:r>
        <w:rPr>
          <w:rFonts w:cs="B Lotus"/>
          <w:rtl w:val="true"/>
        </w:rPr>
        <w:t xml:space="preserve"> </w:t>
      </w:r>
      <w:r>
        <w:rPr>
          <w:rFonts w:hint="eastAsia" w:cs="B Lotus"/>
          <w:rtl w:val="true"/>
        </w:rPr>
        <w:t>نبوده</w:t>
      </w:r>
      <w:r>
        <w:rPr>
          <w:rFonts w:cs="B Lotus"/>
          <w:rtl w:val="true"/>
        </w:rPr>
        <w:t xml:space="preserve"> </w:t>
      </w:r>
      <w:r>
        <w:rPr>
          <w:rFonts w:hint="eastAsia" w:cs="B Lotus"/>
          <w:rtl w:val="true"/>
        </w:rPr>
        <w:t>است</w:t>
      </w:r>
      <w:r>
        <w:rPr>
          <w:rFonts w:cs="B Lotus"/>
          <w:rtl w:val="true"/>
        </w:rPr>
        <w:t xml:space="preserve"> </w:t>
      </w:r>
      <w:r>
        <w:rPr>
          <w:rFonts w:cs="B Lotus"/>
          <w:rtl w:val="true"/>
        </w:rPr>
        <w:t>(</w:t>
      </w:r>
      <w:r>
        <w:rPr>
          <w:rFonts w:hint="eastAsia" w:cs="B Lotus"/>
          <w:rtl w:val="true"/>
        </w:rPr>
        <w:t>بند</w:t>
      </w:r>
      <w:r>
        <w:rPr>
          <w:rFonts w:cs="B Lotus"/>
          <w:rtl w:val="true"/>
        </w:rPr>
        <w:t xml:space="preserve"> </w:t>
      </w:r>
      <w:r>
        <w:rPr>
          <w:rFonts w:cs="B Lotus"/>
        </w:rPr>
        <w:t>20</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حسابداري</w:t>
      </w:r>
      <w:r>
        <w:rPr>
          <w:rFonts w:cs="B Lotus"/>
          <w:rtl w:val="true"/>
        </w:rPr>
        <w:t>).</w:t>
      </w:r>
    </w:p>
    <w:p>
      <w:pPr>
        <w:pStyle w:val="FootnoteText"/>
        <w:ind w:hanging="397" w:start="397" w:end="0"/>
        <w:jc w:val="both"/>
        <w:rPr>
          <w:rFonts w:cs="B Lotus" w:hint="cs"/>
          <w:sz w:val="24"/>
          <w:szCs w:val="22"/>
        </w:rPr>
      </w:pPr>
      <w:r>
        <w:rPr>
          <w:rFonts w:cs="B Lotus" w:hint="cs"/>
          <w:sz w:val="24"/>
          <w:szCs w:val="22"/>
          <w:rtl w:val="true"/>
        </w:rPr>
      </w:r>
    </w:p>
  </w:footnote>
  <w:footnote w:id="6">
    <w:p>
      <w:pPr>
        <w:pStyle w:val="FootnoteText"/>
        <w:ind w:end="0"/>
        <w:jc w:val="start"/>
        <w:rPr>
          <w:rFonts w:cs="B Lotus" w:hint="eastAsia"/>
        </w:rPr>
      </w:pPr>
      <w:r>
        <w:rPr>
          <w:rStyle w:val="FootnoteCharacters"/>
        </w:rPr>
        <w:t>*</w:t>
      </w:r>
      <w:r>
        <w:rPr>
          <w:rFonts w:cs="B Lotus"/>
          <w:rtl w:val="true"/>
        </w:rPr>
        <w:tab/>
      </w:r>
      <w:r>
        <w:rPr>
          <w:rFonts w:hint="cs" w:cs="B Lotus"/>
          <w:rtl w:val="true"/>
        </w:rPr>
        <w:t xml:space="preserve">باتوجه به اينکه در صورت سود و زيان نمونه مصوب شوراي </w:t>
      </w:r>
      <w:r>
        <w:rPr>
          <w:rFonts w:hint="eastAsia" w:cs="B Lotus"/>
          <w:rtl w:val="true"/>
        </w:rPr>
        <w:t>پ</w:t>
      </w:r>
      <w:r>
        <w:rPr>
          <w:rFonts w:hint="cs" w:cs="B Lotus"/>
          <w:rtl w:val="true"/>
        </w:rPr>
        <w:t>ول و اعتبار، سود عملياتي مشخص نمي</w:t>
      </w:r>
      <w:r>
        <w:rPr>
          <w:rFonts w:hint="eastAsia" w:cs="B Lotus"/>
          <w:rtl w:val="true"/>
        </w:rPr>
        <w:t>‌شود، لذا در نمونه ح</w:t>
      </w:r>
      <w:r>
        <w:rPr>
          <w:rFonts w:hint="cs" w:cs="B Lotus"/>
          <w:rtl w:val="true"/>
        </w:rPr>
        <w:t>اضر سود قبل از کسر ماليات جهت تطبيق با خالص جريان وجه نقد ناشي</w:t>
      </w:r>
      <w:r>
        <w:rPr>
          <w:rFonts w:ascii="Times New Roman" w:hAnsi="Times New Roman" w:hint="cs" w:cs="Times New Roman"/>
          <w:rtl w:val="true"/>
        </w:rPr>
        <w:t> </w:t>
      </w:r>
      <w:r>
        <w:rPr>
          <w:rFonts w:hint="cs" w:cs="B Lotus"/>
          <w:rtl w:val="true"/>
        </w:rPr>
        <w:t>از فعاليتهاي عملياتي انتخاب شده است</w:t>
      </w:r>
      <w:r>
        <w:rPr>
          <w:rFonts w:cs="B Lotus" w:hint="cs"/>
          <w:rtl w:val="true"/>
        </w:rPr>
        <w:t xml:space="preserve">. </w:t>
      </w:r>
      <w:r>
        <w:rPr>
          <w:rFonts w:hint="cs" w:cs="B Lotus"/>
          <w:rtl w:val="true"/>
        </w:rPr>
        <w:t>بديهي است در اين حالت اقلامي که به</w:t>
      </w:r>
      <w:r>
        <w:rPr>
          <w:rFonts w:ascii="Times New Roman" w:hAnsi="Times New Roman" w:hint="cs" w:cs="Times New Roman"/>
          <w:rtl w:val="true"/>
        </w:rPr>
        <w:t> </w:t>
      </w:r>
      <w:r>
        <w:rPr>
          <w:rFonts w:hint="cs" w:cs="B Lotus"/>
          <w:rtl w:val="true"/>
        </w:rPr>
        <w:t>طور جداگانه در ساير سرفصلهاي اصلي طبقه</w:t>
      </w:r>
      <w:r>
        <w:rPr>
          <w:rFonts w:hint="eastAsia" w:cs="B Lotus"/>
          <w:rtl w:val="true"/>
        </w:rPr>
        <w:t>‌بندي مي‌شود</w:t>
      </w:r>
      <w:r>
        <w:rPr>
          <w:rFonts w:hint="cs" w:cs="B Lotus"/>
          <w:rtl w:val="true"/>
        </w:rPr>
        <w:t xml:space="preserve"> بايد در تبديل سود قبل از ماليات به جريان خالص وجه نقد ناشي</w:t>
      </w:r>
      <w:r>
        <w:rPr>
          <w:rFonts w:ascii="Times New Roman" w:hAnsi="Times New Roman" w:hint="cs" w:cs="Times New Roman"/>
          <w:rtl w:val="true"/>
        </w:rPr>
        <w:t> </w:t>
      </w:r>
      <w:r>
        <w:rPr>
          <w:rFonts w:hint="cs" w:cs="B Lotus"/>
          <w:rtl w:val="true"/>
        </w:rPr>
        <w:t>از فعاليتهاي عملياتي مد</w:t>
      </w:r>
      <w:r>
        <w:rPr>
          <w:rFonts w:ascii="Times New Roman" w:hAnsi="Times New Roman" w:hint="cs" w:cs="Times New Roman"/>
          <w:rtl w:val="true"/>
        </w:rPr>
        <w:t> </w:t>
      </w:r>
      <w:r>
        <w:rPr>
          <w:rFonts w:hint="cs" w:cs="B Lotus"/>
          <w:rtl w:val="true"/>
        </w:rPr>
        <w:t>نظر قرار گيرد</w:t>
      </w:r>
      <w:r>
        <w:rPr>
          <w:rFonts w:cs="B Lotus" w:hint="cs"/>
          <w:rtl w:val="true"/>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252" w:leader="none"/>
        <w:tab w:val="right" w:pos="8505" w:leader="none"/>
      </w:tabs>
      <w:ind w:end="0"/>
      <w:jc w:val="center"/>
      <w:rPr>
        <w:rFonts w:cs="B Nazanin"/>
        <w:color w:val="0070C0"/>
        <w:sz w:val="24"/>
        <w:szCs w:val="28"/>
      </w:rPr>
    </w:pPr>
    <w:r>
      <w:rPr>
        <w:rFonts w:hint="cs" w:cs="B Nazanin"/>
        <w:color w:val="0070C0"/>
        <w:sz w:val="28"/>
        <w:szCs w:val="32"/>
        <w:rtl w:val="true"/>
      </w:rPr>
      <w:t>سایت حسابداران ایران</w:t>
    </w:r>
    <w:r>
      <w:rPr>
        <w:rFonts w:cs="B Nazanin" w:hint="cs"/>
        <w:color w:val="0070C0"/>
        <w:sz w:val="24"/>
        <w:szCs w:val="28"/>
        <w:rtl w:val="true"/>
      </w:rPr>
      <w:tab/>
    </w:r>
    <w:r>
      <w:rPr>
        <w:rFonts w:eastAsia="Adobe Gothic Std B" w:cs="B Nazanin" w:hint="eastAsia" w:ascii="Adobe Gothic Std B" w:hAnsi="Adobe Gothic Std B"/>
        <w:color w:val="0070C0"/>
        <w:sz w:val="28"/>
        <w:szCs w:val="32"/>
      </w:rPr>
      <w:t>www.irhesabdaran.ir</w:t>
    </w:r>
    <w:r>
      <w:rPr>
        <w:rFonts w:eastAsia="Adobe Gothic Std B" w:cs="B Nazanin" w:hint="eastAsia" w:ascii="Adobe Gothic Std B" w:hAnsi="Adobe Gothic Std B"/>
        <w:color w:val="0070C0"/>
        <w:sz w:val="28"/>
        <w:szCs w:val="32"/>
        <w:rtl w:val="true"/>
      </w:rPr>
      <w:t xml:space="preserve"> </w:t>
    </w:r>
  </w:p>
  <w:p>
    <w:pPr>
      <w:pStyle w:val="Header"/>
      <w:ind w:end="0"/>
      <w:jc w:val="both"/>
      <w:rPr/>
    </w:pPr>
    <w:r>
      <w:rPr>
        <w:rFonts w:cs="B Nazanin"/>
        <w:color w:val="0070C0"/>
        <w:sz w:val="24"/>
        <w:szCs w:val="28"/>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252" w:leader="none"/>
        <w:tab w:val="right" w:pos="8505" w:leader="none"/>
      </w:tabs>
      <w:ind w:end="0"/>
      <w:jc w:val="center"/>
      <w:rPr>
        <w:rFonts w:cs="B Nazanin"/>
        <w:color w:val="0070C0"/>
        <w:sz w:val="24"/>
        <w:szCs w:val="28"/>
      </w:rPr>
    </w:pPr>
    <w:r>
      <w:rPr>
        <w:rFonts w:hint="cs" w:cs="B Nazanin"/>
        <w:color w:val="0070C0"/>
        <w:sz w:val="28"/>
        <w:szCs w:val="32"/>
        <w:rtl w:val="true"/>
      </w:rPr>
      <w:t>سایت حسابداران ایران</w:t>
    </w:r>
    <w:r>
      <w:rPr>
        <w:rFonts w:cs="B Nazanin" w:hint="cs"/>
        <w:color w:val="0070C0"/>
        <w:sz w:val="24"/>
        <w:szCs w:val="28"/>
        <w:rtl w:val="true"/>
      </w:rPr>
      <w:tab/>
    </w:r>
    <w:r>
      <w:rPr>
        <w:rFonts w:eastAsia="Adobe Gothic Std B" w:cs="B Nazanin" w:hint="eastAsia" w:ascii="Adobe Gothic Std B" w:hAnsi="Adobe Gothic Std B"/>
        <w:color w:val="0070C0"/>
        <w:sz w:val="28"/>
        <w:szCs w:val="32"/>
      </w:rPr>
      <w:t>www.irhesabdaran.ir</w:t>
    </w:r>
    <w:r>
      <w:rPr>
        <w:rFonts w:eastAsia="Adobe Gothic Std B" w:cs="B Nazanin" w:hint="eastAsia" w:ascii="Adobe Gothic Std B" w:hAnsi="Adobe Gothic Std B"/>
        <w:color w:val="0070C0"/>
        <w:sz w:val="28"/>
        <w:szCs w:val="32"/>
        <w:rtl w:val="true"/>
      </w:rPr>
      <w:t xml:space="preserve"> </w:t>
    </w:r>
  </w:p>
  <w:p>
    <w:pPr>
      <w:pStyle w:val="Header"/>
      <w:ind w:end="0"/>
      <w:jc w:val="both"/>
      <w:rPr/>
    </w:pPr>
    <w:r>
      <w:rPr>
        <w:rFonts w:cs="B Nazanin"/>
        <w:color w:val="0070C0"/>
        <w:sz w:val="24"/>
        <w:szCs w:val="28"/>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Lotus"/>
      </w:rPr>
    </w:pPr>
    <w:r>
      <w:rPr>
        <w:rFonts w:cs="B Lotus"/>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spacing w:lineRule="exact" w:line="320"/>
      <w:ind w:end="0"/>
      <w:jc w:val="center"/>
      <w:rPr>
        <w:rFonts w:cs="B Titr"/>
        <w:sz w:val="22"/>
        <w:szCs w:val="24"/>
      </w:rPr>
    </w:pPr>
    <w:r>
      <w:rPr>
        <w:rFonts w:hint="eastAsia" w:cs="B Titr"/>
        <w:sz w:val="22"/>
        <w:szCs w:val="24"/>
        <w:rtl w:val="true"/>
      </w:rPr>
      <w:t xml:space="preserve">استاندارد حسابداري‌ شماره‌ </w:t>
    </w:r>
    <w:r>
      <w:rPr>
        <w:rFonts w:cs="B Titr"/>
        <w:sz w:val="22"/>
        <w:szCs w:val="24"/>
      </w:rPr>
      <w:t>2</w:t>
    </w:r>
  </w:p>
  <w:p>
    <w:pPr>
      <w:pStyle w:val="Normal"/>
      <w:tabs>
        <w:tab w:val="clear" w:pos="624"/>
        <w:tab w:val="left" w:pos="5865" w:leader="none"/>
      </w:tabs>
      <w:ind w:firstLine="2495" w:end="0"/>
      <w:jc w:val="both"/>
      <w:rPr>
        <w:rFonts w:cs="B Zar" w:hint="cs"/>
        <w:sz w:val="18"/>
        <w:szCs w:val="20"/>
        <w:u w:val="single"/>
      </w:rPr>
    </w:pPr>
    <w:r>
      <w:rPr>
        <w:rFonts w:cs="B Zar"/>
        <w:sz w:val="18"/>
        <w:szCs w:val="20"/>
        <w:rtl w:val="true"/>
      </w:rPr>
      <w:tab/>
    </w:r>
    <w:r>
      <w:rPr>
        <w:rFonts w:cs="B Zar"/>
        <w:sz w:val="18"/>
        <w:szCs w:val="20"/>
        <w:u w:val="single"/>
        <w:rtl w:val="true"/>
      </w:rPr>
      <w:t xml:space="preserve">پيوست‌ شماره‌ </w:t>
    </w:r>
    <w:r>
      <w:rPr>
        <w:rFonts w:cs="B Zar"/>
        <w:sz w:val="18"/>
        <w:szCs w:val="20"/>
        <w:u w:val="single"/>
      </w:rPr>
      <w:t>1</w:t>
    </w:r>
    <w:r>
      <w:rPr>
        <w:rFonts w:cs="B Zar"/>
        <w:sz w:val="18"/>
        <w:szCs w:val="20"/>
        <w:u w:val="single"/>
        <w:rtl w:val="true"/>
      </w:rPr>
      <w:t xml:space="preserve"> </w:t>
    </w:r>
    <w:r>
      <w:rPr>
        <w:rFonts w:cs="B Zar"/>
        <w:sz w:val="18"/>
        <w:szCs w:val="20"/>
        <w:u w:val="single"/>
        <w:rtl w:val="true"/>
      </w:rPr>
      <w:t>ـ واحد تجاري‌ منفرد</w:t>
    </w:r>
  </w:p>
  <w:p>
    <w:pPr>
      <w:pStyle w:val="TitreVastPage"/>
      <w:spacing w:lineRule="exact" w:line="320"/>
      <w:ind w:end="0"/>
      <w:jc w:val="center"/>
      <w:rPr>
        <w:rFonts w:cs="B Titr"/>
        <w:sz w:val="22"/>
        <w:szCs w:val="24"/>
      </w:rPr>
    </w:pPr>
    <w:r>
      <w:rPr>
        <w:rFonts w:hint="eastAsia" w:cs="B Titr"/>
        <w:sz w:val="22"/>
        <w:szCs w:val="24"/>
        <w:rtl w:val="true"/>
      </w:rPr>
      <w:t>صورت‌ جريان‌</w:t>
    </w:r>
    <w:r>
      <w:rPr>
        <w:rFonts w:cs="B Titr"/>
        <w:sz w:val="22"/>
        <w:szCs w:val="24"/>
        <w:rtl w:val="true"/>
      </w:rPr>
      <w:t xml:space="preserve"> </w:t>
    </w:r>
    <w:r>
      <w:rPr>
        <w:rFonts w:hint="eastAsia" w:cs="B Titr"/>
        <w:sz w:val="22"/>
        <w:szCs w:val="24"/>
        <w:rtl w:val="true"/>
      </w:rPr>
      <w:t>وجوه‌ نقد</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spacing w:lineRule="exact" w:line="320"/>
      <w:ind w:end="0"/>
      <w:jc w:val="center"/>
      <w:rPr>
        <w:rFonts w:cs="B Titr"/>
        <w:sz w:val="22"/>
        <w:szCs w:val="24"/>
      </w:rPr>
    </w:pPr>
    <w:r>
      <w:rPr>
        <w:rFonts w:hint="eastAsia" w:cs="B Titr"/>
        <w:sz w:val="22"/>
        <w:szCs w:val="24"/>
        <w:rtl w:val="true"/>
      </w:rPr>
      <w:t xml:space="preserve">استاندارد حسابداري‌ شماره‌ </w:t>
    </w:r>
    <w:r>
      <w:rPr>
        <w:rFonts w:cs="B Titr"/>
        <w:sz w:val="22"/>
        <w:szCs w:val="24"/>
      </w:rPr>
      <w:t>2</w:t>
    </w:r>
  </w:p>
  <w:p>
    <w:pPr>
      <w:pStyle w:val="Normal"/>
      <w:tabs>
        <w:tab w:val="clear" w:pos="624"/>
        <w:tab w:val="left" w:pos="5865" w:leader="none"/>
      </w:tabs>
      <w:ind w:firstLine="2495" w:end="0"/>
      <w:jc w:val="both"/>
      <w:rPr>
        <w:rFonts w:cs="B Zar" w:hint="cs"/>
        <w:sz w:val="18"/>
        <w:szCs w:val="20"/>
        <w:u w:val="single"/>
      </w:rPr>
    </w:pPr>
    <w:r>
      <w:rPr>
        <w:rFonts w:cs="B Zar"/>
        <w:sz w:val="18"/>
        <w:szCs w:val="20"/>
        <w:rtl w:val="true"/>
      </w:rPr>
      <w:tab/>
    </w:r>
    <w:r>
      <w:rPr>
        <w:rFonts w:cs="B Zar"/>
        <w:sz w:val="18"/>
        <w:szCs w:val="20"/>
        <w:u w:val="single"/>
        <w:rtl w:val="true"/>
      </w:rPr>
      <w:t xml:space="preserve">پيوست‌ شماره‌ </w:t>
    </w:r>
    <w:r>
      <w:rPr>
        <w:rFonts w:cs="B Zar"/>
        <w:sz w:val="18"/>
        <w:szCs w:val="20"/>
        <w:u w:val="single"/>
      </w:rPr>
      <w:t>1</w:t>
    </w:r>
    <w:r>
      <w:rPr>
        <w:rFonts w:cs="B Zar"/>
        <w:sz w:val="18"/>
        <w:szCs w:val="20"/>
        <w:u w:val="single"/>
        <w:rtl w:val="true"/>
      </w:rPr>
      <w:t xml:space="preserve"> </w:t>
    </w:r>
    <w:r>
      <w:rPr>
        <w:rFonts w:cs="B Zar"/>
        <w:sz w:val="18"/>
        <w:szCs w:val="20"/>
        <w:u w:val="single"/>
        <w:rtl w:val="true"/>
      </w:rPr>
      <w:t>ـ واحد تجاري‌ منفرد</w:t>
    </w:r>
  </w:p>
  <w:p>
    <w:pPr>
      <w:pStyle w:val="TitreVastPage"/>
      <w:spacing w:lineRule="exact" w:line="320"/>
      <w:ind w:end="0"/>
      <w:jc w:val="center"/>
      <w:rPr>
        <w:rFonts w:cs="B Titr"/>
        <w:sz w:val="22"/>
        <w:szCs w:val="24"/>
      </w:rPr>
    </w:pPr>
    <w:r>
      <w:rPr>
        <w:rFonts w:hint="eastAsia" w:cs="B Titr"/>
        <w:sz w:val="22"/>
        <w:szCs w:val="24"/>
        <w:rtl w:val="true"/>
      </w:rPr>
      <w:t>صورت‌ جريان‌</w:t>
    </w:r>
    <w:r>
      <w:rPr>
        <w:rFonts w:cs="B Titr"/>
        <w:sz w:val="22"/>
        <w:szCs w:val="24"/>
        <w:rtl w:val="true"/>
      </w:rPr>
      <w:t xml:space="preserve"> </w:t>
    </w:r>
    <w:r>
      <w:rPr>
        <w:rFonts w:hint="eastAsia" w:cs="B Titr"/>
        <w:sz w:val="22"/>
        <w:szCs w:val="24"/>
        <w:rtl w:val="true"/>
      </w:rPr>
      <w:t>وجوه‌ نقد</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spacing w:lineRule="exact" w:line="300"/>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w:t>
    </w:r>
    <w:r>
      <w:rPr>
        <w:rFonts w:hint="eastAsia" w:cs="B Titr"/>
        <w:sz w:val="22"/>
        <w:szCs w:val="24"/>
        <w:rtl w:val="true"/>
      </w:rPr>
      <w:t>حسابداري‌</w:t>
    </w:r>
    <w:r>
      <w:rPr>
        <w:rFonts w:cs="B Titr"/>
        <w:sz w:val="22"/>
        <w:szCs w:val="24"/>
        <w:rtl w:val="true"/>
      </w:rPr>
      <w:t xml:space="preserve"> </w:t>
    </w:r>
    <w:r>
      <w:rPr>
        <w:rFonts w:hint="eastAsia" w:cs="B Titr"/>
        <w:sz w:val="22"/>
        <w:szCs w:val="24"/>
        <w:rtl w:val="true"/>
      </w:rPr>
      <w:t>شماره</w:t>
    </w:r>
    <w:r>
      <w:rPr>
        <w:rFonts w:cs="B Titr"/>
        <w:sz w:val="22"/>
        <w:szCs w:val="24"/>
        <w:rtl w:val="true"/>
      </w:rPr>
      <w:t xml:space="preserve"> </w:t>
    </w:r>
    <w:r>
      <w:rPr>
        <w:rFonts w:cs="B Titr"/>
        <w:sz w:val="22"/>
        <w:szCs w:val="24"/>
      </w:rPr>
      <w:t>2</w:t>
    </w:r>
  </w:p>
  <w:p>
    <w:pPr>
      <w:pStyle w:val="Normal"/>
      <w:tabs>
        <w:tab w:val="clear" w:pos="624"/>
        <w:tab w:val="left" w:pos="6225" w:leader="none"/>
      </w:tabs>
      <w:ind w:end="0"/>
      <w:jc w:val="center"/>
      <w:rPr>
        <w:rFonts w:cs="B Zar" w:hint="cs"/>
        <w:sz w:val="18"/>
        <w:szCs w:val="20"/>
      </w:rPr>
    </w:pPr>
    <w:r>
      <w:rPr>
        <w:rFonts w:cs="B Zar"/>
        <w:sz w:val="18"/>
        <w:szCs w:val="20"/>
        <w:rtl w:val="true"/>
      </w:rPr>
      <w:tab/>
    </w:r>
    <w:r>
      <w:rPr>
        <w:rFonts w:cs="B Zar"/>
        <w:sz w:val="18"/>
        <w:szCs w:val="20"/>
        <w:rtl w:val="true"/>
      </w:rPr>
      <w:t xml:space="preserve">پيوست‌ شماره‌ </w:t>
    </w:r>
    <w:r>
      <w:rPr>
        <w:rFonts w:cs="B Zar" w:hint="cs"/>
        <w:sz w:val="18"/>
        <w:szCs w:val="20"/>
      </w:rPr>
      <w:t>2</w:t>
    </w:r>
    <w:r>
      <w:rPr>
        <w:rFonts w:cs="B Zar" w:hint="cs"/>
        <w:sz w:val="18"/>
        <w:szCs w:val="20"/>
        <w:rtl w:val="true"/>
      </w:rPr>
      <w:t xml:space="preserve"> (</w:t>
    </w:r>
    <w:r>
      <w:rPr>
        <w:rFonts w:hint="cs" w:cs="B Zar"/>
        <w:sz w:val="18"/>
        <w:szCs w:val="20"/>
        <w:rtl w:val="true"/>
      </w:rPr>
      <w:t>ادامه</w:t>
    </w:r>
    <w:r>
      <w:rPr>
        <w:rFonts w:cs="B Zar" w:hint="cs"/>
        <w:sz w:val="18"/>
        <w:szCs w:val="20"/>
        <w:rtl w:val="true"/>
      </w:rPr>
      <w:t>)</w:t>
    </w:r>
  </w:p>
  <w:p>
    <w:pPr>
      <w:pStyle w:val="TitreVastPage"/>
      <w:spacing w:lineRule="exact" w:line="300"/>
      <w:ind w:end="0"/>
      <w:jc w:val="center"/>
      <w:rPr>
        <w:rFonts w:cs="B Titr"/>
        <w:sz w:val="22"/>
        <w:szCs w:val="24"/>
      </w:rPr>
    </w:pPr>
    <w:r>
      <w:rPr>
        <w:rFonts w:hint="eastAsia" w:cs="B Titr"/>
        <w:sz w:val="22"/>
        <w:szCs w:val="24"/>
        <w:rtl w:val="true"/>
      </w:rPr>
      <w:t>صورت‌ جريان‌</w:t>
    </w:r>
    <w:r>
      <w:rPr>
        <w:rFonts w:cs="B Titr"/>
        <w:sz w:val="22"/>
        <w:szCs w:val="24"/>
        <w:rtl w:val="true"/>
      </w:rPr>
      <w:t xml:space="preserve"> </w:t>
    </w:r>
    <w:r>
      <w:rPr>
        <w:rFonts w:hint="eastAsia" w:cs="B Titr"/>
        <w:sz w:val="22"/>
        <w:szCs w:val="24"/>
        <w:rtl w:val="true"/>
      </w:rPr>
      <w:t>وجوه‌ نقد</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spacing w:lineRule="exact" w:line="280"/>
      <w:ind w:end="0"/>
      <w:jc w:val="center"/>
      <w:rPr>
        <w:rFonts w:cs="B Titr"/>
        <w:sz w:val="22"/>
        <w:szCs w:val="24"/>
      </w:rPr>
    </w:pPr>
    <w:r>
      <w:rPr>
        <w:rFonts w:hint="eastAsia" w:cs="B Titr"/>
        <w:sz w:val="22"/>
        <w:szCs w:val="24"/>
        <w:rtl w:val="true"/>
      </w:rPr>
      <w:t>استاندارد</w:t>
    </w:r>
    <w:r>
      <w:rPr>
        <w:rFonts w:cs="B Titr"/>
        <w:sz w:val="22"/>
        <w:szCs w:val="24"/>
        <w:rtl w:val="true"/>
      </w:rPr>
      <w:t xml:space="preserve"> </w:t>
    </w:r>
    <w:r>
      <w:rPr>
        <w:rFonts w:hint="eastAsia" w:cs="B Titr"/>
        <w:sz w:val="22"/>
        <w:szCs w:val="24"/>
        <w:rtl w:val="true"/>
      </w:rPr>
      <w:t>حسابداري‌</w:t>
    </w:r>
    <w:r>
      <w:rPr>
        <w:rFonts w:cs="B Titr"/>
        <w:sz w:val="22"/>
        <w:szCs w:val="24"/>
        <w:rtl w:val="true"/>
      </w:rPr>
      <w:t xml:space="preserve"> </w:t>
    </w:r>
    <w:r>
      <w:rPr>
        <w:rFonts w:hint="eastAsia" w:cs="B Titr"/>
        <w:sz w:val="22"/>
        <w:szCs w:val="24"/>
        <w:rtl w:val="true"/>
      </w:rPr>
      <w:t>شماره</w:t>
    </w:r>
    <w:r>
      <w:rPr>
        <w:rFonts w:cs="B Titr"/>
        <w:sz w:val="22"/>
        <w:szCs w:val="24"/>
        <w:rtl w:val="true"/>
      </w:rPr>
      <w:t xml:space="preserve"> </w:t>
    </w:r>
    <w:r>
      <w:rPr>
        <w:rFonts w:cs="B Titr"/>
        <w:sz w:val="22"/>
        <w:szCs w:val="24"/>
      </w:rPr>
      <w:t>2</w:t>
    </w:r>
  </w:p>
  <w:p>
    <w:pPr>
      <w:pStyle w:val="Normal"/>
      <w:tabs>
        <w:tab w:val="clear" w:pos="624"/>
        <w:tab w:val="left" w:pos="6225" w:leader="none"/>
      </w:tabs>
      <w:ind w:end="0"/>
      <w:jc w:val="center"/>
      <w:rPr>
        <w:rFonts w:cs="B Zar" w:hint="cs"/>
        <w:sz w:val="18"/>
        <w:szCs w:val="20"/>
        <w:u w:val="single"/>
      </w:rPr>
    </w:pPr>
    <w:r>
      <w:rPr>
        <w:rFonts w:cs="B Zar"/>
        <w:sz w:val="18"/>
        <w:szCs w:val="20"/>
        <w:rtl w:val="true"/>
      </w:rPr>
      <w:tab/>
    </w:r>
    <w:r>
      <w:rPr>
        <w:rFonts w:cs="B Zar"/>
        <w:sz w:val="18"/>
        <w:szCs w:val="20"/>
        <w:u w:val="single"/>
        <w:rtl w:val="true"/>
      </w:rPr>
      <w:t xml:space="preserve">پيوست‌ شماره‌ </w:t>
    </w:r>
    <w:r>
      <w:rPr>
        <w:rFonts w:cs="B Zar" w:hint="cs"/>
        <w:sz w:val="18"/>
        <w:szCs w:val="20"/>
        <w:u w:val="single"/>
      </w:rPr>
      <w:t>2</w:t>
    </w:r>
    <w:r>
      <w:rPr>
        <w:rFonts w:cs="B Zar" w:hint="cs"/>
        <w:sz w:val="18"/>
        <w:szCs w:val="20"/>
        <w:u w:val="single"/>
        <w:rtl w:val="true"/>
      </w:rPr>
      <w:t xml:space="preserve"> (</w:t>
    </w:r>
    <w:r>
      <w:rPr>
        <w:rFonts w:hint="cs" w:cs="B Zar"/>
        <w:sz w:val="18"/>
        <w:szCs w:val="20"/>
        <w:u w:val="single"/>
        <w:rtl w:val="true"/>
      </w:rPr>
      <w:t>ادامه</w:t>
    </w:r>
    <w:r>
      <w:rPr>
        <w:rFonts w:cs="B Zar" w:hint="cs"/>
        <w:sz w:val="18"/>
        <w:szCs w:val="20"/>
        <w:u w:val="single"/>
        <w:rtl w:val="true"/>
      </w:rPr>
      <w:t>)</w:t>
    </w:r>
  </w:p>
  <w:p>
    <w:pPr>
      <w:pStyle w:val="TitreVastPage"/>
      <w:spacing w:lineRule="exact" w:line="280"/>
      <w:ind w:end="0"/>
      <w:jc w:val="center"/>
      <w:rPr>
        <w:rFonts w:cs="B Titr"/>
        <w:sz w:val="22"/>
        <w:szCs w:val="24"/>
      </w:rPr>
    </w:pPr>
    <w:r>
      <w:rPr>
        <w:rFonts w:hint="eastAsia" w:cs="B Titr"/>
        <w:sz w:val="22"/>
        <w:szCs w:val="24"/>
        <w:rtl w:val="true"/>
      </w:rPr>
      <w:t>صورت‌ جريان‌</w:t>
    </w:r>
    <w:r>
      <w:rPr>
        <w:rFonts w:cs="B Titr"/>
        <w:sz w:val="22"/>
        <w:szCs w:val="24"/>
        <w:rtl w:val="true"/>
      </w:rPr>
      <w:t xml:space="preserve"> </w:t>
    </w:r>
    <w:r>
      <w:rPr>
        <w:rFonts w:hint="eastAsia" w:cs="B Titr"/>
        <w:sz w:val="22"/>
        <w:szCs w:val="24"/>
        <w:rtl w:val="true"/>
      </w:rPr>
      <w:t>وجوه‌ نقد</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spacing w:lineRule="exact" w:line="280"/>
      <w:ind w:end="0"/>
      <w:jc w:val="center"/>
      <w:rPr>
        <w:rFonts w:cs="B Titr"/>
        <w:sz w:val="22"/>
        <w:szCs w:val="24"/>
      </w:rPr>
    </w:pPr>
    <w:r>
      <w:rPr>
        <w:rFonts w:hint="eastAsia" w:cs="B Titr"/>
        <w:sz w:val="22"/>
        <w:szCs w:val="24"/>
        <w:rtl w:val="true"/>
      </w:rPr>
      <w:t xml:space="preserve">استاندارد حسابداري‌ شماره‌ </w:t>
    </w:r>
    <w:r>
      <w:rPr>
        <w:rFonts w:cs="B Titr"/>
        <w:sz w:val="22"/>
        <w:szCs w:val="24"/>
      </w:rPr>
      <w:t>2</w:t>
    </w:r>
  </w:p>
  <w:p>
    <w:pPr>
      <w:pStyle w:val="1Lotus"/>
      <w:tabs>
        <w:tab w:val="clear" w:pos="624"/>
        <w:tab w:val="left" w:pos="6225" w:leader="none"/>
      </w:tabs>
      <w:bidi w:val="1"/>
      <w:spacing w:before="0" w:after="0"/>
      <w:ind w:firstLine="57" w:end="0"/>
      <w:jc w:val="both"/>
      <w:rPr>
        <w:rFonts w:cs="B Zar"/>
        <w:sz w:val="18"/>
        <w:szCs w:val="20"/>
      </w:rPr>
    </w:pPr>
    <w:r>
      <w:rPr>
        <w:rFonts w:cs="B Zar"/>
        <w:sz w:val="20"/>
        <w:szCs w:val="22"/>
        <w:rtl w:val="true"/>
      </w:rPr>
      <w:tab/>
    </w:r>
    <w:r>
      <w:rPr>
        <w:rFonts w:cs="B Zar"/>
        <w:sz w:val="20"/>
        <w:szCs w:val="22"/>
        <w:u w:val="single"/>
        <w:rtl w:val="true"/>
      </w:rPr>
      <w:t xml:space="preserve">پيوست‌ شماره‌ </w:t>
    </w:r>
    <w:r>
      <w:rPr>
        <w:rFonts w:cs="B Zar"/>
        <w:sz w:val="20"/>
        <w:szCs w:val="22"/>
        <w:u w:val="single"/>
      </w:rPr>
      <w:t>3</w:t>
    </w:r>
    <w:r>
      <w:rPr>
        <w:rFonts w:cs="B Zar" w:hint="cs"/>
        <w:sz w:val="20"/>
        <w:szCs w:val="22"/>
        <w:u w:val="single"/>
        <w:rtl w:val="true"/>
      </w:rPr>
      <w:t xml:space="preserve"> -</w:t>
    </w:r>
    <w:r>
      <w:rPr>
        <w:rFonts w:cs="B Zar"/>
        <w:sz w:val="20"/>
        <w:szCs w:val="22"/>
        <w:u w:val="single"/>
        <w:rtl w:val="true"/>
      </w:rPr>
      <w:t xml:space="preserve"> </w:t>
    </w:r>
    <w:r>
      <w:rPr>
        <w:rFonts w:cs="B Zar"/>
        <w:sz w:val="20"/>
        <w:szCs w:val="22"/>
        <w:u w:val="single"/>
        <w:rtl w:val="true"/>
      </w:rPr>
      <w:t>بانك</w:t>
    </w:r>
    <w:r>
      <w:rPr>
        <w:rFonts w:cs="B Zar"/>
        <w:sz w:val="20"/>
        <w:szCs w:val="22"/>
        <w:rtl w:val="true"/>
      </w:rPr>
      <w:t>‌</w:t>
    </w:r>
  </w:p>
  <w:p>
    <w:pPr>
      <w:pStyle w:val="TitreVastPage"/>
      <w:spacing w:lineRule="exact" w:line="280"/>
      <w:ind w:end="0"/>
      <w:jc w:val="center"/>
      <w:rPr>
        <w:rFonts w:cs="B Titr" w:hint="cs"/>
        <w:sz w:val="22"/>
        <w:szCs w:val="24"/>
      </w:rPr>
    </w:pPr>
    <w:r>
      <w:rPr>
        <w:rFonts w:hint="eastAsia" w:cs="B Titr"/>
        <w:sz w:val="22"/>
        <w:szCs w:val="24"/>
        <w:rtl w:val="true"/>
      </w:rPr>
      <w:t>صورت‌ جريان‌</w:t>
    </w:r>
    <w:r>
      <w:rPr>
        <w:rFonts w:cs="B Titr"/>
        <w:sz w:val="22"/>
        <w:szCs w:val="24"/>
        <w:rtl w:val="true"/>
      </w:rPr>
      <w:t xml:space="preserve"> </w:t>
    </w:r>
    <w:r>
      <w:rPr>
        <w:rFonts w:hint="eastAsia" w:cs="B Titr"/>
        <w:sz w:val="22"/>
        <w:szCs w:val="24"/>
        <w:rtl w:val="true"/>
      </w:rPr>
      <w:t>وجوه‌ نقد</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27"/>
        </w:tabs>
        <w:ind w:start="907" w:hanging="340"/>
      </w:pPr>
      <w:rPr>
        <w:rFonts w:ascii="Symbol" w:hAnsi="Symbol" w:cs="Symbol" w:hint="default"/>
        <w:b/>
        <w:bCs w:val="false"/>
      </w:rPr>
    </w:lvl>
  </w:abstractNum>
  <w:abstractNum w:abstractNumId="13">
    <w:lvl w:ilvl="0">
      <w:start w:val="1"/>
      <w:numFmt w:val="bullet"/>
      <w:lvlText w:val=""/>
      <w:lvlJc w:val="start"/>
      <w:pPr>
        <w:tabs>
          <w:tab w:val="num" w:pos="360"/>
        </w:tabs>
        <w:ind w:start="284" w:hanging="284"/>
      </w:pPr>
      <w:rPr>
        <w:rFonts w:ascii="Symbol" w:hAnsi="Symbol" w:cs="Symbol" w:hint="default"/>
      </w:rPr>
    </w:lvl>
  </w:abstractNum>
  <w:abstractNum w:abstractNumId="14">
    <w:lvl w:ilvl="0">
      <w:start w:val="1"/>
      <w:numFmt w:val="bullet"/>
      <w:lvlText w:val=""/>
      <w:lvlJc w:val="start"/>
      <w:pPr>
        <w:tabs>
          <w:tab w:val="num" w:pos="360"/>
        </w:tabs>
        <w:ind w:start="284" w:hanging="284"/>
      </w:pPr>
      <w:rPr>
        <w:rFonts w:ascii="Symbol" w:hAnsi="Symbol" w:cs="Symbol" w:hint="default"/>
        <w:b/>
        <w:bCs w:val="false"/>
        <w:sz w:val="24"/>
        <w:szCs w:val="24"/>
      </w:rPr>
    </w:lvl>
  </w:abstractNum>
  <w:abstractNum w:abstractNumId="15">
    <w:lvl w:ilvl="0">
      <w:start w:val="1"/>
      <w:numFmt w:val="bullet"/>
      <w:lvlText w:val=""/>
      <w:lvlJc w:val="start"/>
      <w:pPr>
        <w:tabs>
          <w:tab w:val="num" w:pos="644"/>
        </w:tabs>
        <w:ind w:start="567" w:hanging="283"/>
      </w:pPr>
      <w:rPr>
        <w:rFonts w:ascii="Symbol" w:hAnsi="Symbol" w:cs="Symbol" w:hint="default"/>
        <w:b/>
        <w:bCs/>
        <w:i w:val="false"/>
        <w:iCs w:val="false"/>
        <w:color w:val="00FFFF"/>
        <w:sz w:val="22"/>
        <w:szCs w:val="22"/>
      </w:rPr>
    </w:lvl>
  </w:abstractNum>
  <w:abstractNum w:abstractNumId="16">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17">
    <w:lvl w:ilvl="0">
      <w:start w:val="1"/>
      <w:numFmt w:val="bullet"/>
      <w:lvlText w:val=""/>
      <w:lvlJc w:val="start"/>
      <w:pPr>
        <w:tabs>
          <w:tab w:val="num" w:pos="1551"/>
        </w:tabs>
        <w:ind w:start="1551" w:hanging="360"/>
      </w:pPr>
      <w:rPr>
        <w:rFonts w:ascii="Symbol" w:hAnsi="Symbol" w:cs="Symbol" w:hint="default"/>
        <w:sz w:val="22"/>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5"/>
  <w:defaultTabStop w:val="624"/>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jc w:val="start"/>
      <w:outlineLvl w:val="0"/>
    </w:pPr>
    <w:rPr>
      <w:rFonts w:ascii="Times" w:hAnsi="Times" w:eastAsia="Times New Roman" w:cs="B 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jc w:val="start"/>
      <w:outlineLvl w:val="1"/>
    </w:pPr>
    <w:rPr>
      <w:rFonts w:ascii="Times" w:hAnsi="Times" w:eastAsia="Times New Roman" w:cs="Zar;Courier New"/>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Courier New"/>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Courier New"/>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Courier New"/>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Courier New"/>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b/>
      <w:bCs w:val="false"/>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b/>
      <w:bCs w:val="false"/>
      <w:sz w:val="24"/>
      <w:szCs w:val="24"/>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Traffic"/>
      <w:b/>
      <w:bCs/>
      <w:i w:val="false"/>
      <w:iCs w:val="false"/>
      <w:color w:val="00FFFF"/>
      <w:sz w:val="22"/>
      <w:szCs w:val="22"/>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Symbol"/>
      <w:bCs w:val="false"/>
      <w:iCs w:val="false"/>
      <w:sz w:val="22"/>
      <w:szCs w:val="22"/>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Symbol"/>
      <w:sz w:val="22"/>
      <w:szCs w:val="22"/>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DefaultParagraphFont">
    <w:name w:val="Default Paragraph Font"/>
    <w:rPr/>
  </w:style>
  <w:style w:type="character" w:styleId="Base">
    <w:name w:val="Base"/>
    <w:rPr>
      <w:rFonts w:cs="Traffic"/>
      <w:bCs/>
      <w:szCs w:val="22"/>
      <w:lang w:bidi="fa-IR"/>
    </w:rPr>
  </w:style>
  <w:style w:type="character" w:styleId="Mianband1">
    <w:name w:val="Mianband  1"/>
    <w:rPr>
      <w:rFonts w:cs="Traffic"/>
      <w:b/>
      <w:bCs/>
      <w:color w:val="000000"/>
      <w:szCs w:val="22"/>
      <w:lang w:bidi="fa-IR"/>
    </w:rPr>
  </w:style>
  <w:style w:type="character" w:styleId="Mianband2">
    <w:name w:val="Mianband  2"/>
    <w:basedOn w:val="Mianband1"/>
    <w:rPr/>
  </w:style>
  <w:style w:type="character" w:styleId="FollowedHyperlink">
    <w:name w:val="FollowedHyperlink"/>
    <w:rPr>
      <w:color w:val="800080"/>
      <w:u w:val="single"/>
    </w:rPr>
  </w:style>
  <w:style w:type="character" w:styleId="FootnoteCharacters">
    <w:name w:val="Footnote Characters"/>
    <w:rPr>
      <w:vertAlign w:val="superscript"/>
    </w:rPr>
  </w:style>
  <w:style w:type="character" w:styleId="HTMLSample">
    <w:name w:val="HTML Sample"/>
    <w:rPr>
      <w:rFonts w:ascii="Courier New" w:hAnsi="Courier New" w:cs="Courier New"/>
    </w:rPr>
  </w:style>
  <w:style w:type="character" w:styleId="Hyperlink">
    <w:name w:val="Hyperlink"/>
    <w:rPr>
      <w:rFonts w:cs="Lotus"/>
      <w:color w:val="0000FF"/>
      <w:u w:val="single"/>
    </w:rPr>
  </w:style>
  <w:style w:type="character" w:styleId="LineNumber">
    <w:name w:val="line number"/>
    <w:rPr>
      <w:rFonts w:cs="Nazanin;Courier New"/>
    </w:rPr>
  </w:style>
  <w:style w:type="character" w:styleId="PageNumber">
    <w:name w:val="page number"/>
    <w:rPr>
      <w:rFonts w:cs="Nazanin;Courier New"/>
      <w:szCs w:val="28"/>
    </w:rPr>
  </w:style>
  <w:style w:type="character" w:styleId="Strong">
    <w:name w:val="Strong"/>
    <w:rPr>
      <w:rFonts w:ascii="Times" w:hAnsi="Times" w:cs="Nazanin;Courier New"/>
      <w:b/>
      <w:bCs/>
      <w:szCs w:val="26"/>
    </w:rPr>
  </w:style>
  <w:style w:type="character" w:styleId="Base-Font">
    <w:name w:val="Base-Font"/>
    <w:rPr>
      <w:rFonts w:cs="Traffic"/>
      <w:bCs/>
      <w:szCs w:val="22"/>
      <w:lang w:bidi="fa-IR"/>
    </w:rPr>
  </w:style>
  <w:style w:type="character" w:styleId="CommentReference">
    <w:name w:val="Comment Reference"/>
    <w:rPr>
      <w:sz w:val="16"/>
      <w:szCs w:val="16"/>
      <w:lang w:bidi="fa-IR"/>
    </w:rPr>
  </w:style>
  <w:style w:type="character" w:styleId="HeaderChar">
    <w:name w:val="Header Char"/>
    <w:rPr>
      <w:rFonts w:ascii="Times" w:hAnsi="Times" w:cs="Lotus"/>
      <w:b/>
      <w:bCs/>
      <w:sz w:val="22"/>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rPr/>
  </w:style>
  <w:style w:type="paragraph" w:styleId="Heading">
    <w:name w:val="Heading"/>
    <w:next w:val="BodyText"/>
    <w:pPr>
      <w:widowControl/>
      <w:bidi w:val="0"/>
      <w:spacing w:before="240" w:after="60"/>
      <w:jc w:val="center"/>
      <w:outlineLvl w:val="0"/>
    </w:pPr>
    <w:rPr>
      <w:rFonts w:ascii="Times" w:hAnsi="Times" w:eastAsia="Times New Roman" w:cs="Zar;Courier New"/>
      <w:b/>
      <w:bCs/>
      <w:color w:val="auto"/>
      <w:kern w:val="2"/>
      <w:sz w:val="24"/>
      <w:szCs w:val="26"/>
      <w:lang w:bidi="fa-IR" w:val="en-US" w:eastAsia="zh-CN"/>
    </w:rPr>
  </w:style>
  <w:style w:type="paragraph" w:styleId="BodyText">
    <w:name w:val="Body Text"/>
    <w:basedOn w:val="Normal"/>
    <w:pPr>
      <w:tabs>
        <w:tab w:val="clear" w:pos="624"/>
        <w:tab w:val="left" w:pos="2926" w:leader="none"/>
      </w:tabs>
      <w:ind w:hanging="0" w:start="0" w:end="0"/>
      <w:jc w:val="both"/>
      <w:outlineLvl w:val="0"/>
    </w:pPr>
    <w:rPr>
      <w:rFonts w:cs="Mitra"/>
      <w:szCs w:val="72"/>
      <w:lang w:val="ar-SA"/>
    </w:rPr>
  </w:style>
  <w:style w:type="paragraph" w:styleId="List">
    <w:name w:val="List"/>
    <w:pPr>
      <w:widowControl/>
      <w:bidi w:val="0"/>
      <w:ind w:hanging="454" w:start="454" w:end="454"/>
    </w:pPr>
    <w:rPr>
      <w:rFonts w:ascii="Times" w:hAnsi="Times" w:eastAsia="Times New Roman" w:cs="Nazanin;Courier New"/>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624"/>
        <w:tab w:val="left" w:pos="907" w:leader="none"/>
      </w:tabs>
      <w:spacing w:before="0" w:after="60"/>
      <w:ind w:hanging="567" w:start="1134" w:end="0"/>
      <w:jc w:val="both"/>
    </w:pPr>
    <w:rPr>
      <w:rFonts w:cs="B Lotus"/>
    </w:rPr>
  </w:style>
  <w:style w:type="paragraph" w:styleId="1LotusAlef---">
    <w:name w:val="1  Lotus  =  Alef  =  ---"/>
    <w:basedOn w:val="1LotusAlef"/>
    <w:pPr>
      <w:spacing w:before="0" w:after="80"/>
      <w:ind w:hanging="340" w:start="1474" w:end="0"/>
      <w:jc w:val="both"/>
    </w:pPr>
    <w:rPr/>
  </w:style>
  <w:style w:type="paragraph" w:styleId="1LotusAlef1">
    <w:name w:val="1  Lotus  =  Alef  =  (1)"/>
    <w:basedOn w:val="1LotusAlef"/>
    <w:pPr>
      <w:ind w:hanging="397" w:start="1531" w:end="0"/>
      <w:jc w:val="both"/>
    </w:pPr>
    <w:rPr/>
  </w:style>
  <w:style w:type="paragraph" w:styleId="1LotusAlefBullet">
    <w:name w:val="1  Lotus  =  Alef  =  Bullet"/>
    <w:basedOn w:val="1LotusAlef"/>
    <w:pPr>
      <w:spacing w:before="0" w:after="80"/>
      <w:ind w:hanging="284" w:start="1418" w:end="0"/>
      <w:jc w:val="both"/>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120"/>
      <w:ind w:hanging="567" w:start="567" w:end="0"/>
      <w:jc w:val="start"/>
    </w:pPr>
    <w:rPr>
      <w:rFonts w:ascii="Times" w:hAnsi="Times" w:eastAsia="Times New Roman" w:cs="B 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624"/>
        <w:tab w:val="left" w:pos="907" w:leader="none"/>
      </w:tabs>
      <w:ind w:hanging="567" w:start="1134" w:end="0"/>
    </w:pPr>
    <w:rPr/>
  </w:style>
  <w:style w:type="paragraph" w:styleId="1TrafficAlef---">
    <w:name w:val="1  Traffic  =  Alef  =  ---"/>
    <w:basedOn w:val="1TrafficAlef"/>
    <w:pPr>
      <w:spacing w:before="0" w:after="80"/>
      <w:ind w:hanging="340" w:start="1474" w:end="0"/>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tabs>
        <w:tab w:val="left" w:pos="284" w:leader="none"/>
      </w:tabs>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ind w:hanging="624" w:start="1475" w:end="1475"/>
    </w:pPr>
    <w:rPr/>
  </w:style>
  <w:style w:type="paragraph" w:styleId="1TrafficZir">
    <w:name w:val="1  Traffic  =  Zir"/>
    <w:basedOn w:val="1Traffic"/>
    <w:pPr>
      <w:ind w:hanging="0" w:start="567" w:end="0"/>
    </w:pPr>
    <w:rPr>
      <w:rFonts w:cs="B Traffic"/>
    </w:rPr>
  </w:style>
  <w:style w:type="paragraph" w:styleId="1LotusBeFeSatr">
    <w:name w:val="1  Lotus = Be Fe Satr"/>
    <w:basedOn w:val="Normal"/>
    <w:pPr>
      <w:ind w:hanging="567" w:start="567" w:end="0"/>
      <w:jc w:val="both"/>
    </w:pPr>
    <w:rPr>
      <w:b w:val="false"/>
      <w:sz w:val="24"/>
    </w:rPr>
  </w:style>
  <w:style w:type="paragraph" w:styleId="Alef">
    <w:name w:val="Alef"/>
    <w:pPr>
      <w:widowControl/>
      <w:bidi w:val="0"/>
      <w:spacing w:before="0" w:after="80"/>
    </w:pPr>
    <w:rPr>
      <w:rFonts w:ascii="Times" w:hAnsi="Times" w:eastAsia="Times New Roman" w:cs="Zar;Courier New"/>
      <w:bCs/>
      <w:color w:val="auto"/>
      <w:sz w:val="22"/>
      <w:szCs w:val="24"/>
      <w:lang w:bidi="fa-IR" w:val="en-US" w:eastAsia="zh-CN"/>
    </w:rPr>
  </w:style>
  <w:style w:type="paragraph" w:styleId="1Lotus">
    <w:name w:val="1  Lotus"/>
    <w:pPr>
      <w:widowControl/>
      <w:bidi w:val="0"/>
      <w:spacing w:before="0" w:after="240"/>
      <w:ind w:hanging="567" w:start="567" w:end="0"/>
      <w:jc w:val="start"/>
    </w:pPr>
    <w:rPr>
      <w:rFonts w:ascii="Times" w:hAnsi="Times" w:eastAsia="Times New Roman" w:cs="B Lotus"/>
      <w:bCs/>
      <w:color w:val="auto"/>
      <w:sz w:val="24"/>
      <w:szCs w:val="28"/>
      <w:lang w:bidi="fa-IR" w:val="en-US" w:eastAsia="zh-CN"/>
    </w:rPr>
  </w:style>
  <w:style w:type="paragraph" w:styleId="1Lotus----">
    <w:name w:val="1  Lotus  =  ----"/>
    <w:basedOn w:val="1Lotus"/>
    <w:pPr>
      <w:spacing w:before="0" w:after="120"/>
      <w:ind w:hanging="340" w:start="907" w:end="0"/>
    </w:pPr>
    <w:rPr/>
  </w:style>
  <w:style w:type="paragraph" w:styleId="Alef1L">
    <w:name w:val="Alef  =  (1) L"/>
    <w:basedOn w:val="Alef"/>
    <w:pPr>
      <w:ind w:hanging="567" w:start="567" w:end="567"/>
    </w:pPr>
    <w:rPr>
      <w:rFonts w:cs="Lotus"/>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raditional Arabic"/>
    </w:rPr>
  </w:style>
  <w:style w:type="paragraph" w:styleId="EnvelopeAddress">
    <w:name w:val="envelope address"/>
    <w:basedOn w:val="Normal"/>
    <w:pPr>
      <w:ind w:hanging="0" w:start="2880" w:end="0"/>
      <w:jc w:val="both"/>
    </w:pPr>
    <w:rPr>
      <w:rFonts w:ascii="Arial" w:hAnsi="Arial" w:cs="Arial"/>
      <w:sz w:val="24"/>
    </w:rPr>
  </w:style>
  <w:style w:type="paragraph" w:styleId="Faseleh4">
    <w:name w:val="Faseleh   4"/>
    <w:pPr>
      <w:widowControl/>
      <w:bidi w:val="0"/>
    </w:pPr>
    <w:rPr>
      <w:rFonts w:ascii="Times" w:hAnsi="Times" w:eastAsia="Times New Roman" w:cs="Lotus"/>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
      <w:bCs/>
      <w:color w:val="auto"/>
      <w:sz w:val="16"/>
      <w:szCs w:val="16"/>
      <w:lang w:bidi="fa-IR" w:val="en-US" w:eastAsia="zh-CN"/>
    </w:rPr>
  </w:style>
  <w:style w:type="paragraph" w:styleId="Faseleh12">
    <w:name w:val="Faseleh  12"/>
    <w:pPr>
      <w:widowControl/>
      <w:bidi w:val="0"/>
    </w:pPr>
    <w:rPr>
      <w:rFonts w:ascii="Times" w:hAnsi="Times" w:eastAsia="Times New Roman" w:cs="Lotus"/>
      <w:bCs/>
      <w:color w:val="auto"/>
      <w:sz w:val="24"/>
      <w:szCs w:val="24"/>
      <w:lang w:bidi="fa-IR" w:val="en-US" w:eastAsia="zh-CN"/>
    </w:rPr>
  </w:style>
  <w:style w:type="paragraph" w:styleId="Fehrest">
    <w:name w:val="Fehrest"/>
    <w:pPr>
      <w:widowControl/>
      <w:bidi w:val="0"/>
      <w:jc w:val="start"/>
    </w:pPr>
    <w:rPr>
      <w:rFonts w:ascii="Times New Roman" w:hAnsi="Times New Roman" w:eastAsia="Times New Roman" w:cs="Zar;Courier New"/>
      <w:b/>
      <w:bCs/>
      <w:color w:val="auto"/>
      <w:sz w:val="22"/>
      <w:szCs w:val="22"/>
      <w:lang w:bidi="fa-IR" w:val="en-US" w:eastAsia="zh-CN"/>
    </w:rPr>
  </w:style>
  <w:style w:type="paragraph" w:styleId="HeaderandFooter">
    <w:name w:val="Header and Footer"/>
    <w:basedOn w:val="Normal"/>
    <w:pPr>
      <w:suppressLineNumbers/>
      <w:tabs>
        <w:tab w:val="clear" w:pos="624"/>
        <w:tab w:val="center" w:pos="4986" w:leader="none"/>
        <w:tab w:val="right" w:pos="9972" w:leader="none"/>
      </w:tabs>
    </w:pPr>
    <w:rPr/>
  </w:style>
  <w:style w:type="paragraph" w:styleId="Footer">
    <w:name w:val="footer"/>
    <w:basedOn w:val="Normal"/>
    <w:pPr>
      <w:tabs>
        <w:tab w:val="clear" w:pos="624"/>
        <w:tab w:val="center" w:pos="4153" w:leader="none"/>
        <w:tab w:val="right" w:pos="8306" w:leader="none"/>
      </w:tabs>
      <w:ind w:hanging="0" w:start="0" w:end="0"/>
      <w:jc w:val="both"/>
    </w:pPr>
    <w:rPr/>
  </w:style>
  <w:style w:type="paragraph" w:styleId="FootnoteText">
    <w:name w:val="footnote text"/>
    <w:basedOn w:val="Normal"/>
    <w:pPr>
      <w:spacing w:lineRule="exact" w:line="240"/>
      <w:ind w:hanging="284" w:start="284" w:end="0"/>
      <w:jc w:val="both"/>
    </w:pPr>
    <w:rPr>
      <w:sz w:val="20"/>
      <w:szCs w:val="20"/>
    </w:rPr>
  </w:style>
  <w:style w:type="paragraph" w:styleId="Header">
    <w:name w:val="header"/>
    <w:basedOn w:val="Normal"/>
    <w:pPr>
      <w:tabs>
        <w:tab w:val="clear" w:pos="624"/>
        <w:tab w:val="center" w:pos="4153" w:leader="none"/>
        <w:tab w:val="right" w:pos="8306" w:leader="none"/>
      </w:tabs>
      <w:ind w:hanging="0" w:start="0" w:end="0"/>
      <w:jc w:val="both"/>
    </w:pPr>
    <w:rPr>
      <w:szCs w:val="24"/>
    </w:rPr>
  </w:style>
  <w:style w:type="paragraph" w:styleId="Index1">
    <w:name w:val="index 1"/>
    <w:next w:val="Normal"/>
    <w:pPr>
      <w:widowControl/>
      <w:bidi w:val="0"/>
      <w:ind w:hanging="220" w:start="220" w:end="220"/>
    </w:pPr>
    <w:rPr>
      <w:rFonts w:ascii="Times" w:hAnsi="Times" w:eastAsia="Times New Roman" w:cs="Lotus"/>
      <w:color w:val="auto"/>
      <w:sz w:val="20"/>
      <w:szCs w:val="20"/>
      <w:lang w:bidi="fa-IR" w:val="en-US" w:eastAsia="zh-CN"/>
    </w:rPr>
  </w:style>
  <w:style w:type="paragraph" w:styleId="Index2">
    <w:name w:val="index 2"/>
    <w:next w:val="Normal"/>
    <w:pPr>
      <w:widowControl/>
      <w:bidi w:val="0"/>
      <w:ind w:hanging="220" w:start="440" w:end="440"/>
    </w:pPr>
    <w:rPr>
      <w:rFonts w:ascii="Times" w:hAnsi="Times" w:eastAsia="Times New Roman" w:cs="Lotus"/>
      <w:color w:val="auto"/>
      <w:sz w:val="20"/>
      <w:szCs w:val="20"/>
      <w:lang w:bidi="fa-IR" w:val="en-US" w:eastAsia="zh-CN"/>
    </w:rPr>
  </w:style>
  <w:style w:type="paragraph" w:styleId="Index3">
    <w:name w:val="index 3"/>
    <w:next w:val="Normal"/>
    <w:pPr>
      <w:widowControl/>
      <w:bidi w:val="0"/>
      <w:ind w:hanging="220" w:start="660" w:end="660"/>
    </w:pPr>
    <w:rPr>
      <w:rFonts w:ascii="Times" w:hAnsi="Times" w:eastAsia="Times New Roman" w:cs="Lotus"/>
      <w:color w:val="auto"/>
      <w:sz w:val="20"/>
      <w:szCs w:val="20"/>
      <w:lang w:bidi="fa-IR" w:val="en-US" w:eastAsia="zh-CN"/>
    </w:rPr>
  </w:style>
  <w:style w:type="paragraph" w:styleId="Index4">
    <w:name w:val="Index 4"/>
    <w:next w:val="Normal"/>
    <w:pPr>
      <w:widowControl/>
      <w:bidi w:val="0"/>
      <w:ind w:hanging="220" w:start="880" w:end="880"/>
    </w:pPr>
    <w:rPr>
      <w:rFonts w:ascii="Times" w:hAnsi="Times" w:eastAsia="Times New Roman" w:cs="Lotus"/>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 w:hAnsi="Times" w:eastAsia="Times New Roman" w:cs="Lotus"/>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 w:hAnsi="Times" w:eastAsia="Times New Roman" w:cs="Lotus"/>
      <w:color w:val="auto"/>
      <w:sz w:val="20"/>
      <w:szCs w:val="20"/>
      <w:lang w:bidi="fa-IR" w:val="en-US" w:eastAsia="zh-CN"/>
    </w:rPr>
  </w:style>
  <w:style w:type="paragraph" w:styleId="IndexHeading">
    <w:name w:val="index heading"/>
    <w:next w:val="Index1"/>
    <w:pPr>
      <w:widowControl/>
      <w:bidi w:val="0"/>
    </w:pPr>
    <w:rPr>
      <w:rFonts w:ascii="Times" w:hAnsi="Times" w:eastAsia="Times New Roman" w:cs="Lotus"/>
      <w:color w:val="auto"/>
      <w:sz w:val="20"/>
      <w:szCs w:val="20"/>
      <w:lang w:bidi="fa-IR" w:val="en-US" w:eastAsia="zh-CN"/>
    </w:rPr>
  </w:style>
  <w:style w:type="paragraph" w:styleId="ListBullet2">
    <w:name w:val="List Bullet 2"/>
    <w:pPr>
      <w:widowControl/>
      <w:bidi w:val="0"/>
      <w:ind w:hanging="454" w:start="738" w:end="738"/>
    </w:pPr>
    <w:rPr>
      <w:rFonts w:ascii="Times" w:hAnsi="Times" w:eastAsia="Times New Roman" w:cs="Nazanin;Courier New"/>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
      <w:bCs/>
      <w:color w:val="auto"/>
      <w:sz w:val="20"/>
      <w:szCs w:val="28"/>
      <w:lang w:bidi="fa-IR" w:val="en-US" w:eastAsia="zh-CN"/>
    </w:rPr>
  </w:style>
  <w:style w:type="paragraph" w:styleId="ListBullet4">
    <w:name w:val="List Bullet 4"/>
    <w:pPr>
      <w:widowControl/>
      <w:bidi w:val="0"/>
      <w:ind w:hanging="454" w:start="1305" w:end="1305"/>
    </w:pPr>
    <w:rPr>
      <w:rFonts w:ascii="Times" w:hAnsi="Times" w:eastAsia="Times New Roman" w:cs="Times"/>
      <w:color w:val="auto"/>
      <w:sz w:val="20"/>
      <w:szCs w:val="20"/>
      <w:lang w:bidi="fa-IR" w:val="en-US" w:eastAsia="zh-CN"/>
    </w:rPr>
  </w:style>
  <w:style w:type="paragraph" w:styleId="ListBullet5">
    <w:name w:val="List Bullet 5"/>
    <w:pPr>
      <w:widowControl/>
      <w:bidi w:val="0"/>
      <w:ind w:hanging="283" w:start="1415" w:end="1415"/>
    </w:pPr>
    <w:rPr>
      <w:rFonts w:ascii="Times" w:hAnsi="Times" w:eastAsia="Times New Roman" w:cs="Lotus"/>
      <w:color w:val="auto"/>
      <w:sz w:val="20"/>
      <w:szCs w:val="20"/>
      <w:lang w:bidi="fa-IR" w:val="en-US" w:eastAsia="zh-CN"/>
    </w:rPr>
  </w:style>
  <w:style w:type="paragraph" w:styleId="ListBullet">
    <w:name w:val="List Bullet"/>
    <w:pPr>
      <w:widowControl/>
      <w:numPr>
        <w:ilvl w:val="0"/>
        <w:numId w:val="11"/>
      </w:numPr>
      <w:tabs>
        <w:tab w:val="clear" w:pos="624"/>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624"/>
      </w:tabs>
      <w:bidi w:val="0"/>
      <w:ind w:hanging="284" w:start="568" w:end="568"/>
    </w:pPr>
    <w:rPr>
      <w:rFonts w:ascii="Times New Roman" w:hAnsi="Times New Roman" w:eastAsia="Times New Roman" w:cs="Paatch"/>
      <w:color w:val="auto"/>
      <w:sz w:val="20"/>
      <w:szCs w:val="20"/>
      <w:lang w:bidi="fa-IR" w:val="en-US" w:eastAsia="zh-CN"/>
    </w:rPr>
  </w:style>
  <w:style w:type="paragraph" w:styleId="ListBullet31">
    <w:name w:val="List Bullet 31"/>
    <w:pPr>
      <w:widowControl/>
      <w:numPr>
        <w:ilvl w:val="0"/>
        <w:numId w:val="8"/>
      </w:numPr>
      <w:tabs>
        <w:tab w:val="clear" w:pos="624"/>
      </w:tabs>
      <w:bidi w:val="0"/>
      <w:ind w:hanging="284" w:start="851" w:end="851"/>
    </w:pPr>
    <w:rPr>
      <w:rFonts w:ascii="Times New Roman" w:hAnsi="Times New Roman" w:eastAsia="Times New Roman" w:cs="Paatch"/>
      <w:color w:val="auto"/>
      <w:sz w:val="20"/>
      <w:szCs w:val="20"/>
      <w:lang w:bidi="fa-IR" w:val="en-US" w:eastAsia="zh-CN"/>
    </w:rPr>
  </w:style>
  <w:style w:type="paragraph" w:styleId="ListBullet41">
    <w:name w:val="List Bullet 41"/>
    <w:pPr>
      <w:widowControl/>
      <w:numPr>
        <w:ilvl w:val="0"/>
        <w:numId w:val="7"/>
      </w:numPr>
      <w:tabs>
        <w:tab w:val="clear" w:pos="624"/>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624"/>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624"/>
      </w:tabs>
      <w:bidi w:val="0"/>
      <w:spacing w:before="0" w:after="240"/>
      <w:ind w:hanging="510" w:start="510" w:end="510"/>
    </w:pPr>
    <w:rPr>
      <w:b w:val="false"/>
      <w:sz w:val="24"/>
    </w:rPr>
  </w:style>
  <w:style w:type="paragraph" w:styleId="ListNumber2">
    <w:name w:val="List Number 2"/>
    <w:pPr>
      <w:widowControl/>
      <w:numPr>
        <w:ilvl w:val="0"/>
        <w:numId w:val="5"/>
      </w:numPr>
      <w:tabs>
        <w:tab w:val="clear" w:pos="624"/>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 w:hAnsi="Times" w:eastAsia="Times New Roman" w:cs="Lotus"/>
      <w:color w:val="auto"/>
      <w:sz w:val="20"/>
      <w:szCs w:val="20"/>
      <w:lang w:bidi="fa-IR" w:val="en-US" w:eastAsia="zh-CN"/>
    </w:rPr>
  </w:style>
  <w:style w:type="paragraph" w:styleId="ListNumber4">
    <w:name w:val="List Number 4"/>
    <w:pPr>
      <w:widowControl/>
      <w:numPr>
        <w:ilvl w:val="0"/>
        <w:numId w:val="3"/>
      </w:numPr>
      <w:tabs>
        <w:tab w:val="clear" w:pos="624"/>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624"/>
      </w:tabs>
      <w:bidi w:val="0"/>
    </w:pPr>
    <w:rPr>
      <w:rFonts w:ascii="Times" w:hAnsi="Times" w:eastAsia="Times New Roman" w:cs="Lotus"/>
      <w:color w:val="auto"/>
      <w:sz w:val="20"/>
      <w:szCs w:val="20"/>
      <w:lang w:bidi="fa-IR" w:val="en-US" w:eastAsia="zh-CN"/>
    </w:rPr>
  </w:style>
  <w:style w:type="paragraph" w:styleId="MacroText">
    <w:name w:val="Macro Text"/>
    <w:pPr>
      <w:widowControl/>
      <w:tabs>
        <w:tab w:val="clear" w:pos="62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
      <w:color w:val="auto"/>
      <w:sz w:val="24"/>
      <w:szCs w:val="24"/>
      <w:lang w:bidi="fa-IR" w:val="en-US" w:eastAsia="zh-CN"/>
    </w:rPr>
  </w:style>
  <w:style w:type="paragraph" w:styleId="NormalWeb">
    <w:name w:val="Normal (Web)"/>
    <w:pPr>
      <w:widowControl/>
      <w:bidi w:val="0"/>
    </w:pPr>
    <w:rPr>
      <w:rFonts w:ascii="Times" w:hAnsi="Times" w:eastAsia="Times New Roman" w:cs="Lotus"/>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Lotus"/>
      <w:color w:val="auto"/>
      <w:sz w:val="20"/>
      <w:szCs w:val="20"/>
      <w:lang w:bidi="fa-IR" w:val="en-US" w:eastAsia="zh-CN"/>
    </w:rPr>
  </w:style>
  <w:style w:type="paragraph" w:styleId="Pish-matn">
    <w:name w:val="Pish-matn"/>
    <w:pPr>
      <w:widowControl/>
      <w:tabs>
        <w:tab w:val="clear" w:pos="624"/>
        <w:tab w:val="left" w:pos="454" w:leader="none"/>
      </w:tabs>
      <w:bidi w:val="0"/>
      <w:spacing w:before="0" w:after="100"/>
      <w:jc w:val="start"/>
    </w:pPr>
    <w:rPr>
      <w:rFonts w:ascii="Times" w:hAnsi="Times" w:eastAsia="Times New Roman" w:cs="Lotus"/>
      <w:bCs/>
      <w:color w:val="auto"/>
      <w:sz w:val="20"/>
      <w:szCs w:val="28"/>
      <w:lang w:bidi="fa-IR" w:val="en-US" w:eastAsia="zh-CN"/>
    </w:rPr>
  </w:style>
  <w:style w:type="paragraph" w:styleId="PlainText">
    <w:name w:val="Plain Text"/>
    <w:pPr>
      <w:widowControl/>
      <w:bidi w:val="0"/>
    </w:pPr>
    <w:rPr>
      <w:rFonts w:ascii="Times" w:hAnsi="Times" w:eastAsia="Times New Roman" w:cs="Lotus"/>
      <w:color w:val="auto"/>
      <w:sz w:val="20"/>
      <w:szCs w:val="20"/>
      <w:lang w:bidi="fa-IR" w:val="en-US" w:eastAsia="zh-CN"/>
    </w:rPr>
  </w:style>
  <w:style w:type="paragraph" w:styleId="Salutation">
    <w:name w:val="Salutation"/>
    <w:next w:val="Normal"/>
    <w:pPr>
      <w:widowControl/>
      <w:bidi w:val="0"/>
      <w:jc w:val="start"/>
    </w:pPr>
    <w:rPr>
      <w:rFonts w:ascii="Times" w:hAnsi="Times" w:eastAsia="Times New Roman" w:cs="Lotus"/>
      <w:color w:val="auto"/>
      <w:sz w:val="20"/>
      <w:szCs w:val="20"/>
      <w:lang w:bidi="fa-IR" w:val="en-US" w:eastAsia="zh-CN"/>
    </w:rPr>
  </w:style>
  <w:style w:type="paragraph" w:styleId="Signature">
    <w:name w:val="Signature"/>
    <w:pPr>
      <w:widowControl/>
      <w:bidi w:val="0"/>
      <w:ind w:hanging="0" w:start="4252" w:end="4252"/>
    </w:pPr>
    <w:rPr>
      <w:rFonts w:ascii="Times" w:hAnsi="Times" w:eastAsia="Times New Roman" w:cs="Lotus"/>
      <w:color w:val="auto"/>
      <w:sz w:val="20"/>
      <w:szCs w:val="20"/>
      <w:lang w:bidi="fa-IR" w:val="en-US" w:eastAsia="zh-CN"/>
    </w:rPr>
  </w:style>
  <w:style w:type="paragraph" w:styleId="Style11">
    <w:name w:val="Style1"/>
    <w:basedOn w:val="Normal"/>
    <w:pPr>
      <w:ind w:hanging="0" w:start="0" w:end="0"/>
      <w:jc w:val="both"/>
    </w:pPr>
    <w:rPr/>
  </w:style>
  <w:style w:type="paragraph" w:styleId="Subtitle">
    <w:name w:val="Subtitle"/>
    <w:next w:val="BodyText"/>
    <w:pPr>
      <w:widowControl/>
      <w:bidi w:val="0"/>
      <w:spacing w:before="0" w:after="60"/>
      <w:jc w:val="center"/>
      <w:outlineLvl w:val="1"/>
    </w:pPr>
    <w:rPr>
      <w:rFonts w:ascii="Times" w:hAnsi="Times" w:eastAsia="Times New Roman" w:cs="Lotus"/>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Lotus"/>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Courier New"/>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Courier New"/>
      <w:bCs/>
      <w:color w:val="auto"/>
      <w:sz w:val="24"/>
      <w:szCs w:val="24"/>
      <w:lang w:bidi="fa-IR" w:val="en-US" w:eastAsia="zh-CN"/>
    </w:rPr>
  </w:style>
  <w:style w:type="paragraph" w:styleId="TOC1">
    <w:name w:val="toc 1"/>
    <w:next w:val="Normal"/>
    <w:pPr>
      <w:widowControl/>
      <w:bidi w:val="0"/>
    </w:pPr>
    <w:rPr>
      <w:rFonts w:ascii="Times" w:hAnsi="Times" w:eastAsia="Times New Roman" w:cs="Lotus"/>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
      <w:bCs/>
      <w:color w:val="auto"/>
      <w:sz w:val="20"/>
      <w:szCs w:val="24"/>
      <w:lang w:bidi="fa-IR" w:val="en-US" w:eastAsia="zh-CN"/>
    </w:rPr>
  </w:style>
  <w:style w:type="paragraph" w:styleId="TOC6">
    <w:name w:val="toc 6"/>
    <w:next w:val="Normal"/>
    <w:pPr>
      <w:widowControl/>
      <w:bidi w:val="0"/>
      <w:ind w:hanging="0" w:start="1100" w:end="1100"/>
    </w:pPr>
    <w:rPr>
      <w:rFonts w:ascii="Times" w:hAnsi="Times" w:eastAsia="Times New Roman" w:cs="Lotus"/>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
      <w:iCs/>
      <w:color w:val="auto"/>
      <w:sz w:val="20"/>
      <w:szCs w:val="24"/>
      <w:lang w:bidi="fa-IR" w:val="en-US" w:eastAsia="zh-CN"/>
    </w:rPr>
  </w:style>
  <w:style w:type="paragraph" w:styleId="TOC8">
    <w:name w:val="toc 8"/>
    <w:next w:val="Normal"/>
    <w:pPr>
      <w:widowControl/>
      <w:bidi w:val="0"/>
      <w:ind w:hanging="0" w:start="1540" w:end="1540"/>
    </w:pPr>
    <w:rPr>
      <w:rFonts w:ascii="Times" w:hAnsi="Times" w:eastAsia="Times New Roman" w:cs="Lotus"/>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
      <w:bCs/>
      <w:color w:val="auto"/>
      <w:sz w:val="20"/>
      <w:szCs w:val="28"/>
      <w:lang w:bidi="fa-IR" w:val="en-US" w:eastAsia="zh-CN"/>
    </w:rPr>
  </w:style>
  <w:style w:type="paragraph" w:styleId="1LotusBeFeSatr1">
    <w:name w:val="1  Lotus  =  Be Fe Satr"/>
    <w:basedOn w:val="1Lotus"/>
    <w:pPr>
      <w:bidi w:val="1"/>
      <w:spacing w:before="0" w:after="0"/>
      <w:ind w:hanging="567" w:start="0" w:end="567"/>
      <w:jc w:val="both"/>
    </w:pPr>
    <w:rPr/>
  </w:style>
  <w:style w:type="paragraph" w:styleId="IN">
    <w:name w:val="IN"/>
    <w:pPr>
      <w:widowControl/>
      <w:bidi w:val="1"/>
      <w:ind w:hanging="0" w:start="0" w:end="0"/>
      <w:jc w:val="center"/>
    </w:pPr>
    <w:rPr>
      <w:rFonts w:ascii="Times" w:hAnsi="Times" w:eastAsia="Times New Roman" w:cs="Lotus"/>
      <w:iCs/>
      <w:color w:val="auto"/>
      <w:sz w:val="20"/>
      <w:szCs w:val="32"/>
      <w:lang w:bidi="fa-IR" w:val="en-US" w:eastAsia="zh-CN"/>
    </w:rPr>
  </w:style>
  <w:style w:type="paragraph" w:styleId="1LotusExactly">
    <w:name w:val="1  Lotus Exactly"/>
    <w:basedOn w:val="1Lotus"/>
    <w:pPr>
      <w:bidi w:val="1"/>
      <w:spacing w:lineRule="exact" w:line="400"/>
      <w:ind w:hanging="567" w:start="567"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LotusAlefFa0">
    <w:name w:val="1  Lotus  =  Alef  =  Fa  0"/>
    <w:basedOn w:val="1LotusAlef"/>
    <w:pPr>
      <w:spacing w:before="0" w:after="0"/>
      <w:ind w:hanging="567" w:start="1134" w:end="0"/>
      <w:jc w:val="both"/>
    </w:pPr>
    <w:rPr/>
  </w:style>
  <w:style w:type="paragraph" w:styleId="1TrafficBefaSatr">
    <w:name w:val="1  Traffic Be fa Satr"/>
    <w:basedOn w:val="1Traffic"/>
    <w:pPr>
      <w:spacing w:before="0" w:after="80"/>
    </w:pPr>
    <w:rPr/>
  </w:style>
  <w:style w:type="paragraph" w:styleId="Matn">
    <w:name w:val="Matn"/>
    <w:pPr>
      <w:widowControl/>
      <w:bidi w:val="1"/>
      <w:ind w:hanging="0" w:start="0" w:end="0"/>
      <w:jc w:val="start"/>
    </w:pPr>
    <w:rPr>
      <w:rFonts w:ascii="Times" w:hAnsi="Times" w:eastAsia="Times New Roman" w:cs="Lotus"/>
      <w:bCs/>
      <w:color w:val="auto"/>
      <w:sz w:val="22"/>
      <w:szCs w:val="28"/>
      <w:lang w:bidi="fa-IR" w:val="en-US" w:eastAsia="zh-CN"/>
    </w:rPr>
  </w:style>
  <w:style w:type="paragraph" w:styleId="1Lotusexactly21">
    <w:name w:val="1  Lotus (exactly 21)"/>
    <w:basedOn w:val="1Lotus"/>
    <w:pPr>
      <w:bidi w:val="1"/>
      <w:spacing w:lineRule="exact" w:line="420"/>
      <w:ind w:hanging="567" w:start="567" w:end="0"/>
      <w:jc w:val="both"/>
    </w:pPr>
    <w:rPr/>
  </w:style>
  <w:style w:type="paragraph" w:styleId="1TrafficAlef2">
    <w:name w:val="1  Traffic  =  Alef  =  (2)"/>
    <w:basedOn w:val="1TrafficAlef"/>
    <w:pPr>
      <w:numPr>
        <w:ilvl w:val="0"/>
        <w:numId w:val="12"/>
      </w:numPr>
      <w:bidi w:val="1"/>
      <w:spacing w:before="0" w:after="40"/>
      <w:ind w:hanging="567" w:start="0" w:end="0"/>
      <w:jc w:val="both"/>
    </w:pPr>
    <w:rPr/>
  </w:style>
  <w:style w:type="paragraph" w:styleId="1LotusBeFeSatr2">
    <w:name w:val="1 Lotus = Be Fe Satr"/>
    <w:basedOn w:val="Normal"/>
    <w:pPr>
      <w:ind w:hanging="567" w:start="567" w:end="0"/>
      <w:jc w:val="both"/>
    </w:pPr>
    <w:rPr>
      <w:b w:val="false"/>
      <w:sz w:val="24"/>
    </w:rPr>
  </w:style>
  <w:style w:type="paragraph" w:styleId="Alef1">
    <w:name w:val="Alef  =  (1)"/>
    <w:basedOn w:val="Alef"/>
    <w:pPr>
      <w:ind w:hanging="567" w:start="567" w:end="567"/>
    </w:pPr>
    <w:rPr>
      <w:rFonts w:cs="Traffic"/>
      <w:szCs w:val="22"/>
    </w:rPr>
  </w:style>
  <w:style w:type="paragraph" w:styleId="BlockText">
    <w:name w:val="Block Text"/>
    <w:basedOn w:val="Normal"/>
    <w:pPr>
      <w:ind w:hanging="0" w:start="0" w:end="0"/>
      <w:jc w:val="both"/>
    </w:pPr>
    <w:rPr/>
  </w:style>
  <w:style w:type="paragraph" w:styleId="BodyText2">
    <w:name w:val="Body Text 2"/>
    <w:basedOn w:val="Normal"/>
    <w:pPr>
      <w:ind w:hanging="0" w:start="0" w:end="0"/>
      <w:jc w:val="both"/>
    </w:pPr>
    <w:rPr/>
  </w:style>
  <w:style w:type="paragraph" w:styleId="BodyText3">
    <w:name w:val="Body Text 3"/>
    <w:basedOn w:val="Normal"/>
    <w:pPr>
      <w:ind w:hanging="0" w:start="0" w:end="0"/>
      <w:jc w:val="both"/>
    </w:pPr>
    <w:rPr>
      <w:sz w:val="16"/>
      <w:szCs w:val="16"/>
    </w:rPr>
  </w:style>
  <w:style w:type="paragraph" w:styleId="BodyTextFirstIndent">
    <w:name w:val="Body Text First Indent"/>
    <w:basedOn w:val="BodyText"/>
    <w:pPr>
      <w:tabs>
        <w:tab w:val="clear" w:pos="2926"/>
      </w:tabs>
      <w:ind w:hanging="0" w:start="0" w:end="0"/>
      <w:jc w:val="both"/>
      <w:outlineLvl w:val="9"/>
    </w:pPr>
    <w:rPr>
      <w:rFonts w:cs="Lotus"/>
      <w:szCs w:val="28"/>
      <w:lang w:val="en-US"/>
    </w:rPr>
  </w:style>
  <w:style w:type="paragraph" w:styleId="Box">
    <w:name w:val="Box"/>
    <w:pPr>
      <w:widowControl/>
      <w:pBdr>
        <w:top w:val="single" w:sz="12" w:space="1" w:color="00B9E4"/>
        <w:left w:val="single" w:sz="12" w:space="4" w:color="00B9E4"/>
        <w:bottom w:val="single" w:sz="12" w:space="1" w:color="00B9E4"/>
        <w:right w:val="single" w:sz="12" w:space="4" w:color="00B9E4"/>
      </w:pBdr>
      <w:shd w:fill="CCFFFF" w:val="clear"/>
      <w:bidi w:val="1"/>
      <w:spacing w:before="0" w:after="240"/>
      <w:ind w:hanging="0" w:start="0" w:end="0"/>
      <w:jc w:val="center"/>
    </w:pPr>
    <w:rPr>
      <w:rFonts w:ascii="Times" w:hAnsi="Times" w:eastAsia="Times New Roman" w:cs="Titr"/>
      <w:bCs/>
      <w:color w:val="auto"/>
      <w:sz w:val="20"/>
      <w:szCs w:val="24"/>
      <w:lang w:bidi="fa-IR" w:val="en-US" w:eastAsia="zh-CN"/>
    </w:rPr>
  </w:style>
  <w:style w:type="paragraph" w:styleId="FehrestMatnlotus">
    <w:name w:val="Fehrest  Matn lotus"/>
    <w:pPr>
      <w:widowControl/>
      <w:numPr>
        <w:ilvl w:val="0"/>
        <w:numId w:val="13"/>
      </w:numPr>
      <w:bidi w:val="1"/>
      <w:spacing w:before="40" w:after="40"/>
      <w:ind w:hanging="0" w:start="0" w:end="0"/>
      <w:jc w:val="both"/>
    </w:pPr>
    <w:rPr>
      <w:rFonts w:ascii="Times New Roman" w:hAnsi="Times New Roman" w:eastAsia="Times New Roman" w:cs="Lotus"/>
      <w:bCs/>
      <w:color w:val="auto"/>
      <w:sz w:val="20"/>
      <w:szCs w:val="28"/>
      <w:lang w:bidi="fa-IR" w:val="en-US" w:eastAsia="zh-CN"/>
    </w:rPr>
  </w:style>
  <w:style w:type="paragraph" w:styleId="FehrestMatnLotusBullet">
    <w:name w:val="Fehrest  Matn Lotus Bullet"/>
    <w:basedOn w:val="FehrestMatnlotus"/>
    <w:pPr>
      <w:numPr>
        <w:ilvl w:val="0"/>
        <w:numId w:val="16"/>
      </w:numPr>
      <w:ind w:hanging="0" w:start="284" w:end="284"/>
      <w:jc w:val="both"/>
    </w:pPr>
    <w:rPr/>
  </w:style>
  <w:style w:type="paragraph" w:styleId="FehrestTitr">
    <w:name w:val="Fehrest  Titr"/>
    <w:pPr>
      <w:widowControl/>
      <w:bidi w:val="1"/>
      <w:ind w:hanging="0" w:start="0" w:end="0"/>
      <w:jc w:val="center"/>
    </w:pPr>
    <w:rPr>
      <w:rFonts w:ascii="Times New Roman" w:hAnsi="Times New Roman" w:eastAsia="Times New Roman" w:cs="Zar;Courier New"/>
      <w:bCs/>
      <w:color w:val="auto"/>
      <w:sz w:val="20"/>
      <w:szCs w:val="28"/>
      <w:u w:val="single"/>
      <w:lang w:bidi="fa-IR" w:val="en-US" w:eastAsia="zh-CN"/>
    </w:rPr>
  </w:style>
  <w:style w:type="paragraph" w:styleId="HADAF">
    <w:name w:val="HADAF"/>
    <w:pPr>
      <w:widowControl/>
      <w:shd w:fill="B7E7FF" w:val="clear"/>
      <w:bidi w:val="1"/>
      <w:ind w:hanging="0" w:start="0" w:end="0"/>
      <w:jc w:val="start"/>
    </w:pPr>
    <w:rPr>
      <w:rFonts w:ascii="Times" w:hAnsi="Times" w:eastAsia="Times New Roman" w:cs="Traffic"/>
      <w:b/>
      <w:bCs/>
      <w:color w:val="auto"/>
      <w:sz w:val="18"/>
      <w:szCs w:val="18"/>
      <w:lang w:bidi="fa-IR" w:val="en-US" w:eastAsia="zh-CN"/>
    </w:rPr>
  </w:style>
  <w:style w:type="paragraph" w:styleId="Khaste">
    <w:name w:val="Khaste"/>
    <w:pPr>
      <w:widowControl/>
      <w:bidi w:val="0"/>
    </w:pPr>
    <w:rPr>
      <w:rFonts w:ascii="Times New Roman" w:hAnsi="Times New Roman" w:eastAsia="Times New Roman" w:cs="Mitra"/>
      <w:bCs/>
      <w:color w:val="33CCFF"/>
      <w:sz w:val="20"/>
      <w:szCs w:val="26"/>
      <w:lang w:bidi="fa-IR" w:val="en-US" w:eastAsia="zh-CN"/>
    </w:rPr>
  </w:style>
  <w:style w:type="paragraph" w:styleId="KolaseFasl">
    <w:name w:val="Kolas e Fasl"/>
    <w:pPr>
      <w:widowControl/>
      <w:bidi w:val="1"/>
      <w:spacing w:before="0" w:after="120"/>
      <w:ind w:hanging="0" w:start="0" w:end="0"/>
      <w:jc w:val="start"/>
    </w:pPr>
    <w:rPr>
      <w:rFonts w:ascii="Times" w:hAnsi="Times" w:eastAsia="Times New Roman" w:cs="Titr"/>
      <w:b/>
      <w:bCs/>
      <w:color w:val="auto"/>
      <w:sz w:val="24"/>
      <w:szCs w:val="24"/>
      <w:lang w:bidi="fa-IR" w:val="en-US" w:eastAsia="zh-CN"/>
    </w:rPr>
  </w:style>
  <w:style w:type="paragraph" w:styleId="Matn1">
    <w:name w:val="Matn  =  (1)"/>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Alef">
    <w:name w:val="Matn  =  Alef"/>
    <w:pPr>
      <w:widowControl/>
      <w:bidi w:val="1"/>
      <w:ind w:hanging="567" w:start="567" w:end="567"/>
      <w:jc w:val="start"/>
    </w:pPr>
    <w:rPr>
      <w:rFonts w:ascii="Times" w:hAnsi="Times" w:eastAsia="Times New Roman" w:cs="Lotus"/>
      <w:bCs/>
      <w:color w:val="auto"/>
      <w:sz w:val="22"/>
      <w:szCs w:val="28"/>
      <w:lang w:bidi="fa-IR" w:val="en-US" w:eastAsia="zh-CN"/>
    </w:rPr>
  </w:style>
  <w:style w:type="paragraph" w:styleId="MatnAlef1">
    <w:name w:val="Matn  =  Alef  =  (1)"/>
    <w:basedOn w:val="MatnAlef"/>
    <w:pPr>
      <w:spacing w:before="0" w:after="40"/>
      <w:ind w:hanging="454" w:start="1021" w:end="0"/>
      <w:jc w:val="both"/>
    </w:pPr>
    <w:rPr>
      <w:szCs w:val="24"/>
    </w:rPr>
  </w:style>
  <w:style w:type="paragraph" w:styleId="MatnAlef1Zir">
    <w:name w:val="Matn  =  Alef  =  (1)  =  Zir"/>
    <w:basedOn w:val="MatnAlef1"/>
    <w:pPr>
      <w:ind w:hanging="0" w:start="1021"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MatnBullet">
    <w:name w:val="Matn  =  Bullet"/>
    <w:pPr>
      <w:widowControl/>
      <w:numPr>
        <w:ilvl w:val="0"/>
        <w:numId w:val="17"/>
      </w:numPr>
      <w:bidi w:val="1"/>
      <w:ind w:hanging="357" w:start="1548" w:end="1548"/>
      <w:jc w:val="start"/>
    </w:pPr>
    <w:rPr>
      <w:rFonts w:ascii="Times" w:hAnsi="Times" w:eastAsia="Times New Roman" w:cs="Lotus"/>
      <w:bCs/>
      <w:color w:val="auto"/>
      <w:sz w:val="22"/>
      <w:szCs w:val="28"/>
      <w:lang w:bidi="fa-IR" w:val="en-US" w:eastAsia="zh-CN"/>
    </w:rPr>
  </w:style>
  <w:style w:type="paragraph" w:styleId="MatnBullet05ToAbi">
    <w:name w:val="Matn  =  Bullet  (0.5 To)  =  Abi"/>
    <w:pPr>
      <w:widowControl/>
      <w:numPr>
        <w:ilvl w:val="0"/>
        <w:numId w:val="15"/>
      </w:numPr>
      <w:bidi w:val="1"/>
      <w:ind w:hanging="0" w:start="0" w:end="567"/>
      <w:jc w:val="start"/>
    </w:pPr>
    <w:rPr>
      <w:rFonts w:ascii="Times" w:hAnsi="Times" w:eastAsia="Times New Roman" w:cs="Traffic"/>
      <w:b/>
      <w:bCs/>
      <w:color w:val="00FFFF"/>
      <w:sz w:val="20"/>
      <w:szCs w:val="22"/>
      <w:lang w:bidi="fa-IR" w:val="en-US" w:eastAsia="zh-CN"/>
    </w:rPr>
  </w:style>
  <w:style w:type="paragraph" w:styleId="MatnTo15lotus">
    <w:name w:val="Matn  =  To  1.5  (lotus)"/>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To15Traffic">
    <w:name w:val="Matn  =  To  1.5  (Traffic)"/>
    <w:pPr>
      <w:widowControl/>
      <w:bidi w:val="1"/>
      <w:spacing w:before="120" w:after="120"/>
      <w:ind w:hanging="0" w:start="851" w:end="851"/>
      <w:jc w:val="start"/>
    </w:pPr>
    <w:rPr>
      <w:rFonts w:ascii="Times" w:hAnsi="Times" w:eastAsia="Times New Roman" w:cs="Traffic"/>
      <w:b/>
      <w:bCs/>
      <w:color w:val="auto"/>
      <w:sz w:val="22"/>
      <w:szCs w:val="22"/>
      <w:lang w:bidi="fa-IR" w:val="en-US" w:eastAsia="zh-CN"/>
    </w:rPr>
  </w:style>
  <w:style w:type="paragraph" w:styleId="MatnAlef2">
    <w:name w:val="Matn Alef"/>
    <w:pPr>
      <w:widowControl/>
      <w:bidi w:val="1"/>
      <w:ind w:hanging="624" w:start="624" w:end="624"/>
      <w:jc w:val="start"/>
    </w:pPr>
    <w:rPr>
      <w:rFonts w:ascii="Times" w:hAnsi="Times" w:eastAsia="Times New Roman" w:cs="Lotus"/>
      <w:bCs/>
      <w:color w:val="auto"/>
      <w:sz w:val="20"/>
      <w:szCs w:val="28"/>
      <w:lang w:bidi="fa-IR" w:val="en-US" w:eastAsia="zh-CN"/>
    </w:rPr>
  </w:style>
  <w:style w:type="paragraph" w:styleId="Style5">
    <w:name w:val="شماره استاندارد"/>
    <w:basedOn w:val="NormalBase1"/>
    <w:pPr>
      <w:bidi w:val="1"/>
      <w:ind w:hanging="0" w:start="0" w:end="0"/>
      <w:jc w:val="center"/>
    </w:pPr>
    <w:rPr>
      <w:rFonts w:cs="Zar;Courier New"/>
      <w:szCs w:val="24"/>
    </w:rPr>
  </w:style>
  <w:style w:type="paragraph" w:styleId="Style6">
    <w:name w:val="شماره بند"/>
    <w:pPr>
      <w:widowControl/>
      <w:pBdr>
        <w:bottom w:val="single" w:sz="4" w:space="1" w:color="000000"/>
      </w:pBdr>
      <w:bidi w:val="1"/>
      <w:spacing w:before="80" w:after="80"/>
      <w:ind w:hanging="0" w:start="0" w:end="0"/>
      <w:jc w:val="center"/>
    </w:pPr>
    <w:rPr>
      <w:rFonts w:ascii="Times New Roman" w:hAnsi="Times New Roman" w:eastAsia="Times New Roman" w:cs="Zar;Courier New"/>
      <w:bCs/>
      <w:color w:val="auto"/>
      <w:sz w:val="20"/>
      <w:szCs w:val="24"/>
      <w:lang w:bidi="fa-IR" w:val="en-US" w:eastAsia="zh-CN"/>
    </w:rPr>
  </w:style>
  <w:style w:type="paragraph" w:styleId="Style7">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Courier New"/>
      <w:bCs/>
      <w:color w:val="auto"/>
      <w:sz w:val="20"/>
      <w:szCs w:val="24"/>
      <w:lang w:bidi="fa-IR" w:val="en-US" w:eastAsia="zh-CN"/>
    </w:rPr>
  </w:style>
  <w:style w:type="paragraph" w:styleId="Style8">
    <w:name w:val="شماره بند زر"/>
    <w:pPr>
      <w:widowControl/>
      <w:bidi w:val="1"/>
      <w:spacing w:before="40" w:after="40"/>
      <w:ind w:hanging="0" w:start="0" w:end="0"/>
      <w:jc w:val="center"/>
    </w:pPr>
    <w:rPr>
      <w:rFonts w:ascii="Times New Roman" w:hAnsi="Times New Roman" w:eastAsia="Times New Roman" w:cs="Zar;Courier New"/>
      <w:bCs/>
      <w:color w:val="auto"/>
      <w:sz w:val="20"/>
      <w:szCs w:val="24"/>
      <w:lang w:bidi="fa-IR" w:val="en-US" w:eastAsia="zh-CN"/>
    </w:rPr>
  </w:style>
  <w:style w:type="paragraph" w:styleId="Style9">
    <w:name w:val="شماره بند لوتوس"/>
    <w:pPr>
      <w:widowControl/>
      <w:tabs>
        <w:tab w:val="clear" w:pos="624"/>
        <w:tab w:val="center" w:pos="340" w:leader="none"/>
        <w:tab w:val="center" w:pos="595" w:leader="none"/>
        <w:tab w:val="center" w:pos="907" w:leader="none"/>
      </w:tabs>
      <w:bidi w:val="1"/>
      <w:ind w:hanging="0" w:start="0" w:end="0"/>
      <w:jc w:val="start"/>
    </w:pPr>
    <w:rPr>
      <w:rFonts w:ascii="Times New Roman" w:hAnsi="Times New Roman" w:eastAsia="Times New Roman" w:cs="Lotus"/>
      <w:bCs/>
      <w:color w:val="auto"/>
      <w:sz w:val="20"/>
      <w:szCs w:val="28"/>
      <w:lang w:bidi="fa-IR" w:val="en-US" w:eastAsia="zh-CN"/>
    </w:rPr>
  </w:style>
  <w:style w:type="paragraph" w:styleId="Style10">
    <w:name w:val="بولت فهرست"/>
    <w:pPr>
      <w:widowControl/>
      <w:bidi w:val="1"/>
      <w:spacing w:before="40" w:after="40"/>
      <w:ind w:hanging="284" w:start="284" w:end="284"/>
      <w:jc w:val="start"/>
    </w:pPr>
    <w:rPr>
      <w:rFonts w:ascii="Times New Roman" w:hAnsi="Times New Roman" w:eastAsia="Times New Roman" w:cs="Lotus"/>
      <w:bCs/>
      <w:color w:val="auto"/>
      <w:sz w:val="20"/>
      <w:szCs w:val="28"/>
      <w:lang w:bidi="fa-IR" w:val="en-US" w:eastAsia="zh-CN"/>
    </w:rPr>
  </w:style>
  <w:style w:type="paragraph" w:styleId="Style12">
    <w:name w:val="متن فهرست بولت"/>
    <w:pPr>
      <w:widowControl/>
      <w:bidi w:val="1"/>
      <w:spacing w:lineRule="exact" w:line="300" w:before="20" w:after="60"/>
      <w:ind w:hanging="284" w:start="284" w:end="284"/>
      <w:jc w:val="start"/>
    </w:pPr>
    <w:rPr>
      <w:rFonts w:ascii="Times New Roman" w:hAnsi="Times New Roman" w:eastAsia="Times New Roman" w:cs="Lotus"/>
      <w:bCs/>
      <w:color w:val="auto"/>
      <w:sz w:val="20"/>
      <w:szCs w:val="28"/>
      <w:lang w:bidi="fa-IR" w:val="en-US" w:eastAsia="zh-CN"/>
    </w:rPr>
  </w:style>
  <w:style w:type="paragraph" w:styleId="--">
    <w:name w:val="متن فهرست --"/>
    <w:basedOn w:val="1Lotus"/>
    <w:pPr>
      <w:bidi w:val="1"/>
      <w:spacing w:before="0" w:after="0"/>
      <w:ind w:hanging="0" w:start="284" w:end="0"/>
      <w:jc w:val="both"/>
    </w:pPr>
    <w:rPr>
      <w:szCs w:val="24"/>
    </w:rPr>
  </w:style>
  <w:style w:type="paragraph" w:styleId="1Traffic----BeFa">
    <w:name w:val="1  Traffic  =  ----  Be Fa"/>
    <w:basedOn w:val="1Traffic----"/>
    <w:pPr>
      <w:bidi w:val="1"/>
      <w:spacing w:before="0" w:after="0"/>
      <w:ind w:hanging="340" w:start="0" w:end="0"/>
      <w:jc w:val="both"/>
    </w:pPr>
    <w:rPr>
      <w:rFonts w:cs="B Traffic"/>
    </w:rPr>
  </w:style>
  <w:style w:type="paragraph" w:styleId="Style13">
    <w:name w:val="خط  تيره = بولت = فهرست"/>
    <w:basedOn w:val="Style10"/>
    <w:pPr>
      <w:spacing w:before="20" w:after="20"/>
      <w:ind w:hanging="284" w:start="568" w:end="0"/>
      <w:jc w:val="both"/>
    </w:pPr>
    <w:rPr>
      <w:szCs w:val="26"/>
    </w:rPr>
  </w:style>
  <w:style w:type="paragraph" w:styleId="Style14">
    <w:name w:val="تو رفته = خط تيره = بولت = فهرست"/>
    <w:basedOn w:val="Style13"/>
    <w:pPr>
      <w:spacing w:before="40" w:after="40"/>
      <w:ind w:hanging="0" w:start="851" w:end="0"/>
      <w:jc w:val="both"/>
    </w:pPr>
    <w:rPr>
      <w:szCs w:val="24"/>
    </w:rPr>
  </w:style>
  <w:style w:type="paragraph" w:styleId="1LotusMokararTeram">
    <w:name w:val="1 = Lotus =  Mokarar Teram"/>
    <w:basedOn w:val="Normal"/>
    <w:pPr>
      <w:spacing w:before="0" w:after="240"/>
      <w:ind w:hanging="1077" w:start="1077" w:end="0"/>
      <w:jc w:val="both"/>
    </w:pPr>
    <w:rPr>
      <w:rFonts w:ascii="Times New Roman" w:hAnsi="Times New Roman" w:cs="B Lotus"/>
      <w:b w:val="false"/>
      <w:spacing w:val="-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notes" Target="footnote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160</Template>
  <TotalTime>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2010-09-06T12:42:00Z</dcterms:created>
  <dc:creator>Dastmozd</dc:creator>
  <dc:description/>
  <dc:language>en-US</dc:language>
  <cp:lastModifiedBy>nabi</cp:lastModifiedBy>
  <cp:lastPrinted>2017-02-14T20:12:00Z</cp:lastPrinted>
  <dcterms:modified xsi:type="dcterms:W3CDTF">2017-02-14T20:12:00Z</dcterms:modified>
  <cp:revision>5</cp:revision>
  <dc:subject/>
  <dc:title>بسمه تعالي</dc:title>
</cp:coreProperties>
</file>