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start="1134" w:end="1134"/>
        <w:jc w:val="center"/>
        <w:rPr>
          <w:rFonts w:cs="Titr"/>
        </w:rPr>
      </w:pPr>
      <w:r>
        <w:rPr>
          <w:rFonts w:hint="cs" w:cs="Titr"/>
          <w:rtl w:val="true"/>
        </w:rPr>
        <w:t xml:space="preserve">استاندارد حسابداري شماره </w:t>
      </w:r>
      <w:r>
        <w:rPr>
          <w:rFonts w:cs="Titr" w:hint="cs"/>
        </w:rPr>
        <w:t>33</w:t>
      </w:r>
    </w:p>
    <w:p>
      <w:pPr>
        <w:pStyle w:val="PlainText"/>
        <w:ind w:start="1134" w:end="1134"/>
        <w:jc w:val="center"/>
        <w:rPr>
          <w:rFonts w:cs="B Titr" w:hint="cs"/>
        </w:rPr>
      </w:pPr>
      <w:r>
        <w:rPr>
          <w:rFonts w:hint="cs" w:cs="B Titr"/>
          <w:rtl w:val="true"/>
        </w:rPr>
        <w:t>مزایای بازنشستگی کارکنان</w:t>
      </w:r>
    </w:p>
    <w:p>
      <w:pPr>
        <w:pStyle w:val="Normal"/>
        <w:tabs>
          <w:tab w:val="clear" w:pos="720"/>
          <w:tab w:val="left" w:pos="2895" w:leader="none"/>
        </w:tabs>
        <w:ind w:end="0"/>
        <w:jc w:val="both"/>
        <w:rPr>
          <w:rFonts w:hint="cs"/>
        </w:rPr>
        <w:sectPr>
          <w:footerReference w:type="even" r:id="rId2"/>
          <w:footerReference w:type="default" r:id="rId3"/>
          <w:type w:val="nextPage"/>
          <w:pgSz w:w="11906" w:h="16838"/>
          <w:pgMar w:left="1701" w:right="1701" w:gutter="0" w:header="0" w:top="5670" w:footer="1134" w:bottom="1701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  <w:r>
        <w:rPr>
          <w:rFonts w:cs="B Titr" w:hint="cs"/>
          <w:rtl w:val="true"/>
        </w:rPr>
      </w:r>
    </w:p>
    <w:p>
      <w:pPr>
        <w:pStyle w:val="TitreVastPage"/>
        <w:ind w:end="0"/>
        <w:jc w:val="center"/>
        <w:rPr>
          <w:rFonts w:hint="cs"/>
        </w:rPr>
      </w:pPr>
      <w:r>
        <w:rPr>
          <w:rFonts w:hint="cs"/>
          <w:rtl w:val="true"/>
        </w:rPr>
        <w:t>ا</w:t>
      </w:r>
      <w:r>
        <w:rPr>
          <w:rtl w:val="true"/>
        </w:rPr>
        <w:t xml:space="preserve">ستاندارد </w:t>
      </w:r>
      <w:r>
        <w:rPr>
          <w:rFonts w:hint="cs"/>
          <w:rtl w:val="true"/>
        </w:rPr>
        <w:t xml:space="preserve">حسابداری شماره </w:t>
      </w:r>
      <w:r>
        <w:rPr>
          <w:rFonts w:hint="cs"/>
        </w:rPr>
        <w:t>33</w:t>
      </w:r>
    </w:p>
    <w:p>
      <w:pPr>
        <w:pStyle w:val="TitrePageOne"/>
        <w:ind w:end="0"/>
        <w:jc w:val="center"/>
        <w:rPr>
          <w:b w:val="false"/>
          <w:bCs w:val="false"/>
          <w:sz w:val="8"/>
          <w:szCs w:val="10"/>
        </w:rPr>
      </w:pPr>
      <w:r>
        <w:rPr>
          <w:rFonts w:hint="cs"/>
          <w:b w:val="false"/>
          <w:b w:val="false"/>
          <w:bCs w:val="false"/>
          <w:sz w:val="8"/>
          <w:szCs w:val="10"/>
          <w:rtl w:val="true"/>
        </w:rPr>
        <w:t>مزایای بازنشستگی کارکنان</w:t>
      </w:r>
    </w:p>
    <w:tbl>
      <w:tblPr>
        <w:bidiVisual w:val="true"/>
        <w:tblW w:w="8505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20"/>
        <w:gridCol w:w="1085"/>
      </w:tblGrid>
      <w:tr>
        <w:trPr>
          <w:tblHeader w:val="true"/>
        </w:trPr>
        <w:tc>
          <w:tcPr>
            <w:tcW w:w="8505" w:type="dxa"/>
            <w:gridSpan w:val="2"/>
            <w:tcBorders/>
          </w:tcPr>
          <w:p>
            <w:pPr>
              <w:pStyle w:val="FehrestTitr"/>
              <w:ind w:end="0"/>
              <w:jc w:val="center"/>
              <w:rPr>
                <w:szCs w:val="20"/>
              </w:rPr>
            </w:pPr>
            <w:r>
              <w:rPr>
                <w:rFonts w:hint="eastAsia"/>
                <w:rtl w:val="true"/>
              </w:rPr>
              <w:t>فهرست‌</w:t>
            </w:r>
            <w:r>
              <w:rPr>
                <w:rtl w:val="true"/>
              </w:rPr>
              <w:t xml:space="preserve"> </w:t>
            </w:r>
            <w:r>
              <w:rPr>
                <w:rFonts w:hint="eastAsia"/>
                <w:rtl w:val="true"/>
              </w:rPr>
              <w:t>مندرجات‌</w:t>
            </w:r>
          </w:p>
        </w:tc>
      </w:tr>
      <w:tr>
        <w:trPr>
          <w:tblHeader w:val="true"/>
        </w:trPr>
        <w:tc>
          <w:tcPr>
            <w:tcW w:w="7420" w:type="dxa"/>
            <w:tcBorders/>
          </w:tcPr>
          <w:p>
            <w:pPr>
              <w:pStyle w:val="1Traffic"/>
              <w:snapToGrid w:val="false"/>
              <w:spacing w:before="0" w:after="0"/>
              <w:ind w:hanging="0" w:start="0" w:end="0"/>
              <w:jc w:val="center"/>
              <w:rPr/>
            </w:pPr>
            <w:r>
              <w:rPr>
                <w:szCs w:val="20"/>
                <w:rtl w:val="true"/>
              </w:rPr>
            </w:r>
          </w:p>
        </w:tc>
        <w:tc>
          <w:tcPr>
            <w:tcW w:w="1085" w:type="dxa"/>
            <w:tcBorders/>
          </w:tcPr>
          <w:p>
            <w:pPr>
              <w:pStyle w:val="Style7"/>
              <w:spacing w:before="0" w:after="0"/>
              <w:ind w:end="0"/>
              <w:jc w:val="center"/>
              <w:rPr>
                <w:rFonts w:cs="B Zar"/>
              </w:rPr>
            </w:pPr>
            <w:r>
              <w:rPr>
                <w:rFonts w:hint="eastAsia" w:cs="B Zar"/>
                <w:rtl w:val="true"/>
              </w:rPr>
              <w:t>شماره‌</w:t>
            </w:r>
            <w:r>
              <w:rPr>
                <w:rFonts w:cs="B Zar"/>
                <w:rtl w:val="true"/>
              </w:rPr>
              <w:t xml:space="preserve"> </w:t>
            </w:r>
            <w:r>
              <w:rPr>
                <w:rFonts w:hint="eastAsia" w:cs="B Zar"/>
                <w:rtl w:val="true"/>
              </w:rPr>
              <w:t>بند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/>
              </w:rPr>
            </w:pPr>
            <w:r>
              <w:rPr>
                <w:rFonts w:hint="cs" w:cs="B Lotus"/>
                <w:rtl w:val="true"/>
              </w:rPr>
              <w:t>هدف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1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/>
              </w:rPr>
            </w:pPr>
            <w:r>
              <w:rPr>
                <w:rFonts w:hint="cs" w:cs="B Lotus"/>
                <w:rtl w:val="true"/>
              </w:rPr>
              <w:t>دامنه کاربرد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5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2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تعاریف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6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طرحهای با کمک معین و طرحهای با مزایای معین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11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7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مزایای بازنشستگی</w:t>
            </w:r>
            <w:r>
              <w:rPr>
                <w:rFonts w:cs="B Lotus" w:hint="cs"/>
                <w:rtl w:val="true"/>
              </w:rPr>
              <w:t xml:space="preserve">: </w:t>
            </w:r>
            <w:r>
              <w:rPr>
                <w:rFonts w:hint="cs" w:cs="B Lotus"/>
                <w:rtl w:val="true"/>
              </w:rPr>
              <w:t>طرحهای با کمک معین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12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30"/>
                <w:szCs w:val="30"/>
              </w:rPr>
            </w:pPr>
            <w:r>
              <w:rPr>
                <w:rFonts w:cs="B Lotus" w:hint="cs"/>
                <w:sz w:val="30"/>
                <w:szCs w:val="30"/>
                <w:rtl w:val="true"/>
              </w:rPr>
              <w:t>-</w:t>
              <w:tab/>
            </w:r>
            <w:r>
              <w:rPr>
                <w:rFonts w:hint="cs" w:cs="B Lotus"/>
                <w:sz w:val="30"/>
                <w:szCs w:val="30"/>
                <w:rtl w:val="true"/>
              </w:rPr>
              <w:t>شناسایی و اندازه‌گیری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14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13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مزایای بازنشستگی</w:t>
            </w:r>
            <w:r>
              <w:rPr>
                <w:rFonts w:cs="B Lotus" w:hint="cs"/>
                <w:rtl w:val="true"/>
              </w:rPr>
              <w:t xml:space="preserve">: </w:t>
            </w:r>
            <w:r>
              <w:rPr>
                <w:rFonts w:hint="cs" w:cs="B Lotus"/>
                <w:rtl w:val="true"/>
              </w:rPr>
              <w:t>طرحهای با مزایای معین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15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30"/>
                <w:szCs w:val="30"/>
              </w:rPr>
            </w:pPr>
            <w:r>
              <w:rPr>
                <w:rFonts w:cs="B Lotus" w:hint="cs"/>
                <w:sz w:val="30"/>
                <w:szCs w:val="30"/>
                <w:rtl w:val="true"/>
              </w:rPr>
              <w:t>-</w:t>
              <w:tab/>
            </w:r>
            <w:r>
              <w:rPr>
                <w:rFonts w:hint="cs" w:cs="B Lotus"/>
                <w:sz w:val="30"/>
                <w:szCs w:val="30"/>
                <w:rtl w:val="true"/>
              </w:rPr>
              <w:t>شناسایی و اندازه‌گیری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20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16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حسابداری تعهدات عرفی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22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21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ترازنامه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24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23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pacing w:val="-10"/>
                <w:sz w:val="28"/>
                <w:szCs w:val="28"/>
              </w:rPr>
            </w:pPr>
            <w:r>
              <w:rPr>
                <w:rFonts w:cs="B Lotus" w:hint="cs"/>
                <w:spacing w:val="-10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pacing w:val="-10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pacing w:val="-10"/>
                <w:sz w:val="28"/>
                <w:szCs w:val="28"/>
                <w:rtl w:val="true"/>
              </w:rPr>
              <w:t>شناسایی و اندازه‌گیری</w:t>
            </w:r>
            <w:r>
              <w:rPr>
                <w:rFonts w:cs="B Lotus" w:hint="cs"/>
                <w:spacing w:val="-10"/>
                <w:sz w:val="28"/>
                <w:szCs w:val="28"/>
                <w:rtl w:val="true"/>
              </w:rPr>
              <w:t xml:space="preserve">: </w:t>
            </w:r>
            <w:r>
              <w:rPr>
                <w:rFonts w:hint="cs" w:cs="B Lotus"/>
                <w:spacing w:val="-10"/>
                <w:sz w:val="28"/>
                <w:szCs w:val="28"/>
                <w:rtl w:val="true"/>
              </w:rPr>
              <w:t>ارزش فعلی تعهدات مزایای معین و مخارج خدمات جاری</w:t>
            </w:r>
          </w:p>
        </w:tc>
        <w:tc>
          <w:tcPr>
            <w:tcW w:w="1085" w:type="dxa"/>
            <w:tcBorders/>
            <w:vAlign w:val="bottom"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25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روش ارزیابی مبتنی</w:t>
            </w:r>
            <w:r>
              <w:rPr>
                <w:rFonts w:hint="cs" w:cs="Times New Roman"/>
                <w:sz w:val="26"/>
                <w:rtl w:val="true"/>
              </w:rPr>
              <w:t> </w:t>
            </w:r>
            <w:r>
              <w:rPr>
                <w:rFonts w:hint="cs" w:cs="B Lotus"/>
                <w:sz w:val="26"/>
                <w:rtl w:val="true"/>
              </w:rPr>
              <w:t>‌بر اکچوئری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28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26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تخصیص مزایا به دوره‌های ارائه خدمات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32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29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مفروضات اکچوئری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38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33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مفروضات اکچوئری</w:t>
            </w:r>
            <w:r>
              <w:rPr>
                <w:rFonts w:cs="B Lotus" w:hint="cs"/>
                <w:sz w:val="26"/>
                <w:rtl w:val="true"/>
              </w:rPr>
              <w:t xml:space="preserve">: </w:t>
            </w:r>
            <w:r>
              <w:rPr>
                <w:rFonts w:hint="cs" w:cs="B Lotus"/>
                <w:sz w:val="26"/>
                <w:rtl w:val="true"/>
              </w:rPr>
              <w:t>نرخ تنزیل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42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39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مفروضات اکچوئری</w:t>
            </w:r>
            <w:r>
              <w:rPr>
                <w:rFonts w:cs="B Lotus" w:hint="cs"/>
                <w:sz w:val="26"/>
                <w:rtl w:val="true"/>
              </w:rPr>
              <w:t xml:space="preserve">: </w:t>
            </w:r>
            <w:r>
              <w:rPr>
                <w:rFonts w:hint="cs" w:cs="B Lotus"/>
                <w:sz w:val="26"/>
                <w:rtl w:val="true"/>
              </w:rPr>
              <w:t>حقوق، مزایا و مخارج درمانی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51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43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مخارج خدمات گذشته و سودها و زیانهای تسویه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54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52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مخارج خدمات گذشته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60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55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سود یا زیان تسویه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63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61</w:t>
            </w:r>
          </w:p>
        </w:tc>
      </w:tr>
    </w:tbl>
    <w:p>
      <w:pPr>
        <w:pStyle w:val="TitreVastPage"/>
        <w:ind w:end="0"/>
        <w:jc w:val="center"/>
        <w:rPr>
          <w:rFonts w:hint="cs"/>
        </w:rPr>
      </w:pPr>
      <w:r>
        <w:rPr>
          <w:rFonts w:hint="cs"/>
          <w:rtl w:val="true"/>
        </w:rPr>
        <w:t>ا</w:t>
      </w:r>
      <w:r>
        <w:rPr>
          <w:rtl w:val="true"/>
        </w:rPr>
        <w:t xml:space="preserve">ستاندارد </w:t>
      </w:r>
      <w:r>
        <w:rPr>
          <w:rFonts w:hint="cs"/>
          <w:rtl w:val="true"/>
        </w:rPr>
        <w:t xml:space="preserve">حسابداری شماره </w:t>
      </w:r>
      <w:r>
        <w:rPr>
          <w:rFonts w:hint="cs"/>
        </w:rPr>
        <w:t>33</w:t>
      </w:r>
    </w:p>
    <w:p>
      <w:pPr>
        <w:pStyle w:val="TitrePageOne"/>
        <w:ind w:end="0"/>
        <w:jc w:val="center"/>
        <w:rPr>
          <w:b w:val="false"/>
          <w:bCs w:val="false"/>
          <w:sz w:val="8"/>
          <w:szCs w:val="10"/>
        </w:rPr>
      </w:pPr>
      <w:r>
        <w:rPr>
          <w:rFonts w:hint="cs"/>
          <w:b w:val="false"/>
          <w:b w:val="false"/>
          <w:bCs w:val="false"/>
          <w:sz w:val="8"/>
          <w:szCs w:val="10"/>
          <w:rtl w:val="true"/>
        </w:rPr>
        <w:t>مزایای بازنشستگی کارکنان</w:t>
      </w:r>
    </w:p>
    <w:tbl>
      <w:tblPr>
        <w:bidiVisual w:val="true"/>
        <w:tblW w:w="8505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20"/>
        <w:gridCol w:w="1085"/>
      </w:tblGrid>
      <w:tr>
        <w:trPr>
          <w:tblHeader w:val="true"/>
        </w:trPr>
        <w:tc>
          <w:tcPr>
            <w:tcW w:w="8505" w:type="dxa"/>
            <w:gridSpan w:val="2"/>
            <w:tcBorders/>
          </w:tcPr>
          <w:p>
            <w:pPr>
              <w:pStyle w:val="FehrestTitr"/>
              <w:ind w:end="0"/>
              <w:jc w:val="center"/>
              <w:rPr>
                <w:szCs w:val="20"/>
              </w:rPr>
            </w:pPr>
            <w:r>
              <w:rPr>
                <w:rFonts w:hint="eastAsia"/>
                <w:rtl w:val="true"/>
              </w:rPr>
              <w:t>فهرست‌</w:t>
            </w:r>
            <w:r>
              <w:rPr>
                <w:rtl w:val="true"/>
              </w:rPr>
              <w:t xml:space="preserve"> </w:t>
            </w:r>
            <w:r>
              <w:rPr>
                <w:rFonts w:hint="eastAsia"/>
                <w:rtl w:val="true"/>
              </w:rPr>
              <w:t>مندرجات‌</w:t>
            </w:r>
          </w:p>
        </w:tc>
      </w:tr>
      <w:tr>
        <w:trPr>
          <w:tblHeader w:val="true"/>
        </w:trPr>
        <w:tc>
          <w:tcPr>
            <w:tcW w:w="7420" w:type="dxa"/>
            <w:tcBorders/>
          </w:tcPr>
          <w:p>
            <w:pPr>
              <w:pStyle w:val="1Traffic"/>
              <w:snapToGrid w:val="false"/>
              <w:spacing w:before="0" w:after="0"/>
              <w:ind w:hanging="0" w:start="0" w:end="0"/>
              <w:jc w:val="both"/>
              <w:rPr/>
            </w:pPr>
            <w:r>
              <w:rPr>
                <w:szCs w:val="20"/>
                <w:rtl w:val="true"/>
              </w:rPr>
            </w:r>
          </w:p>
        </w:tc>
        <w:tc>
          <w:tcPr>
            <w:tcW w:w="1085" w:type="dxa"/>
            <w:tcBorders/>
          </w:tcPr>
          <w:p>
            <w:pPr>
              <w:pStyle w:val="Style7"/>
              <w:spacing w:before="0" w:after="0"/>
              <w:ind w:end="0"/>
              <w:jc w:val="center"/>
              <w:rPr>
                <w:rFonts w:cs="B Zar"/>
              </w:rPr>
            </w:pPr>
            <w:r>
              <w:rPr>
                <w:rFonts w:hint="eastAsia" w:cs="B Zar"/>
                <w:rtl w:val="true"/>
              </w:rPr>
              <w:t>شماره‌</w:t>
            </w:r>
            <w:r>
              <w:rPr>
                <w:rFonts w:cs="B Zar"/>
                <w:rtl w:val="true"/>
              </w:rPr>
              <w:t xml:space="preserve"> </w:t>
            </w:r>
            <w:r>
              <w:rPr>
                <w:rFonts w:hint="eastAsia" w:cs="B Zar"/>
                <w:rtl w:val="true"/>
              </w:rPr>
              <w:t>بند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شناسایی و اندازه‌گیری</w:t>
            </w:r>
            <w:r>
              <w:rPr>
                <w:rFonts w:cs="B Lotus" w:hint="cs"/>
                <w:sz w:val="28"/>
                <w:szCs w:val="28"/>
                <w:rtl w:val="true"/>
              </w:rPr>
              <w:t xml:space="preserve">: </w:t>
            </w:r>
            <w:r>
              <w:rPr>
                <w:rFonts w:hint="cs" w:cs="B Lotus"/>
                <w:sz w:val="28"/>
                <w:szCs w:val="28"/>
                <w:rtl w:val="true"/>
              </w:rPr>
              <w:t>داراییهای طرح</w:t>
            </w:r>
          </w:p>
        </w:tc>
        <w:tc>
          <w:tcPr>
            <w:tcW w:w="1085" w:type="dxa"/>
            <w:tcBorders/>
          </w:tcPr>
          <w:p>
            <w:pPr>
              <w:pStyle w:val="Style8"/>
              <w:snapToGrid w:val="false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ارزش منصفانه داراییهای طرح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66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64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عناصر مخارج طرح با مزایای معین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69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67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 xml:space="preserve">خالص مخارج مالی مربوط به خالص بدهی </w:t>
            </w:r>
            <w:r>
              <w:rPr>
                <w:rFonts w:cs="B Lotus" w:hint="cs"/>
                <w:sz w:val="26"/>
                <w:rtl w:val="true"/>
              </w:rPr>
              <w:t>(</w:t>
            </w:r>
            <w:r>
              <w:rPr>
                <w:rFonts w:hint="cs" w:cs="B Lotus"/>
                <w:sz w:val="26"/>
                <w:rtl w:val="true"/>
              </w:rPr>
              <w:t>دارایی</w:t>
            </w:r>
            <w:r>
              <w:rPr>
                <w:rFonts w:cs="B Lotus" w:hint="cs"/>
                <w:sz w:val="26"/>
                <w:rtl w:val="true"/>
              </w:rPr>
              <w:t xml:space="preserve">) </w:t>
            </w:r>
            <w:r>
              <w:rPr>
                <w:rFonts w:hint="cs" w:cs="B Lotus"/>
                <w:sz w:val="26"/>
                <w:rtl w:val="true"/>
              </w:rPr>
              <w:t>طرح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72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70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 xml:space="preserve">تفاوت ناشی از اندازه‌گیری مجدد خالص بدهی </w:t>
            </w:r>
            <w:r>
              <w:rPr>
                <w:rFonts w:cs="B Lotus" w:hint="cs"/>
                <w:sz w:val="26"/>
                <w:rtl w:val="true"/>
              </w:rPr>
              <w:t>(</w:t>
            </w:r>
            <w:r>
              <w:rPr>
                <w:rFonts w:hint="cs" w:cs="B Lotus"/>
                <w:sz w:val="26"/>
                <w:rtl w:val="true"/>
              </w:rPr>
              <w:t>دارایی</w:t>
            </w:r>
            <w:r>
              <w:rPr>
                <w:rFonts w:cs="B Lotus" w:hint="cs"/>
                <w:sz w:val="26"/>
                <w:rtl w:val="true"/>
              </w:rPr>
              <w:t xml:space="preserve">) </w:t>
            </w:r>
            <w:r>
              <w:rPr>
                <w:rFonts w:hint="cs" w:cs="B Lotus"/>
                <w:sz w:val="26"/>
                <w:rtl w:val="true"/>
              </w:rPr>
              <w:t>طرح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76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73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نحوه ارائه</w:t>
            </w:r>
          </w:p>
        </w:tc>
        <w:tc>
          <w:tcPr>
            <w:tcW w:w="1085" w:type="dxa"/>
            <w:tcBorders/>
          </w:tcPr>
          <w:p>
            <w:pPr>
              <w:pStyle w:val="Style8"/>
              <w:snapToGrid w:val="false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عناصر مخارج طرح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77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end="0"/>
              <w:jc w:val="both"/>
              <w:rPr>
                <w:rFonts w:cs="B Lotus" w:hint="cs"/>
                <w:sz w:val="28"/>
                <w:szCs w:val="28"/>
              </w:rPr>
            </w:pPr>
            <w:r>
              <w:rPr>
                <w:rFonts w:cs="B Lotus" w:hint="cs"/>
                <w:sz w:val="28"/>
                <w:szCs w:val="28"/>
                <w:rtl w:val="true"/>
              </w:rPr>
              <w:t>-</w:t>
            </w:r>
            <w:r>
              <w:rPr>
                <w:rFonts w:cs="B Lotus"/>
                <w:sz w:val="28"/>
                <w:szCs w:val="28"/>
                <w:rtl w:val="true"/>
              </w:rPr>
              <w:tab/>
            </w:r>
            <w:r>
              <w:rPr>
                <w:rFonts w:hint="cs" w:cs="B Lotus"/>
                <w:sz w:val="28"/>
                <w:szCs w:val="28"/>
                <w:rtl w:val="true"/>
              </w:rPr>
              <w:t>افشا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80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78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ویژگیهای طرحهای با مزایای معین و ریسک مربوط به آنها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81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توضیح درباره اقلام صورتهای مالی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86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Times New Roman" w:hint="cs"/>
                <w:rtl w:val="true"/>
              </w:rPr>
              <w:t>–</w:t>
            </w:r>
            <w:r>
              <w:rPr>
                <w:rFonts w:cs="B Lotus" w:hint="cs"/>
                <w:rtl w:val="true"/>
              </w:rPr>
              <w:t xml:space="preserve"> </w:t>
            </w:r>
            <w:r>
              <w:rPr>
                <w:rFonts w:cs="B Lotus" w:hint="cs"/>
              </w:rPr>
              <w:t>82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10"/>
              <w:spacing w:before="0" w:after="0"/>
              <w:ind w:start="1135" w:end="0"/>
              <w:jc w:val="both"/>
              <w:rPr>
                <w:rFonts w:cs="B Lotus" w:hint="cs"/>
                <w:sz w:val="26"/>
              </w:rPr>
            </w:pPr>
            <w:r>
              <w:rPr>
                <w:rFonts w:hint="cs" w:cs="B Lotus"/>
                <w:sz w:val="26"/>
                <w:rtl w:val="true"/>
              </w:rPr>
              <w:t>مبلغ، زمانبندی و عدم اطمینان جریانهای نقدی آتی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89</w:t>
            </w:r>
            <w:r>
              <w:rPr>
                <w:rFonts w:cs="B Lotus" w:hint="cs"/>
                <w:rtl w:val="true"/>
              </w:rPr>
              <w:t xml:space="preserve"> - </w:t>
            </w:r>
            <w:r>
              <w:rPr>
                <w:rFonts w:cs="B Lotus" w:hint="cs"/>
              </w:rPr>
              <w:t>87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تاریخ اجرا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90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numPr>
                <w:ilvl w:val="0"/>
                <w:numId w:val="17"/>
              </w:numPr>
              <w:spacing w:before="0" w:after="0"/>
              <w:ind w:hanging="284" w:start="284" w:end="0"/>
              <w:jc w:val="both"/>
              <w:rPr>
                <w:rFonts w:cs="B Lotus" w:hint="cs"/>
              </w:rPr>
            </w:pPr>
            <w:r>
              <w:rPr>
                <w:rFonts w:hint="cs" w:cs="B Lotus"/>
                <w:rtl w:val="true"/>
              </w:rPr>
              <w:t>مطابقت با استانداردهای بین‌المللی حسابداری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</w:rPr>
              <w:t>91</w:t>
            </w:r>
          </w:p>
        </w:tc>
      </w:tr>
      <w:tr>
        <w:trPr/>
        <w:tc>
          <w:tcPr>
            <w:tcW w:w="7420" w:type="dxa"/>
            <w:tcBorders/>
          </w:tcPr>
          <w:p>
            <w:pPr>
              <w:pStyle w:val="Style9"/>
              <w:spacing w:before="0" w:after="0"/>
              <w:ind w:hanging="351" w:start="351" w:end="0"/>
              <w:jc w:val="both"/>
              <w:rPr>
                <w:rFonts w:cs="B Lotus" w:hint="cs"/>
              </w:rPr>
            </w:pPr>
            <w:r>
              <w:rPr>
                <w:rFonts w:cs="Times New Roman"/>
                <w:rtl w:val="true"/>
                <w:lang w:eastAsia="ja-JP"/>
              </w:rPr>
              <w:t>■</w:t>
            </w:r>
            <w:r>
              <w:rPr>
                <w:rFonts w:cs="Times New Roman" w:hint="cs"/>
                <w:rtl w:val="true"/>
                <w:lang w:eastAsia="ja-JP"/>
              </w:rPr>
              <w:tab/>
            </w:r>
            <w:r>
              <w:rPr>
                <w:rFonts w:hint="cs" w:cs="B Lotus"/>
                <w:rtl w:val="true"/>
              </w:rPr>
              <w:t>پیوست</w:t>
            </w:r>
            <w:r>
              <w:rPr>
                <w:rFonts w:cs="B Lotus" w:hint="cs"/>
                <w:rtl w:val="true"/>
              </w:rPr>
              <w:t xml:space="preserve">: </w:t>
            </w:r>
            <w:r>
              <w:rPr>
                <w:rFonts w:hint="cs" w:cs="B Lotus"/>
                <w:rtl w:val="true"/>
              </w:rPr>
              <w:t>مبانی نتیجه‌گیری</w:t>
            </w:r>
          </w:p>
        </w:tc>
        <w:tc>
          <w:tcPr>
            <w:tcW w:w="1085" w:type="dxa"/>
            <w:tcBorders/>
          </w:tcPr>
          <w:p>
            <w:pPr>
              <w:pStyle w:val="Style8"/>
              <w:snapToGrid w:val="false"/>
              <w:ind w:end="0"/>
              <w:jc w:val="center"/>
              <w:rPr>
                <w:rFonts w:cs="B Lotus" w:hint="cs"/>
              </w:rPr>
            </w:pPr>
            <w:r>
              <w:rPr>
                <w:rFonts w:cs="B Lotus" w:hint="cs"/>
                <w:rtl w:val="true"/>
              </w:rPr>
            </w:r>
          </w:p>
        </w:tc>
      </w:tr>
    </w:tbl>
    <w:p>
      <w:pPr>
        <w:sectPr>
          <w:headerReference w:type="even" r:id="rId4"/>
          <w:headerReference w:type="default" r:id="rId5"/>
          <w:footerReference w:type="even" r:id="rId6"/>
          <w:footerReference w:type="default" r:id="rId7"/>
          <w:type w:val="oddPage"/>
          <w:pgSz w:w="11906" w:h="16838"/>
          <w:pgMar w:left="1701" w:right="1701" w:gutter="0" w:header="1134" w:top="2948" w:footer="1134" w:bottom="1701"/>
          <w:pgNumType w:start="871" w:fmt="decimal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IN"/>
        <w:ind w:end="0"/>
        <w:jc w:val="center"/>
        <w:rPr>
          <w:rFonts w:hint="cs"/>
          <w:spacing w:val="-6"/>
          <w:sz w:val="20"/>
          <w:szCs w:val="30"/>
        </w:rPr>
      </w:pPr>
      <w:r>
        <w:rPr>
          <w:rFonts w:hint="cs"/>
          <w:spacing w:val="-6"/>
          <w:sz w:val="20"/>
          <w:szCs w:val="30"/>
          <w:rtl w:val="true"/>
        </w:rPr>
        <w:t>این استاندارد باید با</w:t>
      </w:r>
      <w:r>
        <w:rPr>
          <w:rFonts w:hint="cs" w:cs="Times New Roman"/>
          <w:spacing w:val="-6"/>
          <w:sz w:val="20"/>
          <w:szCs w:val="30"/>
          <w:rtl w:val="true"/>
        </w:rPr>
        <w:t> </w:t>
      </w:r>
      <w:r>
        <w:rPr>
          <w:rFonts w:hint="cs"/>
          <w:spacing w:val="-6"/>
          <w:sz w:val="20"/>
          <w:szCs w:val="30"/>
          <w:rtl w:val="true"/>
        </w:rPr>
        <w:t>توجه به</w:t>
      </w:r>
      <w:r>
        <w:rPr>
          <w:rFonts w:hint="cs" w:cs="Times New Roman"/>
          <w:spacing w:val="-6"/>
          <w:sz w:val="20"/>
          <w:szCs w:val="30"/>
          <w:rtl w:val="true"/>
        </w:rPr>
        <w:t> </w:t>
      </w:r>
      <w:r>
        <w:rPr>
          <w:rFonts w:hint="cs"/>
          <w:spacing w:val="-6"/>
          <w:sz w:val="20"/>
          <w:szCs w:val="30"/>
          <w:rtl w:val="true"/>
        </w:rPr>
        <w:t>”مقدمه</w:t>
      </w:r>
      <w:r>
        <w:rPr>
          <w:rFonts w:hint="eastAsia"/>
          <w:spacing w:val="-6"/>
          <w:sz w:val="20"/>
          <w:szCs w:val="30"/>
          <w:rtl w:val="true"/>
        </w:rPr>
        <w:t>‌</w:t>
      </w:r>
      <w:r>
        <w:rPr>
          <w:rFonts w:hint="cs"/>
          <w:spacing w:val="-6"/>
          <w:sz w:val="20"/>
          <w:szCs w:val="30"/>
          <w:rtl w:val="true"/>
        </w:rPr>
        <w:t>ای بر استانداردهای حسابداری“ مطالعه و بکار گرفته شود</w:t>
      </w:r>
      <w:r>
        <w:rPr>
          <w:rFonts w:hint="cs"/>
          <w:spacing w:val="-6"/>
          <w:sz w:val="20"/>
          <w:szCs w:val="30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هدف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هدف این استاندارد تجویز نحوه گزارشگری مالی و افشای مزایای بازنشستگی کارکنان در واحدهای تجاری است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دامنه کاربرد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 تجاری باید این استاندارد را برای گزارشگری مالی مزایای بازنشستگی کارکنان خود بکار گیرد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4"/>
        </w:rPr>
      </w:pPr>
      <w:r>
        <w:rPr>
          <w:rFonts w:hint="cs"/>
          <w:spacing w:val="-4"/>
        </w:rPr>
        <w:t>3</w:t>
      </w:r>
      <w:r>
        <w:rPr>
          <w:rFonts w:hint="cs"/>
          <w:spacing w:val="-4"/>
          <w:rtl w:val="true"/>
        </w:rPr>
        <w:t xml:space="preserve"> .</w:t>
        <w:tab/>
      </w:r>
      <w:r>
        <w:rPr>
          <w:rFonts w:hint="cs"/>
          <w:rtl w:val="true"/>
        </w:rPr>
        <w:t xml:space="preserve">گزارشگری مالی </w:t>
      </w:r>
      <w:r>
        <w:rPr>
          <w:rFonts w:hint="cs"/>
          <w:spacing w:val="-4"/>
          <w:rtl w:val="true"/>
        </w:rPr>
        <w:t xml:space="preserve">طرحهای مزایای بازنشستگی کارکنان در دامنه كاربرد این استاندارد قرار نمي‌گيرد </w:t>
      </w:r>
      <w:r>
        <w:rPr>
          <w:rFonts w:hint="cs"/>
          <w:spacing w:val="-4"/>
          <w:rtl w:val="true"/>
        </w:rPr>
        <w:t>(</w:t>
      </w:r>
      <w:r>
        <w:rPr>
          <w:rFonts w:hint="cs"/>
          <w:spacing w:val="-4"/>
          <w:rtl w:val="true"/>
        </w:rPr>
        <w:t>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>استاندارد حسابداری شماره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</w:rPr>
        <w:t>27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>با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>عنوان</w:t>
      </w:r>
      <w:r>
        <w:rPr>
          <w:rFonts w:hint="cs" w:cs="Times New Roman"/>
          <w:spacing w:val="-4"/>
          <w:sz w:val="20"/>
          <w:szCs w:val="30"/>
          <w:rtl w:val="true"/>
        </w:rPr>
        <w:t xml:space="preserve">  </w:t>
      </w:r>
      <w:r>
        <w:rPr>
          <w:rFonts w:hint="cs"/>
          <w:spacing w:val="-4"/>
          <w:sz w:val="20"/>
          <w:szCs w:val="30"/>
          <w:rtl w:val="true"/>
        </w:rPr>
        <w:t>”</w:t>
      </w:r>
      <w:r>
        <w:rPr>
          <w:rStyle w:val="barjesteChar"/>
          <w:rFonts w:hint="cs"/>
          <w:bCs/>
          <w:spacing w:val="-4"/>
          <w:rtl w:val="true"/>
        </w:rPr>
        <w:t>طرحهای مزایای بازنشستگی</w:t>
      </w:r>
      <w:r>
        <w:rPr>
          <w:rFonts w:hint="cs"/>
          <w:spacing w:val="-4"/>
          <w:sz w:val="20"/>
          <w:szCs w:val="30"/>
          <w:rtl w:val="true"/>
        </w:rPr>
        <w:t>“</w:t>
      </w:r>
      <w:r>
        <w:rPr>
          <w:rFonts w:hint="cs"/>
          <w:spacing w:val="-4"/>
          <w:rtl w:val="true"/>
        </w:rPr>
        <w:t xml:space="preserve"> مراجعه شود</w:t>
      </w:r>
      <w:r>
        <w:rPr>
          <w:rFonts w:hint="cs"/>
          <w:spacing w:val="-4"/>
          <w:rtl w:val="true"/>
        </w:rPr>
        <w:t>).</w:t>
      </w:r>
    </w:p>
    <w:p>
      <w:pPr>
        <w:pStyle w:val="1Lotus"/>
        <w:bidi w:val="1"/>
        <w:spacing w:before="0" w:after="0"/>
        <w:ind w:end="0"/>
        <w:jc w:val="both"/>
        <w:rPr>
          <w:rFonts w:hint="cs"/>
        </w:rPr>
      </w:pPr>
      <w:r>
        <w:rPr>
          <w:rFonts w:hint="cs"/>
        </w:rPr>
        <w:t>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این استاندارد برای گزارشگری مالی مزایای پایان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خدمت کارکنان کاربرد ندارد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مزایای بازنشستگی کارکنان شامل مزایایی است که پس از بازنشستگی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کارکنان یا افراد تحت تکفل آنها اعطا می‌شود و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طریق پرداخت نقدی یا ارائه کالاها یا خدمات،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 مستقیم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کارکنان، همسر، فرزندان یا سایر افراد تحت تکفل آنها یا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طریق پرداخت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دیگران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نظیر شرکتهای بیمه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تسویه شود</w:t>
      </w:r>
      <w:r>
        <w:rPr>
          <w:rFonts w:hint="cs"/>
          <w:rtl w:val="true"/>
        </w:rPr>
        <w:t>.</w:t>
      </w:r>
    </w:p>
    <w:p>
      <w:pPr>
        <w:pStyle w:val="Heading1"/>
        <w:spacing w:before="200" w:after="120"/>
        <w:ind w:end="0"/>
        <w:jc w:val="both"/>
        <w:rPr>
          <w:rFonts w:hint="cs"/>
        </w:rPr>
      </w:pPr>
      <w:r>
        <w:rPr>
          <w:rFonts w:hint="cs"/>
          <w:rtl w:val="true"/>
        </w:rPr>
        <w:t>تعاریف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اصطلاحات ذیل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 استاندارد با معانی مشخص زیر بکار رفته است</w:t>
      </w:r>
      <w:r>
        <w:rPr>
          <w:rFonts w:hint="cs"/>
          <w:rtl w:val="true"/>
        </w:rPr>
        <w:t>: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ارزش فعلی تعهدات مزایای معین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 xml:space="preserve">ارزش فعلی پرداختهای آتی مورد انتظار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بدون کسر</w:t>
      </w:r>
      <w:r>
        <w:rPr>
          <w:rFonts w:hint="eastAsia"/>
          <w:rtl w:val="true"/>
        </w:rPr>
        <w:t> </w:t>
      </w:r>
      <w:r>
        <w:rPr>
          <w:rFonts w:hint="cs"/>
          <w:rtl w:val="true"/>
        </w:rPr>
        <w:t>كردن داراییهای طرح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كه برای تسویه تعهدات ناشی از خدمات کارکنان در دوره جاری و دوره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های گذشته لازم است</w:t>
      </w:r>
      <w:r>
        <w:rPr>
          <w:rFonts w:hint="cs"/>
          <w:rtl w:val="true"/>
        </w:rPr>
        <w:t>.</w:t>
      </w:r>
      <w:r>
        <w:br w:type="page"/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اکچوئری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حرفه‌ای است که با کمک دانش ریاضیات و آمار، احتمال وقوع رویدادهای آتی ارزیابی و آثار مالی ناشی از آنها برآورد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اکچوئری از جمله برای محاسبه ذخایر بیمه‌ای، محاسبه تعهدات طرحهای مزایای بازنشستگی و تعیین حق بیمه‌های مربوط بکار می‌رود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 xml:space="preserve">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شامل موارد زیر است</w:t>
      </w:r>
      <w:r>
        <w:rPr>
          <w:rFonts w:hint="cs"/>
          <w:rtl w:val="true"/>
        </w:rPr>
        <w:t>: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سود و زیان اکچوئری، و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بازده داراییهای طرح، به استثنای مبالغی که در خالص مخارج مالی مربوط به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منعکس شده است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بازده داراییهای طرح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عبارت است از سود سپرده</w:t>
      </w:r>
      <w:r>
        <w:rPr>
          <w:rFonts w:hint="eastAsia"/>
          <w:rtl w:val="true"/>
        </w:rPr>
        <w:t>‌های سرمایه‌گذاری</w:t>
      </w:r>
      <w:r>
        <w:rPr>
          <w:rFonts w:hint="cs"/>
          <w:rtl w:val="true"/>
        </w:rPr>
        <w:t xml:space="preserve"> و تسهیلات مالی اعطايي، سود سهام و سایر درآمدهای ناشی از داراییهای طرح همراه با سودها و زیانهای تحقق یافته و تحقق نیافته داراییهای طرح، پس از کسر مخارج اداره طرح و مالیات قابل پرداخت توسط طرح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 xml:space="preserve">خالص مخارج مالی مربوط به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 xml:space="preserve">تغییر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مزایای معین طی دوره در نتیجه گذشت زمان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داراییهای طرح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عبارت است از داراييهاي نگهداری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توسط صندوق بازنشستگی کارکنان، یعنی داراییهایی که</w:t>
      </w:r>
      <w:r>
        <w:rPr>
          <w:rFonts w:hint="cs"/>
          <w:rtl w:val="true"/>
        </w:rPr>
        <w:t xml:space="preserve">: 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توسط صندوقي نگهداری می‌شود که داراي شخصيت قانونی مستقل از واحد تجاری گزارشگر است و تنها به منظور پرداخت یا تأمین مالی مزایای بازنشستگی کارکنان ایجاد شده است، و 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تنها به منظور پرداخت یا تأمین مالی مزایای بازنشستگی کارکنان در دسترس است و اعتباردهندگان به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گزارشگر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حتی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هنگام ورشکستگی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 دسترسی ندارند،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 آن داراييها نمی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تواند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گزارشگر برگردانده شود، مگر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اینکه</w:t>
      </w:r>
      <w:r>
        <w:rPr>
          <w:rFonts w:hint="cs"/>
          <w:rtl w:val="true"/>
        </w:rPr>
        <w:t>:</w:t>
      </w:r>
    </w:p>
    <w:p>
      <w:pPr>
        <w:pStyle w:val="1alefterafic1terafic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داراییهای باقی‌مانده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صندوق برای ايفاي تمام تعهدات مزایای بازنشستگی کارکنان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طرح یا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گزارشگر کافی باشد، یا</w:t>
      </w:r>
    </w:p>
    <w:p>
      <w:pPr>
        <w:pStyle w:val="1alefterafic1terafic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داراییها برای جبران مزایایی که قبلاً توسط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گزارشگر پرداخت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 واحد برگردانده شود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/>
      </w:pPr>
      <w:r>
        <w:rPr>
          <w:rFonts w:hint="cs"/>
          <w:rtl w:val="true"/>
        </w:rPr>
        <w:t>سود و زیان اکچوئری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تغییرات در ارزش فعلی تعهدات مزایای معین، ناشی از</w:t>
      </w:r>
      <w:r>
        <w:rPr>
          <w:rFonts w:hint="cs"/>
          <w:rtl w:val="true"/>
        </w:rPr>
        <w:t>: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تعدیلات مبتني بر واقعیت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آثار تفاوت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بین مفروضات اکچوئری قبلی و آنچه واقعاً رخ داده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است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 و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آثار تغییر در مفروضات اکچوئری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طرحهای با کمک معین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طرحهای مزایای بازنشستگی که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آن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مبالغ ثابت و توافق‌شده‌ای را به یک واحد تجاری جداگانه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صندوق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می‌پردازد و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صندوق داراییهای کافی برای پرداخت تمام مزایای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خدمات دوره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جاری و دوره‌های گذشته کارکنان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اختيار نداشته باشد،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هیچ تعهد قانونی یا عرفی برای پرداخت مبالغ بیشتر ندارد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طرحهای با مزایای معین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طرحهای مزایای بازنشستگی غیر از طرحهای با کمک معین است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طرحهای مزایای بازنشستگی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توافقهای رسمی یا غیر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رسمی که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آن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به کارکنان، مزایای بازنشستگی پرداخت می‌کند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مخارج خدمات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مخارج خدمات شامل موارد زیر است</w:t>
      </w:r>
      <w:r>
        <w:rPr>
          <w:rFonts w:hint="cs"/>
          <w:rtl w:val="true"/>
        </w:rPr>
        <w:t>: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مخارج خدمات جاری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افزایش ارزش فعلی تعهدات مزایای معین كه ناشی از خدمات کارکنان در دوره جاری است</w:t>
      </w:r>
      <w:r>
        <w:rPr>
          <w:rFonts w:hint="cs"/>
          <w:rtl w:val="true"/>
        </w:rPr>
        <w:t>.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مخارج خدمات گذشته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تغییر در ارزش فعلی تعهدات مزایای معین بابت خدمات کارکنان در دوره‌های گذشته، که به دلیل ایجاد يا تغيير طرح مزایای بازنشستگی در دوره جاری ایجاد شده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مخارج خدمات گذشته ممکن است مثبت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زمانی که مزایا به گونه‌ای ایجاد می‌شود یا تغییر می‌کند که ارزش فعلی تعهدات مزایای معین افزایش می‌یابد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یا منفی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زمانی که مزایا به گونه‌ای تغییر می‌کند که ارزش فعلی تعهدات مزایای معین کاهش می‌یابد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باشد</w:t>
      </w:r>
      <w:r>
        <w:rPr>
          <w:rFonts w:hint="cs"/>
          <w:rtl w:val="true"/>
        </w:rPr>
        <w:t>.</w:t>
      </w:r>
    </w:p>
    <w:p>
      <w:pPr>
        <w:pStyle w:val="1bulletterafic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هر گونه سود یا زیان تسویه</w:t>
      </w:r>
      <w:r>
        <w:rPr>
          <w:rFonts w:hint="cs"/>
          <w:rtl w:val="true"/>
        </w:rPr>
        <w:t>.</w:t>
      </w:r>
    </w:p>
    <w:p>
      <w:pPr>
        <w:pStyle w:val="1bulletterafic"/>
        <w:numPr>
          <w:ilvl w:val="0"/>
          <w:numId w:val="20"/>
        </w:numPr>
        <w:ind w:hanging="284" w:start="851" w:end="0"/>
        <w:jc w:val="both"/>
        <w:rPr>
          <w:rFonts w:hint="cs"/>
        </w:rPr>
      </w:pPr>
      <w:r>
        <w:rPr>
          <w:rFonts w:hint="cs"/>
          <w:rtl w:val="true"/>
        </w:rPr>
        <w:t>مزایای بازنشستگی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مزایایي که پس از بازنشستگی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پرداخت می‌باشد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طرحهای با کمک معین و طرحهای با مزایای معین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طرحهای مزایای بازنشستگی، توافقهایی است که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آن، مزایای بازنشستگی ارائه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این استاندارد را برای اين توافقها، صرف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نظر از تأسیس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جداگانه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 دریافت کمکها و پرداخت مزایا، بکار می‌گیرد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موارد زیر نمونه‌هايي از مزایای بازنشستگی است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حقوق و مستمری بازنشستگی،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سایر مزایای بازنشستگی، نظیر بیمه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عمر و خدمات درماني دوران بازنشستگی،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مستمری ازکارافتادگی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طرحهای مزایای بازنشستگی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ماهیت اقتصادی طرح که از مفاد و شرایط اصلی آن نشأت می‌گیرد،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hint="cs"/>
          <w:spacing w:val="-4"/>
          <w:sz w:val="20"/>
          <w:szCs w:val="30"/>
          <w:rtl w:val="true"/>
        </w:rPr>
        <w:t>“</w:t>
      </w:r>
      <w:r>
        <w:rPr>
          <w:rFonts w:hint="cs"/>
          <w:rtl w:val="true"/>
        </w:rPr>
        <w:t>طرح با کمک معین</w:t>
      </w:r>
      <w:r>
        <w:rPr>
          <w:rFonts w:hint="cs"/>
          <w:spacing w:val="-4"/>
          <w:sz w:val="20"/>
          <w:szCs w:val="30"/>
          <w:rtl w:val="true"/>
        </w:rPr>
        <w:t xml:space="preserve">” </w:t>
      </w:r>
      <w:r>
        <w:rPr>
          <w:rFonts w:hint="cs"/>
          <w:rtl w:val="true"/>
        </w:rPr>
        <w:t xml:space="preserve">یا </w:t>
      </w:r>
      <w:r>
        <w:rPr>
          <w:rFonts w:hint="cs"/>
          <w:spacing w:val="-4"/>
          <w:sz w:val="20"/>
          <w:szCs w:val="30"/>
          <w:rtl w:val="true"/>
        </w:rPr>
        <w:t>“</w:t>
      </w:r>
      <w:r>
        <w:rPr>
          <w:rFonts w:hint="cs"/>
          <w:rtl w:val="true"/>
        </w:rPr>
        <w:t>طرح با مزایای معین</w:t>
      </w:r>
      <w:r>
        <w:rPr>
          <w:rFonts w:hint="cs"/>
          <w:spacing w:val="-4"/>
          <w:sz w:val="20"/>
          <w:szCs w:val="30"/>
          <w:rtl w:val="true"/>
        </w:rPr>
        <w:t xml:space="preserve">” </w:t>
      </w:r>
      <w:r>
        <w:rPr>
          <w:rFonts w:hint="cs"/>
          <w:rtl w:val="true"/>
        </w:rPr>
        <w:t>طبقه‌بندی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طرح با کمک معین، </w:t>
      </w:r>
      <w:r>
        <w:rPr>
          <w:rFonts w:hint="cs"/>
          <w:spacing w:val="-2"/>
          <w:rtl w:val="true"/>
        </w:rPr>
        <w:t>تعهد قانونی یا عرفی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محدود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مبلغی است که برای کمک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صندوق توافق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است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از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این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رو، مبلغ مزایای بازنشستگی دریافتی کارکنان معادل مجموع مبلغ کمکهای پرداختی توسط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 xml:space="preserve">تجاری </w:t>
      </w:r>
      <w:r>
        <w:rPr>
          <w:rFonts w:hint="cs"/>
          <w:spacing w:val="-2"/>
          <w:rtl w:val="true"/>
        </w:rPr>
        <w:t>(</w:t>
      </w:r>
      <w:r>
        <w:rPr>
          <w:rFonts w:hint="cs"/>
          <w:spacing w:val="-2"/>
          <w:rtl w:val="true"/>
        </w:rPr>
        <w:t>و در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برخی موارد کارکنان</w:t>
      </w:r>
      <w:r>
        <w:rPr>
          <w:rFonts w:hint="cs"/>
          <w:spacing w:val="-2"/>
          <w:rtl w:val="true"/>
        </w:rPr>
        <w:t xml:space="preserve">) </w:t>
      </w:r>
      <w:r>
        <w:rPr>
          <w:rFonts w:hint="cs"/>
          <w:spacing w:val="-2"/>
          <w:rtl w:val="true"/>
        </w:rPr>
        <w:t>به صندوق بازنشستگی و بازده سرمایه‌گذاری صندوق است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در‌نتیجه،</w:t>
      </w:r>
      <w:r>
        <w:rPr>
          <w:rFonts w:hint="cs"/>
          <w:rtl w:val="true"/>
        </w:rPr>
        <w:t xml:space="preserve"> ریسک اکچوئری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مزایا کمتر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باشد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و ریسک سرمایه‌گذاری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سرمایه‌گذاریهای صندوق برای تأمين مزایای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کافی نباشد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متوجه کارکنان می‌باشد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10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نمونه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هایی که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 تعهد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مبلغ توافق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برای کمک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صندوق محدود نمي‌شود، زماني است كه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دلایل زیر تعهد قانونی یا عرفی داشته باشد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مبلغ مزایای طرح لزوماً محدود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مبلغ کمکها نباشد،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بازده مشخص برای کمکها،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 مستقيم يا از طريق طرح تضمین شده باشد، یا</w:t>
      </w:r>
    </w:p>
    <w:p>
      <w:pPr>
        <w:pStyle w:val="1alef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  <w:rtl w:val="true"/>
        </w:rPr>
        <w:t>ج</w:t>
      </w:r>
      <w:r>
        <w:rPr>
          <w:rFonts w:hint="cs"/>
          <w:spacing w:val="-2"/>
          <w:rtl w:val="true"/>
        </w:rPr>
        <w:tab/>
        <w:t>.</w:t>
        <w:tab/>
      </w:r>
      <w:r>
        <w:rPr>
          <w:rFonts w:hint="cs"/>
          <w:spacing w:val="-2"/>
          <w:rtl w:val="true"/>
        </w:rPr>
        <w:t>رویه‌های غیر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رسمی وجود داشته باشد که منجر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تعهد عرفی ‌شود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برای مثال، تعهد عرفی ممکن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است هنگامی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ایجاد ‌شود که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سابقه افزایش مزایای کارکنان پیشین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موازات تورم را دارد، حتی اگر تعهد قانونی برای آن وجود نداشته باشد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keepNext w:val="true"/>
        <w:bidi w:val="1"/>
        <w:ind w:end="0"/>
        <w:jc w:val="both"/>
        <w:rPr>
          <w:rFonts w:hint="cs"/>
        </w:rPr>
      </w:pPr>
      <w:r>
        <w:rPr>
          <w:rFonts w:hint="cs"/>
        </w:rPr>
        <w:t>11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در طرحهای با مزایای معین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تعهد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ارائه مزایای مورد توافق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کارکنان فعلی و پیشین است،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به لحاظ محتوایی، ریسک اکچوئری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مزایا بیش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حد انتظار باشد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و ریسک سرمایه‌گذاری، متوجه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صورتي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كه بازده سرمایه‌گذاری كمتر از ميزان مورد انتظار باشد يا پيش‌بينی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هاي اكچوئري به نحو مطلوب محقق نشود، تعهد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افزایش یابد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مزایای بازنشستگی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طرحهای با کمک معین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12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حسابداری طرحهای با کمک معین ساده است زیرا تعهد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گزارشگر برای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میزان مبلغی است که برای آن دوره پرداخت خواهد شد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نتیجه، نیازی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به اکچوئری نیست و امکان وقوع سود یا زیان اکچوئری نيز وجود ندارد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علاوه بر اين، تعهدات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تنزیل نشده اندازه‌گیری می‌شود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جز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مواردی که سررسید تعهدات بيش از </w:t>
      </w:r>
      <w:r>
        <w:rPr>
          <w:rFonts w:hint="cs"/>
        </w:rPr>
        <w:t>12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ماه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دوره‌ای است که کارکنان خدمات مربوط را ارائه کرده‌اند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شناسایی و اندازه‌گیری 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13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هرگاه کارکنان خدماتی را طی دوره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ارائه کنند،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کمک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پرداخت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ازای آن خدمات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طرح با کمک معین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زیر شناسایی کند</w:t>
      </w:r>
      <w:r>
        <w:rPr>
          <w:rFonts w:hint="cs"/>
          <w:rtl w:val="true"/>
        </w:rPr>
        <w:t>:</w:t>
      </w:r>
    </w:p>
    <w:p>
      <w:pPr>
        <w:pStyle w:val="1teraficalefterafic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عنوان بدهی،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کسر مبالغی که قبلاً پرداخت شده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 صورتي كه مبالغ پرداختي بیش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کمکهای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خدمات ارائه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تا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 باشد،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مازاد بايد تا میزانی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مبلغ پیش‌پرداخت منجر به کاهش پرداختهای آتی یا بازپس‌گیری مازاد پرداختی شود،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دارایی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پیش‌پرداخت هزینه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شناسایی گردد،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و </w:t>
      </w:r>
    </w:p>
    <w:p>
      <w:pPr>
        <w:pStyle w:val="1teraficalefterafic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عنوان هزینه، مگر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اینکه استاندارد دیگری شمول کمکها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بهای تمام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یک دارایی را مجاز یا الزامی کرده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برای مثال،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استاندارد حسابداری شماره</w:t>
      </w:r>
      <w:r>
        <w:rPr>
          <w:rFonts w:hint="cs" w:cs="Times New Roman"/>
          <w:rtl w:val="true"/>
        </w:rPr>
        <w:t> </w:t>
      </w:r>
      <w:r>
        <w:rPr>
          <w:rFonts w:hint="cs"/>
        </w:rPr>
        <w:t>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hint="eastAsia"/>
          <w:rtl w:val="true"/>
        </w:rPr>
        <w:t>”حسابداری موجودی</w:t>
      </w:r>
      <w:r>
        <w:rPr>
          <w:rFonts w:hint="cs"/>
          <w:rtl w:val="true"/>
        </w:rPr>
        <w:t xml:space="preserve"> مواد و</w:t>
      </w:r>
      <w:r>
        <w:rPr>
          <w:rFonts w:hint="eastAsia"/>
          <w:rtl w:val="true"/>
        </w:rPr>
        <w:t xml:space="preserve"> کالا“ </w:t>
      </w:r>
      <w:r>
        <w:rPr>
          <w:rFonts w:hint="cs"/>
          <w:rtl w:val="true"/>
        </w:rPr>
        <w:t xml:space="preserve">و </w:t>
      </w:r>
      <w:r>
        <w:rPr>
          <w:rFonts w:hint="eastAsia"/>
          <w:rtl w:val="true"/>
        </w:rPr>
        <w:t>استاندارد حسابداری شماره</w:t>
      </w:r>
      <w:r>
        <w:rPr>
          <w:rFonts w:hint="cs" w:cs="Times New Roman"/>
          <w:rtl w:val="true"/>
        </w:rPr>
        <w:t> </w:t>
      </w:r>
      <w:r>
        <w:rPr>
          <w:rFonts w:hint="eastAsia"/>
        </w:rPr>
        <w:t>11</w:t>
      </w:r>
      <w:r>
        <w:rPr>
          <w:rFonts w:hint="eastAsia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عنوان</w:t>
      </w:r>
      <w:r>
        <w:rPr>
          <w:rFonts w:hint="eastAsia"/>
          <w:rtl w:val="true"/>
        </w:rPr>
        <w:t xml:space="preserve"> </w:t>
      </w:r>
      <w:r>
        <w:rPr>
          <w:rFonts w:hint="cs"/>
          <w:rtl w:val="true"/>
        </w:rPr>
        <w:t>”داراییهای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ثابت مشهود“ مراجعه شود</w:t>
      </w:r>
      <w:r>
        <w:rPr>
          <w:rFonts w:hint="cs"/>
          <w:rtl w:val="true"/>
        </w:rPr>
        <w:t>).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14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در مواردی که سررسید پرداخت کمک به طرحی با کمک معین بيش از </w:t>
      </w:r>
      <w:r>
        <w:rPr>
          <w:rFonts w:hint="cs"/>
        </w:rPr>
        <w:t>12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ماه پس از پایان دوره‌ای است که کارکنان خدمات مربوط را ارائه کرده‌اند، واحد تجاری باید با استفاده از نرخ تنزیل مشخص شده در بند </w:t>
      </w:r>
      <w:r>
        <w:rPr>
          <w:rFonts w:hint="cs"/>
        </w:rPr>
        <w:t>39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آن را تنزیل کند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مزایای بازنشستگی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طرحهای با مزایای معین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15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حسابداری طرحهای با مزایای معین پیچیده است زیرا برای اندازه‌گیری تعهدات و هزینه به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مفروضات اکچوئری نیاز است و امکان وقوع سود و زیان اکچوئری نيز وجود دارد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علاوه بر اين، تعهدات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تنزیل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اندازه‌گیری می‌شوند زیرا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چندین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سال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ارائه خدمات مربوط توسط کارکنان، تسویه شوند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/>
      </w:pPr>
      <w:r>
        <w:rPr>
          <w:rFonts w:hint="cs"/>
          <w:rtl w:val="true"/>
        </w:rPr>
        <w:t>شناسایی و اندازه‌گیری</w:t>
      </w:r>
    </w:p>
    <w:p>
      <w:pPr>
        <w:pStyle w:val="1Lotus"/>
        <w:bidi w:val="1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16</w:t>
      </w:r>
      <w:r>
        <w:rPr>
          <w:rFonts w:hint="cs"/>
          <w:spacing w:val="-2"/>
          <w:rtl w:val="true"/>
        </w:rPr>
        <w:t xml:space="preserve"> .</w:t>
        <w:tab/>
      </w:r>
      <w:r>
        <w:rPr>
          <w:rFonts w:hint="cs"/>
          <w:spacing w:val="-2"/>
          <w:rtl w:val="true"/>
        </w:rPr>
        <w:t>طرح با مزایای معین ممکن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است تأمین مالی نشده باشد، یا تأمين مالي تمام یا بخشی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از آن از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طریق کمکهای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و گاهی خود کارکنان،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یک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یا صندوقی مستقل صورت گيرد و مزایای کارکنان از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طریق آن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یا صندوق</w:t>
      </w:r>
      <w:r>
        <w:rPr>
          <w:rFonts w:ascii="Times New Roman" w:hAnsi="Times New Roman" w:hint="eastAsia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مستقل پرداخت ‌شود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پرداخت مزایای تأمین مالی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در سررسید نه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تنها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وضعیت مالی و عملکرد سرمایه‌گذاری آن صندوق بستگی دارد، بلکه 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توانایی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برای جبران کسری داراییهای صندوق نیز وابسته است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بنابراین، از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نظر ماهیت،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ریسکهای اکچوئری و سرمایه‌گذاری مربوط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به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طرح را متحمل می‌شود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در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نتیجه، هزینه شناسایی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برای طرح با مزایای معین لزوماً معادل کمک تعهد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برای آن دوره نیست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17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حسابداری طرحهای با مزایای معین توسط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شامل مراحل زیر است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تعیین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زیر</w:t>
      </w:r>
      <w:r>
        <w:rPr>
          <w:rFonts w:hint="cs"/>
          <w:rtl w:val="true"/>
        </w:rPr>
        <w:t>: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استفاده از اکچوئری برای برآورد اتکاپذیر مبلغ مزایایی که به کارکنان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ازای خدمات آنها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جاری و دوره‌های گذشته تعلق گرفته است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26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28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بدین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میزان مزایاي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انتساب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جاری و دوره‌های گذشته را تعيين مي‌كند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29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32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و مفروضات اکچوئری مؤثر بر مزایا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قبیل متغیرهای جمعيت‌شناسي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نظیر گردش شغلي و مرگ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میر کارکنان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و متغیرهای مالی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نظیر افزایش آتی دستمزدها و مخارج درماني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را برآورد مي</w:t>
      </w:r>
      <w:r>
        <w:rPr>
          <w:rFonts w:hint="eastAsia"/>
          <w:rtl w:val="true"/>
        </w:rPr>
        <w:t>‌نمايد</w:t>
      </w:r>
      <w:r>
        <w:rPr>
          <w:rFonts w:hint="cs"/>
          <w:rtl w:val="true"/>
        </w:rPr>
        <w:t xml:space="preserve">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33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51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تنزیل آن 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منظور تعیین ارزش فعلی تعهدات طرح و مخارج خدمات جاری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26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28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و </w:t>
      </w:r>
      <w:r>
        <w:rPr>
          <w:rFonts w:hint="cs"/>
        </w:rPr>
        <w:t>39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42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 xml:space="preserve">، 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کسر نمودن ارزش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منصفانه داراییهای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64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66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از ارزش فعلی تعهدات مزایای معین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تعیین مبلغی که در سود و زیان دوره شناسایی می‌شود، شامل</w:t>
      </w:r>
      <w:r>
        <w:rPr>
          <w:rFonts w:hint="cs"/>
          <w:rtl w:val="true"/>
        </w:rPr>
        <w:t>: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مخارج خدمات جاری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29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32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مخارج خدمات گذشته و سود یا زیان تسویه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52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63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خالص مخارج مالی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به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70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72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تعیین تفاوت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که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جامع شناسایی می‌شود، شامل</w:t>
      </w:r>
      <w:r>
        <w:rPr>
          <w:rFonts w:hint="cs"/>
          <w:rtl w:val="true"/>
        </w:rPr>
        <w:t>: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سود و زیان اکچوئری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74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و </w:t>
      </w:r>
      <w:r>
        <w:rPr>
          <w:rFonts w:hint="cs"/>
        </w:rPr>
        <w:t>75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</w:t>
      </w:r>
    </w:p>
    <w:p>
      <w:pPr>
        <w:pStyle w:val="1alef11"/>
        <w:ind w:end="0"/>
        <w:jc w:val="both"/>
        <w:rPr>
          <w:rFonts w:hint="cs"/>
          <w:spacing w:val="-4"/>
        </w:rPr>
      </w:pPr>
      <w:r>
        <w:rPr>
          <w:rFonts w:hint="cs"/>
          <w:spacing w:val="-4"/>
        </w:rPr>
        <w:t>2</w:t>
      </w:r>
      <w:r>
        <w:rPr>
          <w:rFonts w:hint="cs"/>
          <w:spacing w:val="-4"/>
          <w:rtl w:val="true"/>
        </w:rPr>
        <w:t xml:space="preserve"> .</w:t>
        <w:tab/>
      </w:r>
      <w:r>
        <w:rPr>
          <w:rFonts w:hint="cs"/>
          <w:spacing w:val="-4"/>
          <w:rtl w:val="true"/>
        </w:rPr>
        <w:t>بازده داراییهای طرح، 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جز مبالغی که در محاسبه خالص مخارج مالی مربوط به خالص بدهی </w:t>
      </w:r>
      <w:r>
        <w:rPr>
          <w:rFonts w:hint="cs"/>
          <w:spacing w:val="-4"/>
          <w:rtl w:val="true"/>
        </w:rPr>
        <w:t>(</w:t>
      </w:r>
      <w:r>
        <w:rPr>
          <w:rFonts w:hint="cs"/>
          <w:spacing w:val="-4"/>
          <w:rtl w:val="true"/>
        </w:rPr>
        <w:t>دارایی</w:t>
      </w:r>
      <w:r>
        <w:rPr>
          <w:rFonts w:hint="cs"/>
          <w:spacing w:val="-4"/>
          <w:rtl w:val="true"/>
        </w:rPr>
        <w:t xml:space="preserve">) </w:t>
      </w:r>
      <w:r>
        <w:rPr>
          <w:rFonts w:hint="cs"/>
          <w:spacing w:val="-4"/>
          <w:rtl w:val="true"/>
        </w:rPr>
        <w:t xml:space="preserve">طرح منظور شده است </w:t>
      </w:r>
      <w:r>
        <w:rPr>
          <w:rFonts w:hint="cs"/>
          <w:spacing w:val="-4"/>
          <w:rtl w:val="true"/>
        </w:rPr>
        <w:t>(</w:t>
      </w:r>
      <w:r>
        <w:rPr>
          <w:rFonts w:hint="cs"/>
          <w:spacing w:val="-4"/>
          <w:rtl w:val="true"/>
        </w:rPr>
        <w:t xml:space="preserve">به بند </w:t>
      </w:r>
      <w:r>
        <w:rPr>
          <w:rFonts w:hint="cs"/>
          <w:spacing w:val="-4"/>
        </w:rPr>
        <w:t>76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>مراجعه شود</w:t>
      </w:r>
      <w:r>
        <w:rPr>
          <w:rFonts w:hint="cs"/>
          <w:spacing w:val="-4"/>
          <w:rtl w:val="true"/>
        </w:rPr>
        <w:t>).</w:t>
      </w:r>
    </w:p>
    <w:p>
      <w:pPr>
        <w:pStyle w:val="1alefmatn"/>
        <w:bidi w:val="1"/>
        <w:ind w:start="567" w:end="0"/>
        <w:jc w:val="both"/>
        <w:rPr>
          <w:rFonts w:hint="cs"/>
        </w:rPr>
      </w:pP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مواردی که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یک طرح با مزایای معین دارد،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این رویه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ها برای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یک از طرحهای بااهمیت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 جداگانه بکار گرفته مي‌شود</w:t>
      </w:r>
      <w:r>
        <w:rPr>
          <w:rFonts w:hint="cs"/>
          <w:rtl w:val="true"/>
        </w:rPr>
        <w:t>.</w:t>
      </w:r>
    </w:p>
    <w:p>
      <w:pPr>
        <w:pStyle w:val="1Traffic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18</w:t>
      </w:r>
      <w:r>
        <w:rPr>
          <w:rFonts w:hint="cs"/>
          <w:spacing w:val="-2"/>
          <w:rtl w:val="true"/>
        </w:rPr>
        <w:t>.</w:t>
        <w:tab/>
      </w:r>
      <w:r>
        <w:rPr>
          <w:rFonts w:hint="cs"/>
          <w:spacing w:val="-2"/>
          <w:rtl w:val="true"/>
        </w:rPr>
        <w:t>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باید ارزش فعلی تعهدات مزایای معین و ارزش منصفانه داراییهای طرح را در  فواصل زماني منظم تعیین کند؛ به گونه‌اي که مبالغ شناسایی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در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صورتهای مالی با مبالغي كه در صورت تعيين آنها در پايان دوره گزارشگري به‌دست مي‌آمد تفاوت قابل توجهی نداشته باشد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19</w:t>
      </w:r>
      <w:r>
        <w:rPr>
          <w:rFonts w:hint="cs"/>
          <w:spacing w:val="-2"/>
          <w:rtl w:val="true"/>
        </w:rPr>
        <w:t>.</w:t>
        <w:tab/>
      </w:r>
      <w:r>
        <w:rPr>
          <w:rFonts w:hint="cs"/>
          <w:spacing w:val="-2"/>
          <w:rtl w:val="true"/>
        </w:rPr>
        <w:t>این استاندارد واحد تجاری را تشویق می‌کند که در اندازه‌گیری تمام تعهدات بااهمیت مزایای بازنشستگی از اکچوئر دارای صلاحیت حرفه‌اي استفاده کند امّا آن را ملزم نمی‌کند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در عمل، ممکن است واحد تجاری از یک اکچوئر دارای صلاحیت حرفه‌اي بخواهد که قبل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از پایان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دوره گزارشگری ارزیابی کاملی از تعهدات واحد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به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عمل آورد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با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این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 xml:space="preserve">وجود، نتایج این ارزیابی برای رویدادها و تغییرات بااهمیت در شرایط </w:t>
      </w:r>
      <w:r>
        <w:rPr>
          <w:rFonts w:hint="cs"/>
          <w:spacing w:val="-2"/>
          <w:rtl w:val="true"/>
        </w:rPr>
        <w:t>(</w:t>
      </w:r>
      <w:r>
        <w:rPr>
          <w:rFonts w:hint="cs"/>
          <w:spacing w:val="-2"/>
          <w:rtl w:val="true"/>
        </w:rPr>
        <w:t>از جمله تغییر قیمتهای بازار و نرخهای سود تضمين</w:t>
      </w:r>
      <w:r>
        <w:rPr>
          <w:rFonts w:ascii="Times New Roman" w:hAnsi="Times New Roman" w:hint="eastAsia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</w:t>
      </w:r>
      <w:r>
        <w:rPr>
          <w:rFonts w:hint="cs"/>
          <w:spacing w:val="-2"/>
          <w:rtl w:val="true"/>
        </w:rPr>
        <w:t>)</w:t>
      </w:r>
      <w:r>
        <w:rPr>
          <w:rFonts w:hint="cs"/>
          <w:spacing w:val="-2"/>
          <w:rtl w:val="true"/>
        </w:rPr>
        <w:t>، تا پایان دوره گزارشگری تعدیل می‌شود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20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برخی موارد، برآوردها، میانگین‌ها و محاسبات کلی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تقریب اتکاپذیری از محاسبات تفصیلی تشریح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 استاندارد باشد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حسابداری تعهدات عرفی</w:t>
      </w:r>
    </w:p>
    <w:p>
      <w:pPr>
        <w:pStyle w:val="1Lotus"/>
        <w:bidi w:val="1"/>
        <w:ind w:end="0"/>
        <w:jc w:val="both"/>
        <w:rPr>
          <w:rFonts w:cs="B Traffic" w:hint="cs"/>
          <w:szCs w:val="22"/>
        </w:rPr>
      </w:pPr>
      <w:r>
        <w:rPr>
          <w:rFonts w:cs="B Traffic" w:hint="cs"/>
          <w:szCs w:val="22"/>
        </w:rPr>
        <w:t>21</w:t>
      </w:r>
      <w:r>
        <w:rPr>
          <w:rFonts w:cs="B Traffic" w:hint="cs"/>
          <w:szCs w:val="22"/>
          <w:rtl w:val="true"/>
        </w:rPr>
        <w:t>.</w:t>
        <w:tab/>
      </w:r>
      <w:r>
        <w:rPr>
          <w:rFonts w:hint="cs" w:cs="B Traffic"/>
          <w:szCs w:val="22"/>
          <w:rtl w:val="true"/>
        </w:rPr>
        <w:t>واحد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تجاری بايد علاوه‌بر تعهدات قانونی ناشی</w:t>
      </w:r>
      <w:r>
        <w:rPr>
          <w:rFonts w:ascii="Times New Roman" w:hAnsi="Times New Roman"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از شرایط رسمی طرح با مزایای معین، هرگونه تعهد عرفی ناشی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از رویه‌های غیر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رسمی را نیز به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حساب منظور نمايد</w:t>
      </w:r>
      <w:r>
        <w:rPr>
          <w:rFonts w:cs="B Traffic" w:hint="cs"/>
          <w:szCs w:val="22"/>
          <w:rtl w:val="true"/>
        </w:rPr>
        <w:t xml:space="preserve">. </w:t>
      </w:r>
      <w:r>
        <w:rPr>
          <w:rFonts w:hint="cs" w:cs="B Traffic"/>
          <w:szCs w:val="22"/>
          <w:rtl w:val="true"/>
        </w:rPr>
        <w:t>رویه‌های غیر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رسمی زماني منجر به تعهد عرفي مي‌شود که واحد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تجاری هیچ گزینه منطقي به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جز پرداخت مزایای کارکنان نداشته باشد</w:t>
      </w:r>
      <w:r>
        <w:rPr>
          <w:rFonts w:cs="B Traffic" w:hint="cs"/>
          <w:szCs w:val="22"/>
          <w:rtl w:val="true"/>
        </w:rPr>
        <w:t xml:space="preserve">. </w:t>
      </w:r>
      <w:r>
        <w:rPr>
          <w:rFonts w:hint="cs" w:cs="B Traffic"/>
          <w:szCs w:val="22"/>
          <w:rtl w:val="true"/>
        </w:rPr>
        <w:t>نمونه‌ای از تعهد عرفی زمانی است که تغییر در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رویه‌های غیر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رسمی واحد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تجاری به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روابط واحد</w:t>
      </w:r>
      <w:r>
        <w:rPr>
          <w:rFonts w:hint="cs" w:cs="Times New Roman"/>
          <w:szCs w:val="22"/>
          <w:rtl w:val="true"/>
        </w:rPr>
        <w:t> </w:t>
      </w:r>
      <w:r>
        <w:rPr>
          <w:rFonts w:hint="cs" w:cs="B Traffic"/>
          <w:szCs w:val="22"/>
          <w:rtl w:val="true"/>
        </w:rPr>
        <w:t>تجاری با کارکنان آسیب جدي وارد مي‌كند</w:t>
      </w:r>
      <w:r>
        <w:rPr>
          <w:rFonts w:cs="B Traffic" w:hint="cs"/>
          <w:szCs w:val="2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6"/>
        </w:rPr>
      </w:pPr>
      <w:r>
        <w:rPr>
          <w:rFonts w:hint="cs"/>
          <w:spacing w:val="-6"/>
        </w:rPr>
        <w:t>22</w:t>
      </w:r>
      <w:r>
        <w:rPr>
          <w:rFonts w:hint="cs"/>
          <w:spacing w:val="-6"/>
          <w:rtl w:val="true"/>
        </w:rPr>
        <w:t>.</w:t>
        <w:tab/>
      </w:r>
      <w:r>
        <w:rPr>
          <w:rFonts w:hint="cs"/>
          <w:spacing w:val="-6"/>
          <w:rtl w:val="true"/>
        </w:rPr>
        <w:t>مفاد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رسمی طرح با مزایای معین ممکن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است به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واحد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تجاری اجازه دهد که به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تعهد خود در</w:t>
      </w:r>
      <w:r>
        <w:rPr>
          <w:rFonts w:hint="eastAsia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قبال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طرح خاتمه دهد</w:t>
      </w:r>
      <w:r>
        <w:rPr>
          <w:rFonts w:hint="cs"/>
          <w:spacing w:val="-6"/>
          <w:rtl w:val="true"/>
        </w:rPr>
        <w:t xml:space="preserve">. </w:t>
      </w:r>
      <w:r>
        <w:rPr>
          <w:rFonts w:hint="cs"/>
          <w:spacing w:val="-6"/>
          <w:rtl w:val="true"/>
        </w:rPr>
        <w:t>با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این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وجود، معمولاً خاتمه طرح در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صورتی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که کارکنان در</w:t>
      </w:r>
      <w:r>
        <w:rPr>
          <w:rFonts w:hint="eastAsia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استخدام واحد تجاري باقي بمانند، برای واحد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تجاری دشوار است</w:t>
      </w:r>
      <w:r>
        <w:rPr>
          <w:rFonts w:hint="cs"/>
          <w:spacing w:val="-6"/>
          <w:rtl w:val="true"/>
        </w:rPr>
        <w:t xml:space="preserve">. </w:t>
      </w:r>
      <w:r>
        <w:rPr>
          <w:rFonts w:hint="cs"/>
          <w:spacing w:val="-6"/>
          <w:rtl w:val="true"/>
        </w:rPr>
        <w:t>بنابراین، در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غیاب شواهد نقض</w:t>
      </w:r>
      <w:r>
        <w:rPr>
          <w:rFonts w:hint="cs" w:cs="Times New Roman"/>
          <w:spacing w:val="-6"/>
          <w:rtl w:val="true"/>
        </w:rPr>
        <w:t>‌</w:t>
      </w:r>
      <w:r>
        <w:rPr>
          <w:rFonts w:hint="cs"/>
          <w:spacing w:val="-6"/>
          <w:rtl w:val="true"/>
        </w:rPr>
        <w:t>کننده، در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حسابداری مزایای بازنشستگی فرض می‌شود که تعهدات فعلي واحد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تجاری در قبال اين مزايا در</w:t>
      </w:r>
      <w:r>
        <w:rPr>
          <w:rFonts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طول باقی‌مانده دوران خدمت کارکنان همچنان پابرجا خواهد ماند</w:t>
      </w:r>
      <w:r>
        <w:rPr>
          <w:rFonts w:hint="cs"/>
          <w:spacing w:val="-6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ترازنامه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23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باید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را در ترازنامه شناسایی 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24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خالص دارایی طرح، زمانی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وجود می‌آید که کمک به طرح بیش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میزان مورد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نیاز باشد یا سود اکچوئری ایجاد گردد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چنین مواردی،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خالص دارایی طرح را شناسایی می‌کند، زیرا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بر منابعی کنترل دارد، که این کنترل به مفهوم توانایی 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مازاد جهت ایجاد منافع آتی است،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این کنترل نتیجه رویدادهای گذشته است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کمکهای پرداختی توسط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و خدمات ارائه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توسط کارکنان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منافع اقتصادی آتی،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شکل کاهش پرداختهای آتی یا استرداد مازاد پرداختی،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دسترس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است</w:t>
      </w:r>
      <w:r>
        <w:rPr>
          <w:rFonts w:hint="cs"/>
          <w:rtl w:val="true"/>
        </w:rPr>
        <w:t>.</w:t>
      </w:r>
    </w:p>
    <w:p>
      <w:pPr>
        <w:pStyle w:val="Heading1"/>
        <w:spacing w:before="120" w:after="120"/>
        <w:ind w:end="0"/>
        <w:jc w:val="both"/>
        <w:rPr>
          <w:rFonts w:hint="cs"/>
        </w:rPr>
      </w:pPr>
      <w:r>
        <w:rPr>
          <w:rFonts w:hint="cs"/>
          <w:rtl w:val="true"/>
        </w:rPr>
        <w:t>شناسایی و اندازه‌گیری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ارزش فعلی تعهدات مزایای معین و مخارج خدمات جاری</w:t>
      </w:r>
    </w:p>
    <w:p>
      <w:pPr>
        <w:pStyle w:val="1Lotus"/>
        <w:bidi w:val="1"/>
        <w:spacing w:before="0" w:after="60"/>
        <w:ind w:end="0"/>
        <w:jc w:val="both"/>
        <w:rPr>
          <w:rFonts w:hint="cs"/>
        </w:rPr>
      </w:pPr>
      <w:r>
        <w:rPr>
          <w:rFonts w:hint="cs"/>
        </w:rPr>
        <w:t>25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متغیرهای بسیاری نظیر آخرين حقوق، گردش شغلي و مرگ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میر کارکنان، و روندهای مخارج بهداشتي و درماني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مخارج نهایی طرح با مزایای معین را تحت تأثیر قرار 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درمورد مخارج نهایی طرح، عدم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اطمينان وجود دارد و این عدم اطمینان احتمالاً برای مدت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زمانی طولانی باقی خواهد ماند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 اندازه‌گیری ارزش فعلی تعهدات مزایای معین و مخارج خدمات جاری مربوط، لازم است كه</w:t>
      </w:r>
      <w:r>
        <w:rPr>
          <w:rFonts w:hint="cs"/>
          <w:rtl w:val="true"/>
        </w:rPr>
        <w:t>:</w:t>
      </w:r>
    </w:p>
    <w:p>
      <w:pPr>
        <w:pStyle w:val="1alef"/>
        <w:spacing w:before="0" w:after="60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یک روش ارزیابی مبتنی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‌بر اکچوئری بکار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 xml:space="preserve">گرفته 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26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28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 xml:space="preserve">، </w:t>
      </w:r>
    </w:p>
    <w:p>
      <w:pPr>
        <w:pStyle w:val="1alef"/>
        <w:spacing w:before="0" w:after="60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دوره‌های ارائه خدمات تخصیص داده 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29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32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مفروضات اکچوئری تعيين 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33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51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روش ارزیابی مبتنی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‌بر اکچوئری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26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برای تعیین ارزش فعلی تعهدات مزایای معین، مخارج خدمات جاری مربوط و 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گذشته از روش </w:t>
      </w:r>
      <w:r>
        <w:rPr>
          <w:rFonts w:hint="eastAsia"/>
          <w:rtl w:val="true"/>
        </w:rPr>
        <w:t>”</w:t>
      </w:r>
      <w:r>
        <w:rPr>
          <w:rFonts w:hint="cs"/>
          <w:rtl w:val="true"/>
        </w:rPr>
        <w:t>تعلق مزایای پیش‌بینی شده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تناسب خدمات</w:t>
      </w:r>
      <w:r>
        <w:rPr>
          <w:rFonts w:hint="eastAsia"/>
          <w:rtl w:val="true"/>
        </w:rPr>
        <w:t>“</w:t>
      </w:r>
      <w:r>
        <w:rPr>
          <w:rFonts w:hint="cs"/>
          <w:rtl w:val="true"/>
        </w:rPr>
        <w:t xml:space="preserve"> استفاده 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spacing w:val="-4"/>
        </w:rPr>
      </w:pPr>
      <w:r>
        <w:rPr>
          <w:rFonts w:hint="cs"/>
          <w:spacing w:val="-4"/>
        </w:rPr>
        <w:t>27</w:t>
      </w:r>
      <w:r>
        <w:rPr>
          <w:rFonts w:hint="cs"/>
          <w:spacing w:val="-4"/>
          <w:rtl w:val="true"/>
        </w:rPr>
        <w:t xml:space="preserve"> .</w:t>
        <w:tab/>
      </w:r>
      <w:r>
        <w:rPr>
          <w:rFonts w:hint="cs"/>
          <w:spacing w:val="-4"/>
          <w:rtl w:val="true"/>
        </w:rPr>
        <w:t>در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روش </w:t>
      </w:r>
      <w:r>
        <w:rPr>
          <w:rFonts w:hint="eastAsia"/>
          <w:spacing w:val="-4"/>
          <w:rtl w:val="true"/>
        </w:rPr>
        <w:t>”</w:t>
      </w:r>
      <w:r>
        <w:rPr>
          <w:rFonts w:hint="cs"/>
          <w:spacing w:val="-4"/>
          <w:rtl w:val="true"/>
        </w:rPr>
        <w:t>تعلق مزایاي پيش‌بيني‌شده 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>تناسب خدمات</w:t>
      </w:r>
      <w:r>
        <w:rPr>
          <w:rFonts w:hint="eastAsia"/>
          <w:spacing w:val="-4"/>
          <w:rtl w:val="true"/>
        </w:rPr>
        <w:t>“،</w:t>
      </w:r>
      <w:r>
        <w:rPr>
          <w:rFonts w:hint="cs"/>
          <w:spacing w:val="-4"/>
          <w:rtl w:val="true"/>
        </w:rPr>
        <w:t xml:space="preserve"> هر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>دوره ارائه خدمات 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>عنوان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یک واحد اضافی حق برخورداری از مزایا تلقی </w:t>
      </w:r>
      <w:r>
        <w:rPr>
          <w:rFonts w:hint="cs"/>
          <w:spacing w:val="-4"/>
          <w:rtl w:val="true"/>
        </w:rPr>
        <w:t>(</w:t>
      </w:r>
      <w:r>
        <w:rPr>
          <w:rFonts w:hint="cs"/>
          <w:spacing w:val="-4"/>
          <w:rtl w:val="true"/>
        </w:rPr>
        <w:t>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بندهای </w:t>
      </w:r>
      <w:r>
        <w:rPr>
          <w:rFonts w:hint="cs"/>
          <w:spacing w:val="-4"/>
        </w:rPr>
        <w:t>29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 xml:space="preserve">تا </w:t>
      </w:r>
      <w:r>
        <w:rPr>
          <w:rFonts w:hint="cs"/>
          <w:spacing w:val="-4"/>
        </w:rPr>
        <w:t>32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>مراجعه شود</w:t>
      </w:r>
      <w:r>
        <w:rPr>
          <w:rFonts w:hint="cs"/>
          <w:spacing w:val="-4"/>
          <w:rtl w:val="true"/>
        </w:rPr>
        <w:t xml:space="preserve">) </w:t>
      </w:r>
      <w:r>
        <w:rPr>
          <w:rFonts w:hint="cs"/>
          <w:spacing w:val="-4"/>
          <w:rtl w:val="true"/>
        </w:rPr>
        <w:t>و برای تعيين تعهد نهایی، هر واحد 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طور جداگانه اندازه‌گیری می‌شود </w:t>
      </w:r>
      <w:r>
        <w:rPr>
          <w:rFonts w:hint="cs"/>
          <w:spacing w:val="-4"/>
          <w:rtl w:val="true"/>
        </w:rPr>
        <w:t>(</w:t>
      </w:r>
      <w:r>
        <w:rPr>
          <w:rFonts w:hint="cs"/>
          <w:spacing w:val="-4"/>
          <w:rtl w:val="true"/>
        </w:rPr>
        <w:t>به</w:t>
      </w:r>
      <w:r>
        <w:rPr>
          <w:rFonts w:hint="cs" w:cs="Times New Roman"/>
          <w:spacing w:val="-4"/>
          <w:rtl w:val="true"/>
        </w:rPr>
        <w:t> </w:t>
      </w:r>
      <w:r>
        <w:rPr>
          <w:rFonts w:hint="cs"/>
          <w:spacing w:val="-4"/>
          <w:rtl w:val="true"/>
        </w:rPr>
        <w:t xml:space="preserve">بندهای </w:t>
      </w:r>
      <w:r>
        <w:rPr>
          <w:rFonts w:hint="cs"/>
          <w:spacing w:val="-4"/>
        </w:rPr>
        <w:t>33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 xml:space="preserve">تا </w:t>
      </w:r>
      <w:r>
        <w:rPr>
          <w:rFonts w:hint="cs"/>
          <w:spacing w:val="-4"/>
        </w:rPr>
        <w:t>51</w:t>
      </w:r>
      <w:r>
        <w:rPr>
          <w:rFonts w:hint="cs"/>
          <w:spacing w:val="-4"/>
          <w:rtl w:val="true"/>
        </w:rPr>
        <w:t xml:space="preserve"> </w:t>
      </w:r>
      <w:r>
        <w:rPr>
          <w:rFonts w:hint="cs"/>
          <w:spacing w:val="-4"/>
          <w:rtl w:val="true"/>
        </w:rPr>
        <w:t>مراجعه شود</w:t>
      </w:r>
      <w:r>
        <w:rPr>
          <w:rFonts w:hint="cs"/>
          <w:spacing w:val="-4"/>
          <w:rtl w:val="true"/>
        </w:rPr>
        <w:t>).</w:t>
      </w:r>
    </w:p>
    <w:tbl>
      <w:tblPr>
        <w:bidiVisual w:val="true"/>
        <w:tblW w:w="793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32"/>
        <w:gridCol w:w="840"/>
        <w:gridCol w:w="840"/>
        <w:gridCol w:w="840"/>
        <w:gridCol w:w="840"/>
        <w:gridCol w:w="846"/>
      </w:tblGrid>
      <w:tr>
        <w:trPr/>
        <w:tc>
          <w:tcPr>
            <w:tcW w:w="7938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113" w:leader="none"/>
              </w:tabs>
              <w:spacing w:before="120" w:after="120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مثال مربوط به بند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</w:rPr>
              <w:t>27</w:t>
            </w:r>
          </w:p>
        </w:tc>
      </w:tr>
      <w:tr>
        <w:trPr/>
        <w:tc>
          <w:tcPr>
            <w:tcW w:w="7938" w:type="dxa"/>
            <w:gridSpan w:val="6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pacing w:before="120" w:after="120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هنگام خاتمه خدمت مبلغي به‌صورت يکجا و معادل يك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درصد آخرين حقوق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ازای هر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سال خدمت قابل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پرداخت است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حقوق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 اول </w:t>
            </w:r>
            <w:r>
              <w:rPr>
                <w:rFonts w:hint="cs"/>
              </w:rPr>
              <w:t>000</w:t>
            </w:r>
            <w:r>
              <w:rPr>
                <w:rFonts w:hint="cs"/>
                <w:rtl w:val="true"/>
              </w:rPr>
              <w:t>ر</w:t>
            </w:r>
            <w:r>
              <w:rPr>
                <w:rFonts w:hint="cs"/>
              </w:rPr>
              <w:t>10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میلیون‌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ریال است و فرض می‌شود که هر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 </w:t>
            </w:r>
            <w:r>
              <w:rPr>
                <w:rFonts w:hint="cs"/>
              </w:rPr>
              <w:t>7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درصد </w:t>
            </w:r>
            <w:r>
              <w:rPr>
                <w:rFonts w:hint="cs"/>
                <w:rtl w:val="true"/>
              </w:rPr>
              <w:t>(</w:t>
            </w:r>
            <w:r>
              <w:rPr>
                <w:rFonts w:hint="cs"/>
                <w:rtl w:val="true"/>
              </w:rPr>
              <w:t>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صورت مرکب</w:t>
            </w:r>
            <w:r>
              <w:rPr>
                <w:rFonts w:hint="cs"/>
                <w:rtl w:val="true"/>
              </w:rPr>
              <w:t xml:space="preserve">) </w:t>
            </w:r>
            <w:r>
              <w:rPr>
                <w:rFonts w:hint="cs"/>
                <w:rtl w:val="true"/>
              </w:rPr>
              <w:t>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آن افزوده شود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نرخ تنزیل مورد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استفاده،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سالانه </w:t>
            </w:r>
            <w:r>
              <w:rPr>
                <w:rFonts w:hint="cs"/>
              </w:rPr>
              <w:t>10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>درصد است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جدول زیر نشان می‌دهد که این تعهد چگونه برای کارمندی که انتظار می‌رود در پایان سال پنجم واحد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تجاری را ترک کند، با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این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فرض که تغییراتی در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مفروضات اکچوئری وجود نداشته باشد، افزایش می‌یابد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منظور سهولت، در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این مثال از تعدیلات اضافی مورد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نیاز برای انعکاس احتمال آنکه کارمند زودتر یا دیرتر از آن تاریخ واحد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تجاری را ترک کند، صرف‌نظر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شده است</w:t>
            </w:r>
            <w:r>
              <w:rPr>
                <w:rFonts w:hint="cs"/>
                <w:rtl w:val="true"/>
              </w:rPr>
              <w:t>.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cs="B Zar" w:hint="cs"/>
                <w:szCs w:val="24"/>
              </w:rPr>
            </w:pPr>
            <w:r>
              <w:rPr>
                <w:rFonts w:hint="cs" w:cs="B Zar"/>
                <w:szCs w:val="24"/>
                <w:rtl w:val="true"/>
              </w:rPr>
              <w:t>سال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8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zCs w:val="24"/>
              </w:rPr>
            </w:pPr>
            <w:r>
              <w:rPr>
                <w:rFonts w:cs="B Zar" w:hint="cs"/>
                <w:szCs w:val="24"/>
              </w:rPr>
              <w:t>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8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zCs w:val="24"/>
              </w:rPr>
            </w:pPr>
            <w:r>
              <w:rPr>
                <w:rFonts w:cs="B Zar" w:hint="cs"/>
                <w:szCs w:val="24"/>
              </w:rPr>
              <w:t>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8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zCs w:val="24"/>
              </w:rPr>
            </w:pPr>
            <w:r>
              <w:rPr>
                <w:rFonts w:cs="B Zar" w:hint="cs"/>
                <w:szCs w:val="24"/>
              </w:rPr>
              <w:t>3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8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zCs w:val="24"/>
              </w:rPr>
            </w:pPr>
            <w:r>
              <w:rPr>
                <w:rFonts w:cs="B Zar" w:hint="cs"/>
                <w:szCs w:val="24"/>
              </w:rPr>
              <w:t>4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pBdr>
                <w:bottom w:val="single" w:sz="8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zCs w:val="24"/>
              </w:rPr>
            </w:pPr>
            <w:r>
              <w:rPr>
                <w:rFonts w:cs="B Zar" w:hint="cs"/>
                <w:szCs w:val="24"/>
              </w:rPr>
              <w:t>5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cs="B Zar" w:hint="cs"/>
                <w:spacing w:val="-14"/>
                <w:sz w:val="18"/>
                <w:szCs w:val="18"/>
                <w:rtl w:val="true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میلیون‌</w:t>
            </w:r>
            <w:r>
              <w:rPr>
                <w:rFonts w:hint="cs" w:cs="Times New Roman"/>
                <w:spacing w:val="-14"/>
                <w:sz w:val="18"/>
                <w:szCs w:val="18"/>
                <w:rtl w:val="true"/>
              </w:rPr>
              <w:t> </w:t>
            </w: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ریال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میلیون‌</w:t>
            </w:r>
            <w:r>
              <w:rPr>
                <w:rFonts w:hint="cs" w:cs="Times New Roman"/>
                <w:spacing w:val="-14"/>
                <w:sz w:val="18"/>
                <w:szCs w:val="18"/>
                <w:rtl w:val="true"/>
              </w:rPr>
              <w:t> </w:t>
            </w: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ریال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میلیون‌</w:t>
            </w:r>
            <w:r>
              <w:rPr>
                <w:rFonts w:hint="cs" w:cs="Times New Roman"/>
                <w:spacing w:val="-14"/>
                <w:sz w:val="18"/>
                <w:szCs w:val="18"/>
                <w:rtl w:val="true"/>
              </w:rPr>
              <w:t> </w:t>
            </w: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ریال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میلیون‌</w:t>
            </w:r>
            <w:r>
              <w:rPr>
                <w:rFonts w:hint="cs" w:cs="Times New Roman"/>
                <w:spacing w:val="-14"/>
                <w:sz w:val="18"/>
                <w:szCs w:val="18"/>
                <w:rtl w:val="true"/>
              </w:rPr>
              <w:t> </w:t>
            </w: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ریال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cs="B Zar" w:hint="cs"/>
                <w:spacing w:val="-14"/>
                <w:sz w:val="18"/>
                <w:szCs w:val="18"/>
              </w:rPr>
            </w:pPr>
            <w:r>
              <w:rPr>
                <w:rFonts w:hint="cs" w:cs="B Zar"/>
                <w:spacing w:val="-14"/>
                <w:sz w:val="18"/>
                <w:szCs w:val="18"/>
                <w:rtl w:val="true"/>
              </w:rPr>
              <w:t>میلیون ریال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مزایای قابل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انتساب به</w:t>
            </w:r>
            <w:r>
              <w:rPr>
                <w:rFonts w:hint="cs"/>
                <w:rtl w:val="true"/>
              </w:rPr>
              <w:t>: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-</w:t>
            </w:r>
            <w:r>
              <w:rPr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سالهای گذشته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  <w:b/>
                <w:bCs w:val="false"/>
              </w:rPr>
            </w:pPr>
            <w:r>
              <w:rPr>
                <w:rFonts w:hint="cs"/>
                <w:b/>
                <w:bCs w:val="false"/>
              </w:rPr>
              <w:t>0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262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393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524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  <w:spacing w:val="-4"/>
              </w:rPr>
            </w:pPr>
            <w:r>
              <w:rPr>
                <w:rFonts w:hint="cs"/>
                <w:spacing w:val="-4"/>
                <w:rtl w:val="true"/>
              </w:rPr>
              <w:t>-</w:t>
            </w:r>
            <w:r>
              <w:rPr>
                <w:spacing w:val="-4"/>
                <w:rtl w:val="true"/>
              </w:rPr>
              <w:t xml:space="preserve"> </w:t>
            </w:r>
            <w:r>
              <w:rPr>
                <w:rFonts w:hint="cs"/>
                <w:spacing w:val="-4"/>
                <w:rtl w:val="true"/>
              </w:rPr>
              <w:t xml:space="preserve">سال جاری </w:t>
            </w:r>
            <w:r>
              <w:rPr>
                <w:rFonts w:hint="cs"/>
                <w:spacing w:val="-4"/>
                <w:rtl w:val="true"/>
              </w:rPr>
              <w:t>(</w:t>
            </w:r>
            <w:r>
              <w:rPr>
                <w:rFonts w:hint="cs"/>
                <w:spacing w:val="-4"/>
                <w:rtl w:val="true"/>
              </w:rPr>
              <w:t>يك</w:t>
            </w:r>
            <w:r>
              <w:rPr>
                <w:rFonts w:hint="cs" w:cs="Times New Roman"/>
                <w:spacing w:val="-4"/>
                <w:rtl w:val="true"/>
              </w:rPr>
              <w:t> </w:t>
            </w:r>
            <w:r>
              <w:rPr>
                <w:rFonts w:hint="cs"/>
                <w:spacing w:val="-4"/>
                <w:rtl w:val="true"/>
              </w:rPr>
              <w:t>درصد آخرين حقوق</w:t>
            </w:r>
            <w:r>
              <w:rPr>
                <w:rFonts w:hint="cs"/>
                <w:spacing w:val="-4"/>
                <w:rtl w:val="true"/>
              </w:rPr>
              <w:t>)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-</w:t>
            </w:r>
            <w:r>
              <w:rPr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سال جاری و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سالهای گذشته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262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393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524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655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تعهد در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ابتدای دوره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hint="cs"/>
              </w:rPr>
            </w:pPr>
            <w:r>
              <w:rPr>
                <w:rFonts w:hint="cs"/>
                <w:rtl w:val="true"/>
              </w:rPr>
              <w:t>-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89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196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324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476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 xml:space="preserve">مخارج مالی </w:t>
            </w:r>
            <w:r>
              <w:rPr>
                <w:rFonts w:hint="cs"/>
                <w:rtl w:val="true"/>
              </w:rPr>
              <w:t>(</w:t>
            </w:r>
            <w:r>
              <w:rPr>
                <w:rFonts w:hint="cs"/>
                <w:rtl w:val="true"/>
              </w:rPr>
              <w:t xml:space="preserve">به نرخ </w:t>
            </w:r>
            <w:r>
              <w:rPr>
                <w:rFonts w:hint="cs"/>
              </w:rPr>
              <w:t>10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>درصد</w:t>
            </w:r>
            <w:r>
              <w:rPr>
                <w:rFonts w:hint="cs"/>
                <w:rtl w:val="true"/>
              </w:rPr>
              <w:t xml:space="preserve">) 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center"/>
              <w:rPr>
                <w:rFonts w:hint="cs"/>
              </w:rPr>
            </w:pPr>
            <w:r>
              <w:rPr>
                <w:rFonts w:hint="cs"/>
                <w:rtl w:val="true"/>
              </w:rPr>
              <w:t>-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9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20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33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48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مخارج خدمات جاری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/>
            </w:pPr>
            <w:r>
              <w:rPr>
                <w:rFonts w:hint="cs"/>
              </w:rPr>
              <w:t>89</w:t>
            </w:r>
            <w:r>
              <w:rPr>
                <w:rtl w:val="true"/>
              </w:rPr>
              <w:t>*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/>
            </w:pPr>
            <w:r>
              <w:rPr>
                <w:rFonts w:hint="cs"/>
              </w:rPr>
              <w:t>98</w:t>
            </w:r>
            <w:r>
              <w:rPr>
                <w:rtl w:val="true"/>
              </w:rPr>
              <w:t>**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108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119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bottom"/>
          </w:tcPr>
          <w:p>
            <w:pPr>
              <w:pStyle w:val="Normal"/>
              <w:pBdr>
                <w:bottom w:val="sing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131</w:t>
            </w:r>
          </w:p>
        </w:tc>
      </w:tr>
      <w:tr>
        <w:trPr/>
        <w:tc>
          <w:tcPr>
            <w:tcW w:w="3732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تعهد در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پایان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دوره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Normal"/>
              <w:pBdr>
                <w:bottom w:val="doub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89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doub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196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doub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324</w:t>
            </w:r>
          </w:p>
        </w:tc>
        <w:tc>
          <w:tcPr>
            <w:tcW w:w="840" w:type="dxa"/>
            <w:tcBorders/>
            <w:vAlign w:val="bottom"/>
          </w:tcPr>
          <w:p>
            <w:pPr>
              <w:pStyle w:val="Normal"/>
              <w:pBdr>
                <w:bottom w:val="doub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476</w:t>
            </w:r>
          </w:p>
        </w:tc>
        <w:tc>
          <w:tcPr>
            <w:tcW w:w="846" w:type="dxa"/>
            <w:tcBorders>
              <w:end w:val="single" w:sz="6" w:space="0" w:color="000000"/>
            </w:tcBorders>
            <w:vAlign w:val="bottom"/>
          </w:tcPr>
          <w:p>
            <w:pPr>
              <w:pStyle w:val="Normal"/>
              <w:pBdr>
                <w:bottom w:val="double" w:sz="6" w:space="1" w:color="000000"/>
              </w:pBdr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</w:rPr>
            </w:pPr>
            <w:r>
              <w:rPr>
                <w:rFonts w:hint="cs"/>
              </w:rPr>
              <w:t>655</w:t>
            </w:r>
          </w:p>
        </w:tc>
      </w:tr>
      <w:tr>
        <w:trPr/>
        <w:tc>
          <w:tcPr>
            <w:tcW w:w="7938" w:type="dxa"/>
            <w:gridSpan w:val="6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snapToGrid w:val="false"/>
              <w:ind w:end="0"/>
              <w:jc w:val="start"/>
              <w:rPr>
                <w:rFonts w:hint="cs"/>
                <w:spacing w:val="-2"/>
                <w:sz w:val="20"/>
                <w:szCs w:val="20"/>
              </w:rPr>
            </w:pPr>
            <w:r>
              <w:rPr>
                <w:rFonts w:hint="cs"/>
                <w:spacing w:val="-2"/>
                <w:sz w:val="20"/>
                <w:szCs w:val="20"/>
                <w:rtl w:val="true"/>
              </w:rPr>
            </w:r>
          </w:p>
        </w:tc>
      </w:tr>
      <w:tr>
        <w:trPr/>
        <w:tc>
          <w:tcPr>
            <w:tcW w:w="7938" w:type="dxa"/>
            <w:gridSpan w:val="6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3" w:leader="none"/>
              </w:tabs>
              <w:ind w:end="0"/>
              <w:jc w:val="start"/>
              <w:rPr>
                <w:rFonts w:hint="cs"/>
                <w:spacing w:val="-2"/>
              </w:rPr>
            </w:pPr>
            <w:r>
              <w:rPr>
                <w:rFonts w:hint="cs"/>
                <w:spacing w:val="-2"/>
                <w:rtl w:val="true"/>
              </w:rPr>
              <w:t>یادداشت</w:t>
            </w:r>
            <w:r>
              <w:rPr>
                <w:rFonts w:hint="cs"/>
                <w:spacing w:val="-2"/>
                <w:rtl w:val="true"/>
              </w:rPr>
              <w:t>:</w:t>
            </w:r>
          </w:p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  <w:spacing w:val="-2"/>
              </w:rPr>
            </w:pPr>
            <w:r>
              <w:rPr>
                <w:rFonts w:hint="cs"/>
                <w:spacing w:val="-2"/>
              </w:rPr>
              <w:t>1</w:t>
            </w:r>
            <w:r>
              <w:rPr>
                <w:rFonts w:hint="cs"/>
                <w:spacing w:val="-2"/>
                <w:rtl w:val="true"/>
              </w:rPr>
              <w:t>.</w:t>
            </w:r>
            <w:r>
              <w:rPr>
                <w:spacing w:val="-2"/>
                <w:rtl w:val="true"/>
              </w:rPr>
              <w:tab/>
            </w:r>
            <w:r>
              <w:rPr>
                <w:rFonts w:hint="cs"/>
                <w:spacing w:val="-6"/>
                <w:rtl w:val="true"/>
              </w:rPr>
              <w:t>تعهد در</w:t>
            </w:r>
            <w:r>
              <w:rPr>
                <w:rFonts w:hint="cs" w:cs="Times New Roman"/>
                <w:spacing w:val="-6"/>
                <w:rtl w:val="true"/>
              </w:rPr>
              <w:t> </w:t>
            </w:r>
            <w:r>
              <w:rPr>
                <w:rFonts w:hint="cs"/>
                <w:spacing w:val="-6"/>
                <w:rtl w:val="true"/>
              </w:rPr>
              <w:t>ابتدای دوره معادل ارزش فعلی مزایای قابل</w:t>
            </w:r>
            <w:r>
              <w:rPr>
                <w:rFonts w:hint="cs" w:cs="Times New Roman"/>
                <w:spacing w:val="-6"/>
                <w:rtl w:val="true"/>
              </w:rPr>
              <w:t> </w:t>
            </w:r>
            <w:r>
              <w:rPr>
                <w:rFonts w:hint="cs"/>
                <w:spacing w:val="-6"/>
                <w:rtl w:val="true"/>
              </w:rPr>
              <w:t>انتساب به</w:t>
            </w:r>
            <w:r>
              <w:rPr>
                <w:rFonts w:hint="cs" w:cs="Times New Roman"/>
                <w:spacing w:val="-6"/>
                <w:rtl w:val="true"/>
              </w:rPr>
              <w:t> </w:t>
            </w:r>
            <w:r>
              <w:rPr>
                <w:rFonts w:hint="cs"/>
                <w:spacing w:val="-6"/>
                <w:rtl w:val="true"/>
              </w:rPr>
              <w:t>سالهای گذشته است</w:t>
            </w:r>
            <w:r>
              <w:rPr>
                <w:rFonts w:hint="cs"/>
                <w:spacing w:val="-6"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gridSpan w:val="6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  <w:spacing w:val="-2"/>
              </w:rPr>
            </w:pPr>
            <w:r>
              <w:rPr>
                <w:rFonts w:hint="cs"/>
                <w:spacing w:val="-2"/>
              </w:rPr>
              <w:t>2</w:t>
            </w:r>
            <w:r>
              <w:rPr>
                <w:rFonts w:hint="cs"/>
                <w:spacing w:val="-2"/>
                <w:rtl w:val="true"/>
              </w:rPr>
              <w:t>.</w:t>
            </w:r>
            <w:r>
              <w:rPr>
                <w:spacing w:val="-2"/>
                <w:rtl w:val="true"/>
              </w:rPr>
              <w:tab/>
            </w:r>
            <w:r>
              <w:rPr>
                <w:rFonts w:hint="cs"/>
                <w:spacing w:val="-2"/>
                <w:rtl w:val="true"/>
              </w:rPr>
              <w:t>مخارج خدمات جاری معادل ارزش فعلی مزایای قابل</w:t>
            </w:r>
            <w:r>
              <w:rPr>
                <w:rFonts w:hint="cs" w:cs="Times New Roman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انتساب به</w:t>
            </w:r>
            <w:r>
              <w:rPr>
                <w:rFonts w:hint="cs" w:cs="Times New Roman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سال جاری است</w:t>
            </w:r>
            <w:r>
              <w:rPr>
                <w:rFonts w:hint="cs"/>
                <w:spacing w:val="-2"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3</w:t>
            </w:r>
            <w:r>
              <w:rPr>
                <w:rFonts w:hint="cs"/>
                <w:rtl w:val="true"/>
              </w:rPr>
              <w:t>.</w:t>
            </w:r>
            <w:r>
              <w:rPr>
                <w:rtl w:val="true"/>
              </w:rPr>
              <w:tab/>
            </w:r>
            <w:r>
              <w:rPr>
                <w:rFonts w:hint="cs"/>
                <w:rtl w:val="true"/>
              </w:rPr>
              <w:t>تعهد در پایان دوره معادل ارزش فعلی مزایای قابل انتساب به سال جاری و سالهای گذشته است</w:t>
            </w:r>
            <w:r>
              <w:rPr>
                <w:rFonts w:hint="cs"/>
                <w:rtl w:val="true"/>
              </w:rPr>
              <w:t>.</w:t>
            </w:r>
          </w:p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end"/>
              <w:rPr>
                <w:rFonts w:hint="cs"/>
              </w:rPr>
            </w:pPr>
            <w:r>
              <w:rPr>
                <w:rFonts w:hint="cs"/>
                <w:spacing w:val="-12"/>
              </w:rPr>
              <w:t>89</w:t>
            </w:r>
            <w:r>
              <w:rPr>
                <w:rFonts w:hint="cs"/>
                <w:spacing w:val="-12"/>
                <w:rtl w:val="true"/>
              </w:rPr>
              <w:t xml:space="preserve"> = </w:t>
            </w:r>
            <w:r>
              <w:rPr>
                <w:rFonts w:hint="cs"/>
                <w:spacing w:val="-12"/>
                <w:vertAlign w:val="superscript"/>
              </w:rPr>
              <w:t>4</w:t>
            </w:r>
            <w:r>
              <w:rPr>
                <w:rFonts w:hint="cs"/>
                <w:spacing w:val="-12"/>
                <w:rtl w:val="true"/>
              </w:rPr>
              <w:t>(</w:t>
            </w:r>
            <w:r>
              <w:rPr>
                <w:rFonts w:hint="cs"/>
                <w:spacing w:val="-12"/>
              </w:rPr>
              <w:t>1/1</w:t>
            </w:r>
            <w:r>
              <w:rPr>
                <w:rFonts w:hint="cs"/>
                <w:spacing w:val="-12"/>
                <w:rtl w:val="true"/>
              </w:rPr>
              <w:t xml:space="preserve">) </w:t>
            </w:r>
            <w:r>
              <w:rPr>
                <w:spacing w:val="-12"/>
                <w:rtl w:val="true"/>
              </w:rPr>
              <w:t>÷</w:t>
            </w:r>
            <w:r>
              <w:rPr>
                <w:rFonts w:hint="cs"/>
                <w:spacing w:val="-12"/>
                <w:rtl w:val="true"/>
              </w:rPr>
              <w:t xml:space="preserve"> </w:t>
            </w:r>
            <w:r>
              <w:rPr>
                <w:rFonts w:hint="cs"/>
                <w:spacing w:val="-12"/>
              </w:rPr>
              <w:t>131</w:t>
            </w:r>
            <w:r>
              <w:rPr>
                <w:rFonts w:hint="cs"/>
                <w:spacing w:val="-12"/>
                <w:vertAlign w:val="superscript"/>
                <w:rtl w:val="true"/>
              </w:rPr>
              <w:t>*</w:t>
            </w:r>
          </w:p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end"/>
              <w:rPr/>
            </w:pPr>
            <w:r>
              <w:rPr>
                <w:rFonts w:hint="cs"/>
                <w:spacing w:val="-12"/>
              </w:rPr>
              <w:t>98</w:t>
            </w:r>
            <w:r>
              <w:rPr>
                <w:rFonts w:hint="cs"/>
                <w:spacing w:val="-12"/>
                <w:rtl w:val="true"/>
              </w:rPr>
              <w:t xml:space="preserve"> = </w:t>
            </w:r>
            <w:r>
              <w:rPr>
                <w:rFonts w:hint="cs"/>
                <w:spacing w:val="-12"/>
                <w:vertAlign w:val="superscript"/>
              </w:rPr>
              <w:t>3</w:t>
            </w:r>
            <w:r>
              <w:rPr>
                <w:rFonts w:hint="cs"/>
                <w:spacing w:val="-12"/>
                <w:rtl w:val="true"/>
              </w:rPr>
              <w:t>(</w:t>
            </w:r>
            <w:r>
              <w:rPr>
                <w:rFonts w:hint="cs"/>
                <w:spacing w:val="-12"/>
              </w:rPr>
              <w:t>1/1</w:t>
            </w:r>
            <w:r>
              <w:rPr>
                <w:rFonts w:hint="cs"/>
                <w:spacing w:val="-12"/>
                <w:rtl w:val="true"/>
              </w:rPr>
              <w:t xml:space="preserve">) </w:t>
            </w:r>
            <w:r>
              <w:rPr>
                <w:spacing w:val="-12"/>
                <w:rtl w:val="true"/>
              </w:rPr>
              <w:t>÷</w:t>
            </w:r>
            <w:r>
              <w:rPr>
                <w:rFonts w:hint="cs"/>
                <w:spacing w:val="-12"/>
                <w:rtl w:val="true"/>
              </w:rPr>
              <w:t xml:space="preserve"> </w:t>
            </w:r>
            <w:r>
              <w:rPr>
                <w:rFonts w:hint="cs"/>
                <w:spacing w:val="-12"/>
              </w:rPr>
              <w:t>131</w:t>
            </w:r>
            <w:r>
              <w:rPr>
                <w:rFonts w:hint="cs"/>
                <w:spacing w:val="-12"/>
                <w:vertAlign w:val="superscript"/>
                <w:rtl w:val="true"/>
              </w:rPr>
              <w:t>**</w:t>
            </w:r>
          </w:p>
        </w:tc>
      </w:tr>
    </w:tbl>
    <w:p>
      <w:pPr>
        <w:pStyle w:val="1Lotus"/>
        <w:bidi w:val="1"/>
        <w:spacing w:before="240" w:after="120"/>
        <w:ind w:end="0"/>
        <w:jc w:val="both"/>
        <w:rPr>
          <w:rFonts w:hint="cs"/>
        </w:rPr>
      </w:pPr>
      <w:r>
        <w:rPr>
          <w:rFonts w:hint="cs"/>
        </w:rPr>
        <w:t>28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کل تعهدات مزایای بازنشستگی را تنزیل می‌کند، حتی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اگر بخشی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تعهدات طی دوازده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ماه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 تسویه شود</w:t>
      </w:r>
      <w:r>
        <w:rPr>
          <w:rFonts w:hint="cs"/>
          <w:rtl w:val="true"/>
        </w:rPr>
        <w:t>.</w:t>
      </w:r>
    </w:p>
    <w:p>
      <w:pPr>
        <w:pStyle w:val="Heading1"/>
        <w:spacing w:before="200" w:after="0"/>
        <w:ind w:end="0"/>
        <w:jc w:val="both"/>
        <w:rPr>
          <w:rFonts w:hint="cs"/>
        </w:rPr>
      </w:pPr>
      <w:r>
        <w:rPr>
          <w:rFonts w:hint="cs"/>
          <w:rtl w:val="true"/>
        </w:rPr>
        <w:t>تخصیص 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 ارائه خدمات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29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هنگام تعیین ارزش فعلی تعهدات مزایای معین، مخارج خدمات جاری و 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فرمول مزایای طرح، مزایا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 ارائه خدمات تخصیص 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حال،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ارائه خدمات کارکنان در سالهاي بعد موجب افزايش بااهميت مزايا نسبت به سالهاي پيشين شود،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مزایا را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محدوده زمانی زیر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اساس روش خط مستقیم تخصیص دهد</w:t>
      </w:r>
      <w:r>
        <w:rPr>
          <w:rFonts w:hint="cs"/>
          <w:rtl w:val="true"/>
        </w:rPr>
        <w:t>:</w:t>
      </w:r>
    </w:p>
    <w:p>
      <w:pPr>
        <w:pStyle w:val="1teraficalefterafic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از اولین تاریخی که خدمات کارکنان، طبق طرح به مزایا منجر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 xml:space="preserve">می‌شود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خواه مزایا مشروط به ارائه خدمات بیشتر باشد یا نباشد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تا</w:t>
      </w:r>
    </w:p>
    <w:p>
      <w:pPr>
        <w:pStyle w:val="1teraficalefterafic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تاریخی که ارائه خدمات بیشتر توسط کارکنان، طبق طرح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افزایش بااهميت مزایا، منجر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نشود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30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طبق ”روش تعلق مزایاي پيش‌بيني‌شده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تناسب خدمات“،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ملزم است مزایا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جاری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 تعیین مخارج خدمات جاری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و دوره‌های جاری و گذشته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 تعیین ارزش فعلی تعهدات مزایای معین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تخصیص 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مزایا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دوره‌هایی تخصیص می‌دهد که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 دوره‌ها تعهد پرداخت مزایای بازنشستگی ایجاد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تعهد هنگامی ایجاد می‌شود که کارکنان خدماتی را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ازای دريافت مزایای بازنشستگی ارائه می‌کنند و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انتظار دارد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 گزارشگری آتی بپردازد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فنون اکچوئری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اجازه می‌دهد که این تعهدات را با اتکاپذیری کافی برای توجیه شناسایی بدهی اندازه‌گیری کند</w:t>
      </w:r>
      <w:r>
        <w:rPr>
          <w:rFonts w:hint="cs"/>
          <w:rtl w:val="true"/>
        </w:rPr>
        <w:t>.</w:t>
      </w:r>
    </w:p>
    <w:tbl>
      <w:tblPr>
        <w:bidiVisual w:val="true"/>
        <w:tblW w:w="793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38"/>
      </w:tblGrid>
      <w:tr>
        <w:trPr>
          <w:trHeight w:val="665" w:hRule="atLeast"/>
        </w:trPr>
        <w:tc>
          <w:tcPr>
            <w:tcW w:w="793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113" w:leader="none"/>
              </w:tabs>
              <w:spacing w:before="0" w:after="0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مثالهای مربوط به بند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</w:rPr>
              <w:t>30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spacing w:before="120" w:after="120"/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1</w:t>
            </w:r>
            <w:r>
              <w:rPr>
                <w:rFonts w:hint="cs"/>
                <w:rtl w:val="true"/>
              </w:rPr>
              <w:t>.</w:t>
              <w:tab/>
            </w:r>
            <w:r>
              <w:rPr>
                <w:rFonts w:hint="cs"/>
                <w:rtl w:val="true"/>
              </w:rPr>
              <w:t>یک طرح با مزایای معین، مزایايي به‌صورت يكجا ارائه می‌کند که بر اساس آن هنگام بازنشستگی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ازای هر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 خدمت مبلغ </w:t>
            </w:r>
            <w:r>
              <w:rPr>
                <w:rFonts w:hint="cs"/>
              </w:rPr>
              <w:t>100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هزار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ریال قابل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پرداخت است</w:t>
            </w:r>
            <w:r>
              <w:rPr>
                <w:rFonts w:hint="cs"/>
                <w:rtl w:val="true"/>
              </w:rPr>
              <w:t>.</w:t>
            </w:r>
          </w:p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 xml:space="preserve">مزایايي معادل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>هزار ریال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خدمت تخصیص داده 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 xml:space="preserve">مخارج خدمات جاری معادل ارزش فعلی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>هزار ریال است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 xml:space="preserve">ارزش فعلی تعهدات مزایای معین معادل ارزش فعلی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>هزار ریال ضربدر تعداد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سالهای خدمات‌رسانی تا پایان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دوره گزارشگری است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</w:p>
          <w:p>
            <w:pPr>
              <w:pStyle w:val="matnejadval"/>
              <w:ind w:end="0"/>
              <w:jc w:val="both"/>
              <w:rPr>
                <w:rFonts w:hint="cs"/>
              </w:rPr>
            </w:pPr>
            <w:r>
              <w:rPr>
                <w:rFonts w:hint="cs"/>
                <w:i/>
                <w:iCs/>
                <w:rtl w:val="true"/>
              </w:rPr>
              <w:t>اگر هنگامی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که کارکنان 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تجاری را ترک می‌کنند، مزایا بی‌درنگ قابل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پرداخت باشد، مخارج خدمات جاری و ارزش فعلی تعهدات مزایای معین منعکس‌کننده تاریخی است که انتظار می‌رود کارکنان در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آن تاریخ 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تجاری را ترک کنند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بنابراین،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دلیل اثر تنزیل، این مبالغ کمتر از مبلغی خواهد بود که در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صورت ترک خدمت کارکنان در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پایان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دوره گزارشگری تعیین می‌شد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  <w:spacing w:val="-2"/>
              </w:rPr>
            </w:pPr>
            <w:r>
              <w:rPr>
                <w:rFonts w:hint="cs"/>
                <w:spacing w:val="-2"/>
              </w:rPr>
              <w:t>2</w:t>
            </w:r>
            <w:r>
              <w:rPr>
                <w:rFonts w:hint="cs"/>
                <w:spacing w:val="-2"/>
                <w:rtl w:val="true"/>
              </w:rPr>
              <w:t>.</w:t>
              <w:tab/>
            </w:r>
            <w:r>
              <w:rPr>
                <w:rFonts w:hint="cs"/>
                <w:spacing w:val="-2"/>
                <w:rtl w:val="true"/>
              </w:rPr>
              <w:t xml:space="preserve">یک طرح، مستمری بازنشستگی ماهانه‌ای ارائه می‌کند که مبلغ آن </w:t>
            </w:r>
            <w:r>
              <w:rPr>
                <w:rFonts w:hint="cs"/>
                <w:spacing w:val="-2"/>
              </w:rPr>
              <w:t>2/0</w:t>
            </w:r>
            <w:r>
              <w:rPr>
                <w:rFonts w:cs="Times New Roman" w:hint="cs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درصد آخرین دستمزد کارکنان به</w:t>
            </w:r>
            <w:r>
              <w:rPr>
                <w:rFonts w:hint="cs" w:cs="Times New Roman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ازای هر</w:t>
            </w:r>
            <w:r>
              <w:rPr>
                <w:rFonts w:hint="cs" w:cs="Times New Roman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سال خدمت است</w:t>
            </w:r>
            <w:r>
              <w:rPr>
                <w:rFonts w:hint="cs"/>
                <w:spacing w:val="-2"/>
                <w:rtl w:val="true"/>
              </w:rPr>
              <w:t xml:space="preserve">. </w:t>
            </w:r>
            <w:r>
              <w:rPr>
                <w:rFonts w:hint="cs"/>
                <w:spacing w:val="-2"/>
                <w:rtl w:val="true"/>
              </w:rPr>
              <w:t xml:space="preserve">مستمری بازنشستگی از سن </w:t>
            </w:r>
            <w:r>
              <w:rPr>
                <w:rFonts w:hint="cs"/>
                <w:spacing w:val="-2"/>
              </w:rPr>
              <w:t>65</w:t>
            </w:r>
            <w:r>
              <w:rPr>
                <w:rFonts w:cs="Times New Roman" w:hint="cs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سالگی قابل</w:t>
            </w:r>
            <w:r>
              <w:rPr>
                <w:rFonts w:hint="cs" w:cs="Times New Roman"/>
                <w:spacing w:val="-2"/>
                <w:rtl w:val="true"/>
              </w:rPr>
              <w:t> </w:t>
            </w:r>
            <w:r>
              <w:rPr>
                <w:rFonts w:hint="cs"/>
                <w:spacing w:val="-2"/>
                <w:rtl w:val="true"/>
              </w:rPr>
              <w:t>پرداخت است</w:t>
            </w:r>
            <w:r>
              <w:rPr>
                <w:rFonts w:hint="cs"/>
                <w:spacing w:val="-2"/>
                <w:rtl w:val="true"/>
              </w:rPr>
              <w:t>.</w:t>
            </w:r>
          </w:p>
          <w:p>
            <w:pPr>
              <w:pStyle w:val="matnejadval"/>
              <w:ind w:end="0"/>
              <w:jc w:val="both"/>
              <w:rPr>
                <w:rFonts w:hint="cs"/>
                <w:i/>
                <w:iCs/>
                <w:spacing w:val="-2"/>
              </w:rPr>
            </w:pPr>
            <w:r>
              <w:rPr>
                <w:rFonts w:hint="cs"/>
                <w:i/>
                <w:iCs/>
                <w:spacing w:val="-2"/>
                <w:rtl w:val="true"/>
              </w:rPr>
              <w:t>مزایایی برابر با ارزش فعلی مستمریهای بازنشستگی، در تاريخ بازنشستگي پيش‌بيني‌شده، ماهانه به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میزان </w:t>
            </w:r>
            <w:r>
              <w:rPr>
                <w:rFonts w:hint="cs"/>
                <w:i/>
                <w:iCs/>
                <w:spacing w:val="-2"/>
              </w:rPr>
              <w:t>2/0</w:t>
            </w:r>
            <w:r>
              <w:rPr>
                <w:rFonts w:cs="Times New Roman" w:hint="cs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درصد آخرين حقوق برآوردی </w:t>
            </w:r>
            <w:r>
              <w:rPr>
                <w:rFonts w:hint="cs"/>
                <w:i/>
                <w:iCs/>
                <w:spacing w:val="-2"/>
                <w:rtl w:val="true"/>
              </w:rPr>
              <w:t>(</w:t>
            </w:r>
            <w:r>
              <w:rPr>
                <w:rFonts w:hint="cs"/>
                <w:i/>
                <w:iCs/>
                <w:spacing w:val="-2"/>
                <w:rtl w:val="true"/>
              </w:rPr>
              <w:t>که از تاریخ بازنشستگی پیش‌بینی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شده تا تاریخ فوت پیش‌بینی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شده قابل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پرداخت است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) </w:t>
            </w:r>
            <w:r>
              <w:rPr>
                <w:rFonts w:hint="cs"/>
                <w:i/>
                <w:iCs/>
                <w:spacing w:val="-2"/>
                <w:rtl w:val="true"/>
              </w:rPr>
              <w:t>به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هر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یک از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سالهای ارائه خدمات تخصیص داده می‌شود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. </w:t>
            </w:r>
            <w:r>
              <w:rPr>
                <w:rFonts w:hint="cs"/>
                <w:i/>
                <w:iCs/>
                <w:spacing w:val="-2"/>
                <w:rtl w:val="true"/>
              </w:rPr>
              <w:t>مخارج خدمات جاری معادل ارزش</w:t>
            </w:r>
            <w:r>
              <w:rPr>
                <w:rFonts w:hint="eastAsia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فعلی آن مزایا است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. </w:t>
            </w:r>
            <w:r>
              <w:rPr>
                <w:rFonts w:hint="cs"/>
                <w:i/>
                <w:iCs/>
                <w:spacing w:val="-2"/>
                <w:rtl w:val="true"/>
              </w:rPr>
              <w:t>ارزش فعلی تعهدات مزایای معین، حاصل ضرب ارزش فعلی پرداختهای بازنشستگی ماهانه به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میزان </w:t>
            </w:r>
            <w:r>
              <w:rPr>
                <w:rFonts w:hint="cs"/>
                <w:i/>
                <w:iCs/>
                <w:spacing w:val="-2"/>
              </w:rPr>
              <w:t>2/0</w:t>
            </w:r>
            <w:r>
              <w:rPr>
                <w:rFonts w:cs="Times New Roman" w:hint="cs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درصد دستمزد نهایی در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تعداد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سالهای ارائه خدمات تا پایان</w:t>
            </w:r>
            <w:r>
              <w:rPr>
                <w:rFonts w:hint="cs" w:cs="Times New Roman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دوره گزارشگری است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. </w:t>
            </w:r>
            <w:r>
              <w:rPr>
                <w:rFonts w:hint="cs"/>
                <w:i/>
                <w:iCs/>
                <w:spacing w:val="-2"/>
                <w:rtl w:val="true"/>
              </w:rPr>
              <w:t xml:space="preserve">مخارج خدمات جاری و ارزش فعلی تعهدات مزایای معین تنزیل می‌شود زیرا پرداختهای بازنشستگی از سن </w:t>
            </w:r>
            <w:r>
              <w:rPr>
                <w:rFonts w:hint="cs"/>
                <w:i/>
                <w:iCs/>
                <w:spacing w:val="-2"/>
              </w:rPr>
              <w:t>65</w:t>
            </w:r>
            <w:r>
              <w:rPr>
                <w:rFonts w:cs="Times New Roman" w:hint="cs"/>
                <w:i/>
                <w:iCs/>
                <w:spacing w:val="-2"/>
                <w:rtl w:val="true"/>
              </w:rPr>
              <w:t> </w:t>
            </w:r>
            <w:r>
              <w:rPr>
                <w:rFonts w:hint="cs"/>
                <w:i/>
                <w:iCs/>
                <w:spacing w:val="-2"/>
                <w:rtl w:val="true"/>
              </w:rPr>
              <w:t>سالگی آغاز می‌گردد</w:t>
            </w:r>
            <w:r>
              <w:rPr>
                <w:rFonts w:hint="cs"/>
                <w:i/>
                <w:iCs/>
                <w:spacing w:val="-2"/>
                <w:rtl w:val="true"/>
              </w:rPr>
              <w:t>.</w:t>
            </w:r>
          </w:p>
        </w:tc>
      </w:tr>
    </w:tbl>
    <w:p>
      <w:pPr>
        <w:pStyle w:val="1Lotus"/>
        <w:bidi w:val="1"/>
        <w:spacing w:before="240" w:after="240"/>
        <w:ind w:end="0"/>
        <w:jc w:val="both"/>
        <w:rPr>
          <w:rFonts w:hint="cs"/>
        </w:rPr>
      </w:pPr>
      <w:r>
        <w:rPr>
          <w:rFonts w:hint="cs"/>
        </w:rPr>
        <w:t>31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 طرح با مزایای معین، خدمات کارکنان تعهد ایجاد می‌کند حتی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اگر مزایا مشروط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اشتغال آتی کارکنان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عبارت دیگر، قطعي نشده باشد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خدمات کارکنان قبل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تاریخ قطعي شدن، منجر به ايجاد تعهد عرفی می‌شود زیرا،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پایان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یک از دوره‌های گزارشگری بعدی، میزان خدمات آتی که کارکنان باید برای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دست آوردن استحقاق دریافت مزایا ارائه کنند، کاهش می‌یابد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هنگام اندازه‌گیری تعهدات مزایای معین،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اين احتمال را در نظر مي‌گيرد که برخی کارکنان ممكن است الزامات قطعي شدن مزایا را احراز نکنند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همین ترتیب،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چند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برخی مزایای بازنشستگی خاص، از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قبيل مزایای خدمات بهداشتي و درماني دوران بازنشستگی، تنها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وقوع رویداد خاصی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خاتمه خدمت کارکنان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پرداخت است‌، اما زمانی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کارکنان خدماتی را ارائه می‌کنند که برای آنان حق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دریافت مزایا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وقوع رویدادهای خاصی را ایجاد می‌کند، تعهد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وجود مي‌آيد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احتمال وقوع آن رویداد خاص، بر اندازه‌گیری تعهد اثرگذار است، امّا براي وجود تعهد تعیین‌کننده نیست</w:t>
      </w:r>
      <w:r>
        <w:rPr>
          <w:rFonts w:hint="cs"/>
          <w:rtl w:val="true"/>
        </w:rPr>
        <w:t>.</w:t>
      </w:r>
    </w:p>
    <w:tbl>
      <w:tblPr>
        <w:bidiVisual w:val="true"/>
        <w:tblW w:w="793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38"/>
      </w:tblGrid>
      <w:tr>
        <w:trPr/>
        <w:tc>
          <w:tcPr>
            <w:tcW w:w="793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113" w:leader="none"/>
              </w:tabs>
              <w:spacing w:before="0" w:after="0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>مثالهای مربوط به بند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</w:rPr>
              <w:t>31</w:t>
            </w:r>
          </w:p>
        </w:tc>
      </w:tr>
      <w:tr>
        <w:trPr>
          <w:trHeight w:val="2876" w:hRule="atLeast"/>
        </w:trPr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1</w:t>
            </w:r>
            <w:r>
              <w:rPr>
                <w:rFonts w:hint="cs"/>
                <w:rtl w:val="true"/>
              </w:rPr>
              <w:t>.</w:t>
              <w:tab/>
            </w:r>
            <w:r>
              <w:rPr>
                <w:rFonts w:hint="cs"/>
                <w:rtl w:val="true"/>
              </w:rPr>
              <w:t>طرحی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ازای هر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 خدمت </w:t>
            </w:r>
            <w:r>
              <w:rPr>
                <w:rFonts w:hint="cs"/>
              </w:rPr>
              <w:t>100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هزار ریال مزایا می‌پردازد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مزایا پس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از </w:t>
            </w:r>
            <w:r>
              <w:rPr>
                <w:rFonts w:hint="cs"/>
              </w:rPr>
              <w:t>10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>سال ارائه خدمات، قطعي مي‌شود</w:t>
            </w:r>
            <w:r>
              <w:rPr>
                <w:rFonts w:hint="cs"/>
                <w:rtl w:val="true"/>
              </w:rPr>
              <w:t>.</w:t>
            </w:r>
          </w:p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>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خدمت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>هزار ریال مزایا قابل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تخصیص است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در 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یک از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نخست، احتمال اینکه کارکنان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ارائه خدمات را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پایان نرسانند، در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محاسبه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مخارج خدمات جاری و ارزش فعلی تعهدات منعکس می‌شود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2</w:t>
            </w:r>
            <w:r>
              <w:rPr>
                <w:rFonts w:hint="cs"/>
                <w:rtl w:val="true"/>
              </w:rPr>
              <w:t>.</w:t>
              <w:tab/>
            </w:r>
            <w:r>
              <w:rPr>
                <w:rFonts w:hint="cs"/>
                <w:rtl w:val="true"/>
              </w:rPr>
              <w:t>طرحی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ازای هر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سال خدمت،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جز خدماتی که قبل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از </w:t>
            </w:r>
            <w:r>
              <w:rPr>
                <w:rFonts w:hint="cs"/>
              </w:rPr>
              <w:t>25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سالگی ارائه می‌شود، </w:t>
            </w:r>
            <w:r>
              <w:rPr>
                <w:rFonts w:hint="cs"/>
              </w:rPr>
              <w:t>100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هزار ریال مزایا می‌پردازد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مزایا بلافاصله قطعي مي‌شود</w:t>
            </w:r>
            <w:r>
              <w:rPr>
                <w:rFonts w:hint="cs"/>
                <w:rtl w:val="true"/>
              </w:rPr>
              <w:t>.</w:t>
            </w:r>
          </w:p>
          <w:p>
            <w:pPr>
              <w:pStyle w:val="matnejadval"/>
              <w:ind w:end="0"/>
              <w:jc w:val="both"/>
              <w:rPr>
                <w:rFonts w:hint="cs"/>
              </w:rPr>
            </w:pPr>
            <w:r>
              <w:rPr>
                <w:rFonts w:hint="cs"/>
                <w:i/>
                <w:iCs/>
                <w:rtl w:val="true"/>
              </w:rPr>
              <w:t xml:space="preserve">به خدماتی که قبل از </w:t>
            </w:r>
            <w:r>
              <w:rPr>
                <w:rFonts w:hint="cs"/>
                <w:i/>
                <w:iCs/>
              </w:rPr>
              <w:t>25</w:t>
            </w:r>
            <w:r>
              <w:rPr>
                <w:rFonts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سالگی ارائه می‌شود هیچ مزایایی تخصیص داده نمي‌شود زیرا خدمات پیش از آن تاریخ منجر به مزایا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  <w:rtl w:val="true"/>
              </w:rPr>
              <w:t>مشروط یا غیرمشروط</w:t>
            </w:r>
            <w:r>
              <w:rPr>
                <w:rFonts w:hint="cs"/>
                <w:i/>
                <w:iCs/>
                <w:rtl w:val="true"/>
              </w:rPr>
              <w:t xml:space="preserve">) </w:t>
            </w:r>
            <w:r>
              <w:rPr>
                <w:rFonts w:hint="cs"/>
                <w:i/>
                <w:iCs/>
                <w:rtl w:val="true"/>
              </w:rPr>
              <w:t>نمی‌شود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 xml:space="preserve">مزایایی به مبلغ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eastAsia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هزار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ریال به هر یک از سالهای بعد قابل تخصیص است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</w:tbl>
    <w:p>
      <w:pPr>
        <w:pStyle w:val="1Lotus"/>
        <w:bidi w:val="1"/>
        <w:spacing w:before="240" w:after="120"/>
        <w:ind w:end="0"/>
        <w:jc w:val="both"/>
        <w:rPr>
          <w:rFonts w:hint="cs"/>
        </w:rPr>
      </w:pPr>
      <w:r>
        <w:rPr>
          <w:rFonts w:hint="cs"/>
        </w:rPr>
        <w:t>32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تعهدات تا زمانی افزایش می‌یابد که ارائه خدمات بیشتر توسط کارکنان، موجب افزایش بااهميت مزایا نشود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بنابراین، تمام 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 منتهی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 تاریخ یا قبل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آن تخصیص داده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مزایا طبق فرمول مزایای طرح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یک از دوره‌های مالی تخصیص داده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حال،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خدمات کارکنان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سالهای بعد موجب افزایش بااهميت مزایا نسبت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سالهای قبل شود،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این مزایا را تا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تاریخی که ارائه خدمات بیشتر توسط کارکنان، منجر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افزایش بااهميت مبلغ مزایا نمی‌شود،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مبنای خط مستقیم تخصیص می‌دهد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دلیل آن این است که خدمات کارکنان در سراسر دوره نهایتاً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بیشترین سطح مزایا منجر می‌شود</w:t>
      </w:r>
      <w:r>
        <w:rPr>
          <w:rFonts w:hint="cs"/>
          <w:rtl w:val="true"/>
        </w:rPr>
        <w:t>.</w:t>
      </w:r>
    </w:p>
    <w:tbl>
      <w:tblPr>
        <w:bidiVisual w:val="true"/>
        <w:tblW w:w="793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38"/>
      </w:tblGrid>
      <w:tr>
        <w:trPr/>
        <w:tc>
          <w:tcPr>
            <w:tcW w:w="793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113" w:leader="none"/>
              </w:tabs>
              <w:spacing w:before="200" w:after="200"/>
              <w:ind w:end="0"/>
              <w:jc w:val="both"/>
              <w:rPr>
                <w:rFonts w:hint="cs"/>
              </w:rPr>
            </w:pPr>
            <w:r>
              <w:rPr>
                <w:rFonts w:hint="cs"/>
                <w:rtl w:val="true"/>
              </w:rPr>
              <w:t xml:space="preserve">مثالهای مربوط به بند </w:t>
            </w:r>
            <w:r>
              <w:rPr>
                <w:rFonts w:hint="cs"/>
              </w:rPr>
              <w:t>32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1</w:t>
            </w:r>
            <w:r>
              <w:rPr>
                <w:rFonts w:hint="cs"/>
                <w:rtl w:val="true"/>
              </w:rPr>
              <w:t>-</w:t>
              <w:tab/>
            </w:r>
            <w:r>
              <w:rPr>
                <w:rFonts w:hint="cs"/>
                <w:rtl w:val="true"/>
              </w:rPr>
              <w:t>طرحی، مزایایی به صورت يكجا و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مبلغ </w:t>
            </w:r>
            <w:r>
              <w:rPr>
                <w:rFonts w:hint="cs"/>
              </w:rPr>
              <w:t>000</w:t>
            </w:r>
            <w:r>
              <w:rPr>
                <w:rFonts w:hint="cs"/>
                <w:rtl w:val="true"/>
              </w:rPr>
              <w:t>ر</w:t>
            </w:r>
            <w:r>
              <w:rPr>
                <w:rFonts w:hint="cs"/>
              </w:rPr>
              <w:t>1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هزار ریال می‌پردازد که پس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از ده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سال خدمت قطعي مي‌شود</w:t>
            </w:r>
            <w:r>
              <w:rPr>
                <w:rFonts w:hint="cs"/>
                <w:rtl w:val="true"/>
              </w:rPr>
              <w:t xml:space="preserve">. </w:t>
            </w:r>
            <w:r>
              <w:rPr>
                <w:rFonts w:hint="cs"/>
                <w:rtl w:val="true"/>
              </w:rPr>
              <w:t>این طرح مزایای بیشتری برای خدمات بعدی ارائه نمی‌کند</w:t>
            </w:r>
            <w:r>
              <w:rPr>
                <w:rFonts w:hint="cs"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>مزایایی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مبلغ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</w:rPr>
              <w:t>000</w:t>
            </w:r>
            <w:r>
              <w:rPr>
                <w:rFonts w:hint="cs"/>
                <w:i/>
                <w:iCs/>
                <w:rtl w:val="true"/>
              </w:rPr>
              <w:t>ر</w:t>
            </w:r>
            <w:r>
              <w:rPr>
                <w:rFonts w:hint="cs"/>
                <w:i/>
                <w:iCs/>
              </w:rPr>
              <w:t>1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تقسیم بر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</w:t>
            </w:r>
            <w:r>
              <w:rPr>
                <w:rFonts w:hint="cs"/>
                <w:i/>
                <w:iCs/>
                <w:rtl w:val="true"/>
              </w:rPr>
              <w:t xml:space="preserve">) </w:t>
            </w:r>
            <w:r>
              <w:rPr>
                <w:rFonts w:hint="cs"/>
                <w:i/>
                <w:iCs/>
                <w:rtl w:val="true"/>
              </w:rPr>
              <w:t>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یک از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اول نسبت داده 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مخارج خدمات جاری در 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یک از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اول، منعکس‌کننده این احتمال است که ممكن است کارکنان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ارائه خدمات را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پایان نرسانند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هیچ مزایایی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سالهای بعد تخصیص داده نمی‌شود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>
          <w:trHeight w:val="2306" w:hRule="atLeast"/>
        </w:trPr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1-jadval"/>
              <w:tabs>
                <w:tab w:val="clear" w:pos="720"/>
                <w:tab w:val="left" w:pos="113" w:leader="none"/>
              </w:tabs>
              <w:ind w:end="0"/>
              <w:jc w:val="both"/>
              <w:rPr>
                <w:rFonts w:hint="cs"/>
              </w:rPr>
            </w:pPr>
            <w:r>
              <w:rPr>
                <w:rFonts w:hint="cs"/>
              </w:rPr>
              <w:t>2</w:t>
            </w:r>
            <w:r>
              <w:rPr>
                <w:rFonts w:hint="cs"/>
                <w:rtl w:val="true"/>
              </w:rPr>
              <w:t>-</w:t>
              <w:tab/>
            </w:r>
            <w:r>
              <w:rPr>
                <w:rFonts w:hint="cs"/>
                <w:rtl w:val="true"/>
              </w:rPr>
              <w:t>طرحی، مزایای بازنشستگی به صورت يكجا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مبلغ </w:t>
            </w:r>
            <w:r>
              <w:rPr>
                <w:rFonts w:hint="cs"/>
              </w:rPr>
              <w:t>000</w:t>
            </w:r>
            <w:r>
              <w:rPr>
                <w:rFonts w:hint="cs"/>
                <w:rtl w:val="true"/>
              </w:rPr>
              <w:t>ر</w:t>
            </w:r>
            <w:r>
              <w:rPr>
                <w:rFonts w:hint="cs"/>
              </w:rPr>
              <w:t>2</w:t>
            </w:r>
            <w:r>
              <w:rPr>
                <w:rFonts w:hint="cs"/>
                <w:rtl w:val="true"/>
              </w:rPr>
              <w:t xml:space="preserve"> </w:t>
            </w:r>
            <w:r>
              <w:rPr>
                <w:rFonts w:hint="cs"/>
                <w:rtl w:val="true"/>
              </w:rPr>
              <w:t>هزار ریال به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تمام کارکنانی ارائه می‌کند که در سن </w:t>
            </w:r>
            <w:r>
              <w:rPr>
                <w:rFonts w:hint="cs"/>
              </w:rPr>
              <w:t>55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>سالگی پس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از </w:t>
            </w:r>
            <w:r>
              <w:rPr>
                <w:rFonts w:hint="cs"/>
              </w:rPr>
              <w:t>20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 xml:space="preserve">سال ارائه خدمات هنوز شاغل باشند، یا در سن </w:t>
            </w:r>
            <w:r>
              <w:rPr>
                <w:rFonts w:hint="cs"/>
              </w:rPr>
              <w:t>65</w:t>
            </w:r>
            <w:r>
              <w:rPr>
                <w:rFonts w:cs="Times New Roman" w:hint="cs"/>
                <w:rtl w:val="true"/>
              </w:rPr>
              <w:t> </w:t>
            </w:r>
            <w:r>
              <w:rPr>
                <w:rFonts w:hint="cs"/>
                <w:rtl w:val="true"/>
              </w:rPr>
              <w:t>سالگی، صرف‌نظر از مدت</w:t>
            </w:r>
            <w:r>
              <w:rPr>
                <w:rFonts w:hint="cs" w:cs="Times New Roman"/>
                <w:rtl w:val="true"/>
              </w:rPr>
              <w:t> </w:t>
            </w:r>
            <w:r>
              <w:rPr>
                <w:rFonts w:hint="cs"/>
                <w:rtl w:val="true"/>
              </w:rPr>
              <w:t>زمان ارائه خدمات، هنوز شاغل باشند</w:t>
            </w:r>
            <w:r>
              <w:rPr>
                <w:rFonts w:hint="cs"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>برای کارکنانی که قبل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از </w:t>
            </w:r>
            <w:r>
              <w:rPr>
                <w:rFonts w:hint="cs"/>
                <w:i/>
                <w:iCs/>
              </w:rPr>
              <w:t>35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استخدام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شده‌اند، ارائه خدمات ابتدا در سن </w:t>
            </w:r>
            <w:r>
              <w:rPr>
                <w:rFonts w:hint="cs"/>
                <w:i/>
                <w:iCs/>
              </w:rPr>
              <w:t>35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طبق طرح منجر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مزایا می‌شود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  <w:rtl w:val="true"/>
              </w:rPr>
              <w:t xml:space="preserve">کارکنان می‌توانند در </w:t>
            </w:r>
            <w:r>
              <w:rPr>
                <w:rFonts w:hint="cs"/>
                <w:i/>
                <w:iCs/>
              </w:rPr>
              <w:t>30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تجاری را ترک کنند و در سن </w:t>
            </w:r>
            <w:r>
              <w:rPr>
                <w:rFonts w:hint="cs"/>
                <w:i/>
                <w:iCs/>
              </w:rPr>
              <w:t>33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بازگردند، بدون اینکه تأثیری بر مبلغ یا زمانبندی مزایا داشته باشد</w:t>
            </w:r>
            <w:r>
              <w:rPr>
                <w:rFonts w:hint="cs"/>
                <w:i/>
                <w:iCs/>
                <w:rtl w:val="true"/>
              </w:rPr>
              <w:t xml:space="preserve">). </w:t>
            </w:r>
            <w:r>
              <w:rPr>
                <w:rFonts w:hint="cs"/>
                <w:i/>
                <w:iCs/>
                <w:rtl w:val="true"/>
              </w:rPr>
              <w:t>این مزایا مشروط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خدمات بیشتر است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همچنین، ارائه خدمات پس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از </w:t>
            </w:r>
            <w:r>
              <w:rPr>
                <w:rFonts w:hint="cs"/>
                <w:i/>
                <w:iCs/>
              </w:rPr>
              <w:t>55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موجب افزایش بااهميت در مزایا نمی‌شود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برای این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کارکنان،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تجاری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ازای 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ارائه خدمات از سن </w:t>
            </w:r>
            <w:r>
              <w:rPr>
                <w:rFonts w:hint="cs"/>
                <w:i/>
                <w:iCs/>
              </w:rPr>
              <w:t>35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سالگی تا </w:t>
            </w:r>
            <w:r>
              <w:rPr>
                <w:rFonts w:hint="cs"/>
                <w:i/>
                <w:iCs/>
              </w:rPr>
              <w:t>55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سالگی، مزایایی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میزان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</w:rPr>
              <w:t>000</w:t>
            </w:r>
            <w:r>
              <w:rPr>
                <w:rFonts w:hint="cs"/>
                <w:i/>
                <w:iCs/>
                <w:rtl w:val="true"/>
              </w:rPr>
              <w:t>ر</w:t>
            </w:r>
            <w:r>
              <w:rPr>
                <w:rFonts w:hint="cs"/>
                <w:i/>
                <w:iCs/>
              </w:rPr>
              <w:t>2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تقسیم بر </w:t>
            </w:r>
            <w:r>
              <w:rPr>
                <w:rFonts w:hint="cs"/>
                <w:i/>
                <w:iCs/>
              </w:rPr>
              <w:t>20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</w:t>
            </w:r>
            <w:r>
              <w:rPr>
                <w:rFonts w:hint="cs"/>
                <w:i/>
                <w:iCs/>
                <w:rtl w:val="true"/>
              </w:rPr>
              <w:t xml:space="preserve">) </w:t>
            </w:r>
            <w:r>
              <w:rPr>
                <w:rFonts w:hint="cs"/>
                <w:i/>
                <w:iCs/>
                <w:rtl w:val="true"/>
              </w:rPr>
              <w:t>تخصیص می‌دهد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 xml:space="preserve">برای کارکنانی که بین </w:t>
            </w:r>
            <w:r>
              <w:rPr>
                <w:rFonts w:hint="cs"/>
                <w:i/>
                <w:iCs/>
              </w:rPr>
              <w:t>35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تا </w:t>
            </w:r>
            <w:r>
              <w:rPr>
                <w:rFonts w:hint="cs"/>
                <w:i/>
                <w:iCs/>
              </w:rPr>
              <w:t>45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استخدام می‌شوند، ارائه خدمات پس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از </w:t>
            </w:r>
            <w:r>
              <w:rPr>
                <w:rFonts w:hint="cs"/>
                <w:i/>
                <w:iCs/>
              </w:rPr>
              <w:t>20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موجب افزایش بااهميت مزایا نمی‌شود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برای این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کارکنان،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تجاری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ازای 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ارائه خدمات در </w:t>
            </w:r>
            <w:r>
              <w:rPr>
                <w:rFonts w:hint="cs"/>
                <w:i/>
                <w:iCs/>
              </w:rPr>
              <w:t>20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نخست، مزایایی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مبلغ </w:t>
            </w:r>
            <w:r>
              <w:rPr>
                <w:rFonts w:hint="cs"/>
                <w:i/>
                <w:iCs/>
              </w:rPr>
              <w:t>100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هزار ریال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</w:rPr>
              <w:t>000</w:t>
            </w:r>
            <w:r>
              <w:rPr>
                <w:rFonts w:hint="cs"/>
                <w:i/>
                <w:iCs/>
                <w:rtl w:val="true"/>
              </w:rPr>
              <w:t>ر</w:t>
            </w:r>
            <w:r>
              <w:rPr>
                <w:rFonts w:hint="cs"/>
                <w:i/>
                <w:iCs/>
              </w:rPr>
              <w:t>2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تقسیم بر </w:t>
            </w:r>
            <w:r>
              <w:rPr>
                <w:rFonts w:hint="cs"/>
                <w:i/>
                <w:iCs/>
              </w:rPr>
              <w:t>20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</w:t>
            </w:r>
            <w:r>
              <w:rPr>
                <w:rFonts w:hint="cs"/>
                <w:i/>
                <w:iCs/>
                <w:rtl w:val="true"/>
              </w:rPr>
              <w:t xml:space="preserve">) </w:t>
            </w:r>
            <w:r>
              <w:rPr>
                <w:rFonts w:hint="cs"/>
                <w:i/>
                <w:iCs/>
                <w:rtl w:val="true"/>
              </w:rPr>
              <w:t>تخصیص می‌دهد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/>
        <w:tc>
          <w:tcPr>
            <w:tcW w:w="7938" w:type="dxa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matnejadval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 xml:space="preserve">برای کارکنانی که در سن </w:t>
            </w:r>
            <w:r>
              <w:rPr>
                <w:rFonts w:hint="cs"/>
                <w:i/>
                <w:iCs/>
              </w:rPr>
              <w:t>55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سالگی استخدام می‌شوند، ارائه خدمات پس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از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موجب افزایش بااهميت مزایا نمی‌شود</w:t>
            </w:r>
            <w:r>
              <w:rPr>
                <w:rFonts w:hint="cs"/>
                <w:i/>
                <w:iCs/>
                <w:rtl w:val="true"/>
              </w:rPr>
              <w:t xml:space="preserve">. </w:t>
            </w:r>
            <w:r>
              <w:rPr>
                <w:rFonts w:hint="cs"/>
                <w:i/>
                <w:iCs/>
                <w:rtl w:val="true"/>
              </w:rPr>
              <w:t>برای این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کارکنان،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واحد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تجاری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ازای هر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سال ارائه خدمات در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 نخست، مزایایی به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 xml:space="preserve">مبلغ </w:t>
            </w:r>
            <w:r>
              <w:rPr>
                <w:rFonts w:hint="cs"/>
                <w:i/>
                <w:iCs/>
              </w:rPr>
              <w:t>200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</w:t>
            </w:r>
            <w:r>
              <w:rPr>
                <w:rFonts w:hint="cs"/>
                <w:i/>
                <w:iCs/>
                <w:rtl w:val="true"/>
              </w:rPr>
              <w:t>(</w:t>
            </w:r>
            <w:r>
              <w:rPr>
                <w:rFonts w:hint="cs"/>
                <w:i/>
                <w:iCs/>
              </w:rPr>
              <w:t>000</w:t>
            </w:r>
            <w:r>
              <w:rPr>
                <w:rFonts w:hint="cs"/>
                <w:i/>
                <w:iCs/>
                <w:rtl w:val="true"/>
              </w:rPr>
              <w:t>ر</w:t>
            </w:r>
            <w:r>
              <w:rPr>
                <w:rFonts w:hint="cs"/>
                <w:i/>
                <w:iCs/>
              </w:rPr>
              <w:t>2</w:t>
            </w:r>
            <w:r>
              <w:rPr>
                <w:rFonts w:hint="cs"/>
                <w:i/>
                <w:iCs/>
                <w:rtl w:val="true"/>
              </w:rPr>
              <w:t xml:space="preserve"> </w:t>
            </w:r>
            <w:r>
              <w:rPr>
                <w:rFonts w:hint="cs"/>
                <w:i/>
                <w:iCs/>
                <w:rtl w:val="true"/>
              </w:rPr>
              <w:t xml:space="preserve">هزار ریال تقسیم بر </w:t>
            </w:r>
            <w:r>
              <w:rPr>
                <w:rFonts w:hint="cs"/>
                <w:i/>
                <w:iCs/>
              </w:rPr>
              <w:t>10</w:t>
            </w:r>
            <w:r>
              <w:rPr>
                <w:rFonts w:cs="Times New Roman" w:hint="cs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سال</w:t>
            </w:r>
            <w:r>
              <w:rPr>
                <w:rFonts w:hint="cs"/>
                <w:i/>
                <w:iCs/>
                <w:rtl w:val="true"/>
              </w:rPr>
              <w:t xml:space="preserve">) </w:t>
            </w:r>
            <w:r>
              <w:rPr>
                <w:rFonts w:hint="cs"/>
                <w:i/>
                <w:iCs/>
                <w:rtl w:val="true"/>
              </w:rPr>
              <w:t>تخصیص می‌دهد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  <w:tr>
        <w:trPr>
          <w:trHeight w:val="1041" w:hRule="atLeast"/>
        </w:trPr>
        <w:tc>
          <w:tcPr>
            <w:tcW w:w="793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matnejadval"/>
              <w:spacing w:before="0" w:after="480"/>
              <w:ind w:end="0"/>
              <w:jc w:val="both"/>
              <w:rPr>
                <w:rFonts w:hint="cs"/>
                <w:i/>
                <w:iCs/>
              </w:rPr>
            </w:pPr>
            <w:r>
              <w:rPr>
                <w:rFonts w:hint="cs"/>
                <w:i/>
                <w:iCs/>
                <w:rtl w:val="true"/>
              </w:rPr>
              <w:t>برای تمام کارکنان، مخارج خدمات جاری و ارزش فعلی تعهدات منعكس‌كننده اين احتمال است كه ممكن است كاركنان دوره خدمات مورد</w:t>
            </w:r>
            <w:r>
              <w:rPr>
                <w:rFonts w:hint="cs" w:cs="Times New Roman"/>
                <w:i/>
                <w:iCs/>
                <w:rtl w:val="true"/>
              </w:rPr>
              <w:t> </w:t>
            </w:r>
            <w:r>
              <w:rPr>
                <w:rFonts w:hint="cs"/>
                <w:i/>
                <w:iCs/>
                <w:rtl w:val="true"/>
              </w:rPr>
              <w:t>نیاز را به پايان نرسانند</w:t>
            </w:r>
            <w:r>
              <w:rPr>
                <w:rFonts w:hint="cs"/>
                <w:i/>
                <w:iCs/>
                <w:rtl w:val="true"/>
              </w:rPr>
              <w:t>.</w:t>
            </w:r>
          </w:p>
        </w:tc>
      </w:tr>
    </w:tbl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مفروضات اکچوئری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33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مفروضات اکچوئری باید با یکدیگر سازگار و بی‌طرفانه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34</w:t>
      </w:r>
      <w:r>
        <w:rPr>
          <w:rFonts w:hint="cs"/>
          <w:spacing w:val="-2"/>
          <w:rtl w:val="true"/>
        </w:rPr>
        <w:t xml:space="preserve"> .</w:t>
        <w:tab/>
      </w:r>
      <w:r>
        <w:rPr>
          <w:rFonts w:hint="cs"/>
          <w:spacing w:val="-2"/>
          <w:rtl w:val="true"/>
        </w:rPr>
        <w:t>مفروضات اکچوئری، بهترین برآوردهای واحد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تجاری از متغیرهایی است که مخارج نهایی ارائه مزایای بازنشستگی را تعیین خواهند كرد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مفروضات اکچوئری شامل موارد زیر است</w:t>
      </w:r>
      <w:r>
        <w:rPr>
          <w:rFonts w:hint="cs"/>
          <w:spacing w:val="-2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مفروضات جمعیت‌شناسی درباره ویژگیهای آتی کارکنان فعلی و پیشین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و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افراد تحت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تکفل آنها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که واجد شرايط دریافت این مزایا هستند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مفروضات جمعیت‌شناسی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موضوعاتي نظیر موارد زیر مربوط است</w:t>
      </w:r>
      <w:r>
        <w:rPr>
          <w:rFonts w:hint="cs"/>
          <w:rtl w:val="true"/>
        </w:rPr>
        <w:t>: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مرگ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میر، طی دوره اشتغال و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آن،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نرخ گردش شغلي،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کارافتادگی و بازنشستگی پیش از موعد کارکنان، 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نسبتی از اعضای طرح که دارای بستگان واجد شرايط دريافت مزایای طرح هستند، و</w:t>
      </w:r>
    </w:p>
    <w:p>
      <w:pPr>
        <w:pStyle w:val="1LotusAlef1"/>
        <w:bidi w:val="1"/>
        <w:ind w:end="0"/>
        <w:jc w:val="both"/>
        <w:rPr>
          <w:rFonts w:hint="cs"/>
          <w:sz w:val="28"/>
        </w:rPr>
      </w:pPr>
      <w:r>
        <w:rPr>
          <w:rFonts w:hint="cs"/>
        </w:rPr>
        <w:t>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نرخ مراجعه جهت‌ بهره‌مندی از مزایای </w:t>
      </w:r>
      <w:r>
        <w:rPr>
          <w:rFonts w:hint="cs"/>
          <w:sz w:val="28"/>
          <w:rtl w:val="true"/>
        </w:rPr>
        <w:t>طرحهای درمانی،</w:t>
      </w:r>
      <w:r>
        <w:rPr>
          <w:rFonts w:hint="cs" w:cs="Times New Roman"/>
          <w:sz w:val="28"/>
          <w:rtl w:val="true"/>
        </w:rPr>
        <w:t> </w:t>
      </w:r>
      <w:r>
        <w:rPr>
          <w:rFonts w:hint="cs"/>
          <w:sz w:val="28"/>
          <w:rtl w:val="true"/>
        </w:rPr>
        <w:t>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مفروضات مالی،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رابطه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با عواملی مانند موارد زیر</w:t>
      </w:r>
      <w:r>
        <w:rPr>
          <w:rFonts w:hint="cs"/>
          <w:rtl w:val="true"/>
        </w:rPr>
        <w:t>: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  <w:sz w:val="28"/>
        </w:rPr>
        <w:t>1</w:t>
      </w:r>
      <w:r>
        <w:rPr>
          <w:rFonts w:hint="cs"/>
          <w:sz w:val="28"/>
          <w:rtl w:val="true"/>
        </w:rPr>
        <w:t>.</w:t>
        <w:tab/>
      </w:r>
      <w:r>
        <w:rPr>
          <w:rFonts w:hint="cs"/>
          <w:sz w:val="28"/>
          <w:rtl w:val="true"/>
        </w:rPr>
        <w:t xml:space="preserve">نرخ تنزیل </w:t>
      </w:r>
      <w:r>
        <w:rPr>
          <w:rFonts w:hint="cs"/>
          <w:sz w:val="28"/>
          <w:rtl w:val="true"/>
        </w:rPr>
        <w:t>(</w:t>
      </w:r>
      <w:r>
        <w:rPr>
          <w:rFonts w:hint="cs"/>
          <w:sz w:val="28"/>
          <w:rtl w:val="true"/>
        </w:rPr>
        <w:t>به</w:t>
      </w:r>
      <w:r>
        <w:rPr>
          <w:rFonts w:hint="cs" w:cs="Times New Roman"/>
          <w:sz w:val="28"/>
          <w:rtl w:val="true"/>
        </w:rPr>
        <w:t> </w:t>
      </w:r>
      <w:r>
        <w:rPr>
          <w:rFonts w:hint="cs"/>
          <w:rtl w:val="true"/>
        </w:rPr>
        <w:t xml:space="preserve">بندهای </w:t>
      </w:r>
      <w:r>
        <w:rPr>
          <w:rFonts w:hint="cs"/>
        </w:rPr>
        <w:t>39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42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سطح حقوق و مزایاي آتی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 بندهای </w:t>
      </w:r>
      <w:r>
        <w:rPr>
          <w:rFonts w:hint="cs"/>
        </w:rPr>
        <w:t>43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48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LotusAlef1"/>
        <w:bidi w:val="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در مورد مزایای درمانی، مخارج درمانی آتی، شامل مخارج بررسي موارد مراجعه و پرداخت مزایا، در صورت بااهمیت بودن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 بندهای </w:t>
      </w:r>
      <w:r>
        <w:rPr>
          <w:rFonts w:hint="cs"/>
        </w:rPr>
        <w:t>49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51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35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مفروضات اکچوئری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صورتی بی‌طرفانه است که نه خوشبینانه و نه بیش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حد محافظه‌کارانه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36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مفروضات اکچوئری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صورتی با یکدیگر سازگارند که روابط اقتصادی بین عواملی نظیر تورم، نرخ افزایش حقوق، بازده داراییهای طرح،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 نرخ تنزیل را منعکس کنند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برای مثال، در تمام مفروضاتي كه به سطح مشخصي از تورم در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 xml:space="preserve">آینده بستگي دارند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نظیر مفروضات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نرخ سود تضمين شده و افزایش حقوق و مزایا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سطح تورم يكساني در نظر گرفته 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37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نرخ تنزیل و سایر مفروضات مالی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صورت اسمی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اظهار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تعیین می‌کند، مگر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اینکه برآورد آنها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صورت واقعی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تعدیل بابت تورم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اتکاپذیرتر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برای مثال، در اقتصادهای دارای تورم حاد</w:t>
      </w:r>
      <w:r>
        <w:rPr>
          <w:rFonts w:hint="cs"/>
          <w:rtl w:val="true"/>
        </w:rPr>
        <w:t>).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38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مفروضات مالی در پایان هر دوره گزارشگری باید مبتنی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 انتظارات بازار برای دوره‌ای باشد که طی آن قرار است تعهدات تسویه شود</w:t>
      </w:r>
      <w:r>
        <w:rPr>
          <w:rFonts w:hint="cs"/>
          <w:rtl w:val="true"/>
        </w:rPr>
        <w:t>.</w:t>
      </w:r>
    </w:p>
    <w:p>
      <w:pPr>
        <w:pStyle w:val="Heading2"/>
        <w:spacing w:before="0" w:after="120"/>
        <w:ind w:end="0"/>
        <w:jc w:val="both"/>
        <w:rPr>
          <w:rFonts w:hint="cs"/>
        </w:rPr>
      </w:pPr>
      <w:r>
        <w:rPr>
          <w:rFonts w:hint="cs"/>
          <w:rtl w:val="true"/>
        </w:rPr>
        <w:t>مفروضات اکچوئری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نرخ تنزیل</w:t>
      </w:r>
    </w:p>
    <w:p>
      <w:pPr>
        <w:pStyle w:val="1Traffic"/>
        <w:spacing w:before="0" w:after="180"/>
        <w:ind w:end="0"/>
        <w:jc w:val="both"/>
        <w:rPr>
          <w:rFonts w:hint="cs"/>
        </w:rPr>
      </w:pPr>
      <w:r>
        <w:rPr>
          <w:rFonts w:hint="cs"/>
        </w:rPr>
        <w:t>39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نرخ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استفاده برای تنزیل تعهدات مزایای بازنشستگی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تأمین مالی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یا تأمین مالی نشده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باید با مراجعه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نرخ بازده بازار در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 برای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مشاركت دولتي تعیین 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 پول و مدت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مشاركت دولتی باید با واحد پول و مدت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تعهدات مزایای بازنشستگی همخوانی داشته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180"/>
        <w:ind w:end="0"/>
        <w:jc w:val="both"/>
        <w:rPr>
          <w:rFonts w:hint="cs"/>
        </w:rPr>
      </w:pPr>
      <w:r>
        <w:rPr>
          <w:rFonts w:hint="cs"/>
        </w:rPr>
        <w:t>40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یکی از مفروضات اکچوئری که تأثیر بااهمیتی دارد، نرخ تنزیل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نرخ تنزیل ارزش زمانی پول را منعکس می‌کند امّا منعکس‌کننده ریسک اکچوئری یا ریسک سرمایه‌گذاری نیست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علاوه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 این، نرخ تنزیل، ریسک اعتباری مختص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که اعتباردهندگان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متحمل می‌شوند و ریسک متفاوت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بودن تجربیات آینده با مفروضات اکچوئری را منعکس نمی‌کند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180"/>
        <w:ind w:end="0"/>
        <w:jc w:val="both"/>
        <w:rPr>
          <w:rFonts w:hint="cs"/>
        </w:rPr>
      </w:pPr>
      <w:r>
        <w:rPr>
          <w:rFonts w:hint="cs"/>
        </w:rPr>
        <w:t>41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نرخ تنزیل، منعکس‌کننده زمانبندی برآوردی پرداخت مزایا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 عمل،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نرخ تنزیل را با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استفاده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میانگین موزونی محاسبه می‌کند که منعکس</w:t>
      </w:r>
      <w:r>
        <w:rPr>
          <w:rFonts w:ascii="Times New Roman" w:hAnsi="Times New Roman" w:hint="cs" w:cs="Times New Roman"/>
          <w:rtl w:val="true"/>
        </w:rPr>
        <w:t>‌</w:t>
      </w:r>
      <w:r>
        <w:rPr>
          <w:rFonts w:hint="cs"/>
          <w:rtl w:val="true"/>
        </w:rPr>
        <w:t>كننده زمانبندی و مبلغ برآوردی پرداخت مزایا است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180"/>
        <w:ind w:end="0"/>
        <w:jc w:val="both"/>
        <w:rPr>
          <w:rFonts w:hint="cs"/>
        </w:rPr>
      </w:pPr>
      <w:r>
        <w:rPr>
          <w:rFonts w:hint="cs"/>
        </w:rPr>
        <w:t>42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برخی موارد، بازار عمیقی برای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مشاركتي که سررسید آن براي مطابقت با سررسيد برآوردي تمام پرداختهاي مزايا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میزان کافی طولاني باشد، وجود ندارد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چنین مواردی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از نرخهاي جاری بازار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مشاركت با مدت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زمان مناسب برای تنزیل پرداختها استفاده می‌کند</w:t>
      </w:r>
      <w:r>
        <w:rPr>
          <w:rFonts w:hint="cs"/>
          <w:rtl w:val="true"/>
        </w:rPr>
        <w:t>.</w:t>
      </w:r>
    </w:p>
    <w:p>
      <w:pPr>
        <w:pStyle w:val="Heading2"/>
        <w:spacing w:before="0" w:after="180"/>
        <w:ind w:end="0"/>
        <w:jc w:val="both"/>
        <w:rPr>
          <w:rFonts w:hint="cs"/>
        </w:rPr>
      </w:pPr>
      <w:r>
        <w:rPr>
          <w:rFonts w:hint="cs"/>
          <w:rtl w:val="true"/>
        </w:rPr>
        <w:t>مفروضات اکچوئری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حقوق، مزایا و مخارج درمانی</w:t>
      </w:r>
    </w:p>
    <w:p>
      <w:pPr>
        <w:pStyle w:val="1Traffic"/>
        <w:spacing w:before="120" w:after="180"/>
        <w:ind w:end="0"/>
        <w:jc w:val="both"/>
        <w:rPr>
          <w:rFonts w:hint="cs"/>
        </w:rPr>
      </w:pPr>
      <w:r>
        <w:rPr>
          <w:rFonts w:hint="cs"/>
        </w:rPr>
        <w:t>43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تعهدات مزایای بازنشستگی باید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مبنایی اندازه‌گیری شود که موارد زیر را منعکس کند</w:t>
      </w:r>
      <w:r>
        <w:rPr>
          <w:rFonts w:hint="cs"/>
          <w:rtl w:val="true"/>
        </w:rPr>
        <w:t>:</w:t>
      </w:r>
    </w:p>
    <w:p>
      <w:pPr>
        <w:pStyle w:val="1teraficalefterafic"/>
        <w:spacing w:before="120" w:after="180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برآورد  افزایش حقوق آتی که بر مزایای پرداختنی اثرگذار باشد،</w:t>
      </w:r>
    </w:p>
    <w:p>
      <w:pPr>
        <w:pStyle w:val="1teraficalefterafic"/>
        <w:spacing w:before="120" w:after="180"/>
        <w:ind w:start="1191"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مزایای تعیین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شده در مفاد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تعهدات عرفی فراتر از این مفاد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در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</w:t>
      </w:r>
    </w:p>
    <w:p>
      <w:pPr>
        <w:pStyle w:val="1teraficalefterafic"/>
        <w:ind w:start="1191" w:end="0"/>
        <w:jc w:val="both"/>
        <w:rPr>
          <w:rFonts w:cs="B Lotus" w:hint="cs"/>
        </w:rPr>
      </w:pPr>
      <w:r>
        <w:rPr>
          <w:rFonts w:hint="cs"/>
          <w:rtl w:val="true"/>
        </w:rPr>
        <w:t xml:space="preserve">ج 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برآورد تغییرات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سطح مزایای دولتی که بر مزایای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پرداخت یک طرح با مزایای معین تأثیرگذار است، مشروط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آنکه</w:t>
      </w:r>
      <w:r>
        <w:rPr>
          <w:rFonts w:hint="cs"/>
          <w:rtl w:val="true"/>
        </w:rPr>
        <w:t>:</w:t>
      </w:r>
    </w:p>
    <w:p>
      <w:pPr>
        <w:pStyle w:val="1teraficalefterafic1terafic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>.</w:t>
        <w:tab/>
        <w:tab/>
      </w:r>
      <w:r>
        <w:rPr>
          <w:rFonts w:hint="cs"/>
          <w:rtl w:val="true"/>
        </w:rPr>
        <w:t>این تغییرات قبل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 تصویب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باشد، یا</w:t>
      </w:r>
    </w:p>
    <w:p>
      <w:pPr>
        <w:pStyle w:val="1teraficalefterafic1terafic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  <w:tab/>
      </w:r>
      <w:r>
        <w:rPr>
          <w:rFonts w:hint="cs"/>
          <w:rtl w:val="true"/>
        </w:rPr>
        <w:t>تجربه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گذشته، یا ساير شواهد اتکاپذیر نشان دهد که مزایای دولتی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گونه‌ای قابل پیش‌بینی، برای مثال همسو با تغییرات آتی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سطح عمومی قیمتها یا سطح عمومی حقوق، تغییر خواهد کرد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44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 برآورد افزایش حقوق، عواملی مانند تورم، افزايش سابقه، ارتقاي شغلی و سایر عوامل مربوط، نظیر عرضه و تقاضا در بازار کار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نظر گرفته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45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اگر مفاد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رسمی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تعهدات عرفی فراتر از آن مفاد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را ملزم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تغییر مزایا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دوره‌های آتی کند، این تغییرات در مفروضات اکچوئری و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نهایت، در اندازه‌گیری تعهدات منعکس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چنین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حالتی زمانی وجود خواهد داشت که، برای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مثال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در گذشته تجربه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افزایش مزایا را برای نمونه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منظور جبران اثر تورم داشته باشد و نشانه‌ای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از تغییر اين رويه در آینده وجود نداشته باشد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موجب مفاد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رسمی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تعهدات عرفی فراتر از آن مفاد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یا قانون، متعهد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 از هرگونه مازاد طرح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نفع مشارکت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‌کنندگان طرح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قسمت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ج بند</w:t>
      </w:r>
      <w:r>
        <w:rPr>
          <w:rFonts w:hint="cs" w:cs="Times New Roman"/>
          <w:rtl w:val="true"/>
        </w:rPr>
        <w:t> </w:t>
      </w:r>
      <w:r>
        <w:rPr>
          <w:rFonts w:hint="cs"/>
        </w:rPr>
        <w:t>60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alef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  <w:rtl w:val="true"/>
        </w:rPr>
        <w:t>ج</w:t>
      </w:r>
      <w:r>
        <w:rPr>
          <w:rFonts w:hint="cs"/>
          <w:spacing w:val="-2"/>
          <w:rtl w:val="true"/>
        </w:rPr>
        <w:tab/>
        <w:t>.</w:t>
        <w:tab/>
      </w:r>
      <w:r>
        <w:rPr>
          <w:rFonts w:hint="cs"/>
          <w:spacing w:val="-2"/>
          <w:rtl w:val="true"/>
        </w:rPr>
        <w:t>مزایا در واکنش به عملکرد مورد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انتظار یا سایر معیارها تغییر کند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برای مثال، طبق مفاد طرح، ممکن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است در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صورت ناکافی بودن داراییهای طرح، مزایای کمتری پرداخت شود یا کارکنان ملزم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به پرداخت کمکهای بیشتری شود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اندازه‌گیری چنین تعهدی، بهترین برآورد از اثر عملکرد مورد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انتظار یا سایر معیارها را منعکس می‌کند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46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مفروضات اکچوئری، تغییرات در مزایای آتی را که در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دوره گزارشگری جزء مفاد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رسمی طرح نیست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تعهد عرفی وجود ندارد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منعکس نمی‌کند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تغییرات منجر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موارد زیر خواهد شد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میزان تغییر مزایای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خدمات ارائه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قبل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تاریخ تغییر،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مخارج خدمات جاری برای دوره‌های بعد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تغییر،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میزان تغییر مزایای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خدمات ارائه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تاریخ تغییر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47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برخی طرحهای با مزایای معین، کارکنان یا اشخاص ثالث را نیز ملزم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به مشارکت در تأمین مخارج طرح می‌کنند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کمکهای کارکنان مخارج ارائه مزایا را برای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کاهش می‌دهد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بررسی می‌کند که کمکهای اشخاص ثالث مخارج ارائه مزایا را برای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کاهش می‌دهد، یا برای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حق جبران مخارج ایجاد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کمکهای کارکنان یا اشخاص ثالث یا از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طریق مفاد رسمی طرح بیان می‌شود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از تعهدات عرفی فراتر از مفاد رسمی استنباط می‌شود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 یا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اختیاری انجام می‌گیرد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کمکهای اختیاری کارکنان یا اشخاص ثالث، هنگام پرداخت این کمکها به طرح، مخارج خدمات را کاهش می‌دهد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48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اگر مزایای بازنشستگی مبتنی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 متغیرهایی نظیر میزان مزایای بازنشستگی دولتی یا مراقبتهای درمانی دولتی باشد، برای اندازه‌گیری چنین مزایایی، تغییرات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این متغیرها،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مبنای سوابق گذشته و سایر شواهد اتکاپذیر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نظر گرفته می‌شود</w:t>
      </w:r>
      <w:r>
        <w:rPr>
          <w:rFonts w:hint="cs"/>
          <w:rtl w:val="true"/>
        </w:rPr>
        <w:t>.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49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 مفروضات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مخارج درمانی باید تغییرات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آتی در مخارج خدمات درمانی نیز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نظر گرفته 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تغییرات می‌تواند نتیجه تورم یا تغییرات خاص در مخارج درمانی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اندازه‌گیری مزایای درمانی دوران بازنشستگی، مستلزم در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نظر گرفتن مفروضاتی درباره میزان و دفعات مراجعات آتی جهت بهره‌مندی از این مزایا و مخارج مربوط به این مراجعات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مخارج درمانی آتی را 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مبنای داده‌های تاریخی مبتنی بر تجربه</w:t>
      </w:r>
      <w:r>
        <w:rPr>
          <w:rFonts w:hint="cs" w:cs="Times New Roman"/>
          <w:rtl w:val="true"/>
        </w:rPr>
        <w:t xml:space="preserve"> </w:t>
      </w:r>
      <w:r>
        <w:rPr>
          <w:rFonts w:hint="cs"/>
          <w:rtl w:val="true"/>
        </w:rPr>
        <w:t>خود و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لزوم، داده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های تاریخی سایر واحدهای تجاری، شرکتهای بیمه، ارائه</w:t>
      </w:r>
      <w:r>
        <w:rPr>
          <w:rFonts w:hint="cs" w:cs="Times New Roman"/>
          <w:rtl w:val="true"/>
        </w:rPr>
        <w:t>‌</w:t>
      </w:r>
      <w:r>
        <w:rPr>
          <w:rFonts w:hint="cs"/>
          <w:rtl w:val="true"/>
        </w:rPr>
        <w:t>کنندگان خدمات درمانی و سایر منابع برآورد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برآورد مخارج درمانی آتی، تأثیر پیشرفت فناوری، تغییرات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 از مراقبتهای بهداشتی، یا الگوی ارائه مزایا و تغییرات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وضعیت سلامت مشارکت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‌کنندگان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طرح نیز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نظر گرفته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میزان و دفعات مراجعات به طور خاص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سن،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وضعیت سلامت و جنسیت کارکنان و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افراد تحت تکفل آنها بستگی دارد و ممکن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 تحت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تأثیر سایر عوامل از قبیل موقعیت جغرافیایی نیز قرار گیرد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بنابراین، داده‌های تاریخی، در صورت تغییر ترکیب جمعیتی فعلی نسبت به ترکیب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 در تعیین داده‌های تاریخی، تعدیل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همچنین،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مواردی که شواهدی اتکاپذیر مبنی بر عدم تداوم آتی روندهای تاریخی وجود داشته باشد تعدیلات لازم انجام می‌گیرد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مخارج خدمات گذشته و سودها و زیانهای تسویه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52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پیش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تعیین مخارج خدمات گذشته، یا سود و زیان تسویه،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باید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با مزایای معین را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ارزش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منصفانه جاری داراییهای طرح و مفروضات اکچوئری جاری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شامل نرخ تنزیل جاری و سایر قیمتهای جاری بازار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تعیین کند،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گونه‌ای که منعکس‌کننده مزایای طرح پیش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تغییر، محدودسازی یا تسویه آن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صورتي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كه تغییر، محدودسازی یا تسویه طرح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طور همزمان رخ دهد، ضرورتی برای تفکیک مخارج خدمات گذشته و سودها و زیانهای ایجاد شده در این رویدادها وجود ندارد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برخی موارد، تغییر طرح پیش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تسویه آن انجام می‌گیرد، برای مثال ممکن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نخست مزایای طرح را تغییر دهد و سپس مزایای تغییر یافته را تسویه 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چنین مواردی،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مخارج خدمات گذشته را پیش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سود یا زیان تسویه شناسایی می‌کند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6"/>
        </w:rPr>
      </w:pPr>
      <w:r>
        <w:rPr>
          <w:rFonts w:hint="cs"/>
          <w:spacing w:val="-6"/>
        </w:rPr>
        <w:t>54</w:t>
      </w:r>
      <w:r>
        <w:rPr>
          <w:rFonts w:hint="cs"/>
          <w:spacing w:val="-6"/>
          <w:rtl w:val="true"/>
        </w:rPr>
        <w:t xml:space="preserve"> .</w:t>
        <w:tab/>
      </w:r>
      <w:r>
        <w:rPr>
          <w:rFonts w:hint="cs"/>
          <w:spacing w:val="-6"/>
          <w:rtl w:val="true"/>
        </w:rPr>
        <w:t>تسویه در صورتی همزمان با تغییر یا محدودسازی طرح انجام می‌گیرد که تعهدات طرح تسویه شود و موجودیت طرح خاتمه یابد</w:t>
      </w:r>
      <w:r>
        <w:rPr>
          <w:rFonts w:hint="cs"/>
          <w:spacing w:val="-6"/>
          <w:rtl w:val="true"/>
        </w:rPr>
        <w:t xml:space="preserve">. </w:t>
      </w:r>
      <w:r>
        <w:rPr>
          <w:rFonts w:hint="cs"/>
          <w:spacing w:val="-6"/>
          <w:rtl w:val="true"/>
        </w:rPr>
        <w:t>با</w:t>
      </w:r>
      <w:r>
        <w:rPr>
          <w:rFonts w:ascii="Times New Roman" w:hAnsi="Times New Roman"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این</w:t>
      </w:r>
      <w:r>
        <w:rPr>
          <w:rFonts w:ascii="Times New Roman" w:hAnsi="Times New Roman"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حال، در</w:t>
      </w:r>
      <w:r>
        <w:rPr>
          <w:rFonts w:ascii="Times New Roman" w:hAnsi="Times New Roman"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صورتي</w:t>
      </w:r>
      <w:r>
        <w:rPr>
          <w:rFonts w:ascii="Times New Roman" w:hAnsi="Times New Roman" w:hint="cs" w:cs="Times New Roman"/>
          <w:spacing w:val="-6"/>
          <w:rtl w:val="true"/>
        </w:rPr>
        <w:t> </w:t>
      </w:r>
      <w:r>
        <w:rPr>
          <w:rFonts w:hint="cs"/>
          <w:spacing w:val="-6"/>
          <w:rtl w:val="true"/>
        </w:rPr>
        <w:t>كه طرح با یک طرح جدید، که مزایایی با ماهیت مشابه ارائه می‌کند، جایگزین شود، خاتمه طرح تسویه تلقی نمی‌شود</w:t>
      </w:r>
      <w:r>
        <w:rPr>
          <w:rFonts w:hint="cs"/>
          <w:spacing w:val="-6"/>
          <w:rtl w:val="true"/>
        </w:rPr>
        <w:t>.</w:t>
      </w:r>
    </w:p>
    <w:p>
      <w:pPr>
        <w:pStyle w:val="Heading1"/>
        <w:spacing w:before="200" w:after="120"/>
        <w:ind w:end="0"/>
        <w:jc w:val="both"/>
        <w:rPr>
          <w:rFonts w:hint="cs"/>
        </w:rPr>
      </w:pPr>
      <w:r>
        <w:rPr>
          <w:rFonts w:hint="cs"/>
          <w:rtl w:val="true"/>
        </w:rPr>
        <w:t>مخارج خدمات گذشته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مخارج خدمات گذشته برابر با تغییر ارزش فعلی تعهدات مزایای معین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نتیجه تغییر یا محدودسازی طرح است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cs="B Traffic" w:hint="cs"/>
          <w:sz w:val="22"/>
          <w:szCs w:val="22"/>
        </w:rPr>
      </w:pPr>
      <w:r>
        <w:rPr>
          <w:rFonts w:cs="B Traffic" w:hint="cs"/>
          <w:sz w:val="22"/>
          <w:szCs w:val="22"/>
        </w:rPr>
        <w:t>56</w:t>
      </w:r>
      <w:r>
        <w:rPr>
          <w:rFonts w:cs="B Traffic" w:hint="cs"/>
          <w:sz w:val="22"/>
          <w:szCs w:val="22"/>
          <w:rtl w:val="true"/>
        </w:rPr>
        <w:t xml:space="preserve"> .</w:t>
        <w:tab/>
      </w:r>
      <w:r>
        <w:rPr>
          <w:rFonts w:hint="cs" w:cs="B Traffic"/>
          <w:sz w:val="22"/>
          <w:szCs w:val="22"/>
          <w:rtl w:val="true"/>
        </w:rPr>
        <w:t>واحد</w:t>
      </w:r>
      <w:r>
        <w:rPr>
          <w:rFonts w:ascii="Times New Roman" w:hAnsi="Times New Roman"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>تجاری باید مخارج خدمات گذشته را در یکی</w:t>
      </w:r>
      <w:r>
        <w:rPr>
          <w:rFonts w:ascii="Times New Roman" w:hAnsi="Times New Roman"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>از تاریخهای زیر، هر</w:t>
      </w:r>
      <w:r>
        <w:rPr>
          <w:rFonts w:ascii="Times New Roman" w:hAnsi="Times New Roman"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>کدام زودتر باشد، به</w:t>
      </w:r>
      <w:r>
        <w:rPr>
          <w:rFonts w:ascii="Times New Roman" w:hAnsi="Times New Roman"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>عنوان هزینه شناسایی کند</w:t>
      </w:r>
      <w:r>
        <w:rPr>
          <w:rFonts w:cs="B Traffic" w:hint="cs"/>
          <w:sz w:val="22"/>
          <w:szCs w:val="22"/>
          <w:rtl w:val="true"/>
        </w:rPr>
        <w:t>:</w:t>
      </w:r>
    </w:p>
    <w:p>
      <w:pPr>
        <w:pStyle w:val="1alef"/>
        <w:ind w:end="0"/>
        <w:jc w:val="both"/>
        <w:rPr>
          <w:rFonts w:cs="B Traffic" w:hint="cs"/>
          <w:sz w:val="22"/>
          <w:szCs w:val="22"/>
        </w:rPr>
      </w:pPr>
      <w:r>
        <w:rPr>
          <w:rFonts w:hint="cs" w:cs="B Traffic"/>
          <w:sz w:val="22"/>
          <w:szCs w:val="22"/>
          <w:rtl w:val="true"/>
        </w:rPr>
        <w:t>الف</w:t>
      </w:r>
      <w:r>
        <w:rPr>
          <w:rFonts w:cs="B Traffic" w:hint="cs"/>
          <w:sz w:val="22"/>
          <w:szCs w:val="22"/>
          <w:rtl w:val="true"/>
        </w:rPr>
        <w:t>.</w:t>
        <w:tab/>
        <w:tab/>
      </w:r>
      <w:r>
        <w:rPr>
          <w:rFonts w:hint="cs" w:cs="B Traffic"/>
          <w:sz w:val="22"/>
          <w:szCs w:val="22"/>
          <w:rtl w:val="true"/>
        </w:rPr>
        <w:t>زمانی</w:t>
      </w:r>
      <w:r>
        <w:rPr>
          <w:rFonts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 xml:space="preserve">که </w:t>
      </w:r>
      <w:r>
        <w:rPr>
          <w:rFonts w:hint="cs" w:cs="B Traffic"/>
          <w:spacing w:val="-2"/>
          <w:sz w:val="22"/>
          <w:szCs w:val="22"/>
          <w:rtl w:val="true"/>
        </w:rPr>
        <w:t>تغییر</w:t>
      </w:r>
      <w:r>
        <w:rPr>
          <w:rFonts w:hint="cs" w:cs="B Traffic"/>
          <w:sz w:val="22"/>
          <w:szCs w:val="22"/>
          <w:rtl w:val="true"/>
        </w:rPr>
        <w:t xml:space="preserve"> یا محدودسازی طرح رخ می‌دهد، و</w:t>
      </w:r>
    </w:p>
    <w:p>
      <w:pPr>
        <w:pStyle w:val="1alef"/>
        <w:ind w:end="0"/>
        <w:jc w:val="both"/>
        <w:rPr>
          <w:rFonts w:cs="B Traffic" w:hint="cs"/>
          <w:sz w:val="22"/>
          <w:szCs w:val="22"/>
        </w:rPr>
      </w:pPr>
      <w:r>
        <w:rPr>
          <w:rFonts w:hint="cs" w:cs="B Traffic"/>
          <w:sz w:val="22"/>
          <w:szCs w:val="22"/>
          <w:rtl w:val="true"/>
        </w:rPr>
        <w:t>ب</w:t>
      </w:r>
      <w:r>
        <w:rPr>
          <w:rFonts w:cs="B Traffic" w:hint="cs"/>
          <w:sz w:val="22"/>
          <w:szCs w:val="22"/>
          <w:rtl w:val="true"/>
        </w:rPr>
        <w:tab/>
        <w:t>.</w:t>
        <w:tab/>
      </w:r>
      <w:r>
        <w:rPr>
          <w:rFonts w:hint="cs" w:cs="B Traffic"/>
          <w:sz w:val="22"/>
          <w:szCs w:val="22"/>
          <w:rtl w:val="true"/>
        </w:rPr>
        <w:t>زمانی</w:t>
      </w:r>
      <w:r>
        <w:rPr>
          <w:rFonts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>که واحد</w:t>
      </w:r>
      <w:r>
        <w:rPr>
          <w:rFonts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 xml:space="preserve">تجاری مخارج تجدید ساختار </w:t>
      </w:r>
      <w:r>
        <w:rPr>
          <w:rFonts w:cs="B Traffic" w:hint="cs"/>
          <w:sz w:val="22"/>
          <w:szCs w:val="22"/>
          <w:rtl w:val="true"/>
        </w:rPr>
        <w:t>(</w:t>
      </w:r>
      <w:r>
        <w:rPr>
          <w:rFonts w:hint="cs" w:cs="B Traffic"/>
          <w:sz w:val="22"/>
          <w:szCs w:val="22"/>
          <w:rtl w:val="true"/>
        </w:rPr>
        <w:t xml:space="preserve">طبق استاندارد حسابداری شماره </w:t>
      </w:r>
      <w:r>
        <w:rPr>
          <w:rFonts w:cs="B Traffic" w:hint="cs"/>
          <w:sz w:val="22"/>
          <w:szCs w:val="22"/>
        </w:rPr>
        <w:t>4</w:t>
      </w:r>
      <w:r>
        <w:rPr>
          <w:rFonts w:cs="B Traffic" w:hint="cs"/>
          <w:sz w:val="22"/>
          <w:szCs w:val="22"/>
          <w:rtl w:val="true"/>
        </w:rPr>
        <w:t xml:space="preserve"> </w:t>
      </w:r>
      <w:r>
        <w:rPr>
          <w:rFonts w:hint="cs" w:cs="B Traffic"/>
          <w:sz w:val="22"/>
          <w:szCs w:val="22"/>
          <w:rtl w:val="true"/>
        </w:rPr>
        <w:t>با</w:t>
      </w:r>
      <w:r>
        <w:rPr>
          <w:rFonts w:hint="cs" w:cs="Times New Roman"/>
          <w:sz w:val="22"/>
          <w:szCs w:val="22"/>
          <w:rtl w:val="true"/>
        </w:rPr>
        <w:t> </w:t>
      </w:r>
      <w:r>
        <w:rPr>
          <w:rFonts w:hint="cs" w:cs="B Traffic"/>
          <w:sz w:val="22"/>
          <w:szCs w:val="22"/>
          <w:rtl w:val="true"/>
        </w:rPr>
        <w:t xml:space="preserve">عنوان </w:t>
      </w:r>
      <w:r>
        <w:rPr>
          <w:rFonts w:hint="eastAsia" w:cs="B Traffic"/>
          <w:sz w:val="22"/>
          <w:szCs w:val="22"/>
          <w:rtl w:val="true"/>
        </w:rPr>
        <w:t>”ذخایر، بدهیهای احتمالی و داراییهای احتمالی</w:t>
      </w:r>
      <w:r>
        <w:rPr>
          <w:rFonts w:hint="cs" w:cs="B Traffic"/>
          <w:sz w:val="22"/>
          <w:szCs w:val="22"/>
          <w:rtl w:val="true"/>
        </w:rPr>
        <w:t>“</w:t>
      </w:r>
      <w:r>
        <w:rPr>
          <w:rFonts w:cs="B Traffic" w:hint="cs"/>
          <w:sz w:val="22"/>
          <w:szCs w:val="22"/>
          <w:rtl w:val="true"/>
        </w:rPr>
        <w:t xml:space="preserve">) </w:t>
      </w:r>
      <w:r>
        <w:rPr>
          <w:rFonts w:hint="cs" w:cs="B Traffic"/>
          <w:sz w:val="22"/>
          <w:szCs w:val="22"/>
          <w:rtl w:val="true"/>
        </w:rPr>
        <w:t>را شناسایی می‌کند</w:t>
      </w:r>
      <w:r>
        <w:rPr>
          <w:rFonts w:cs="B Traffic" w:hint="cs"/>
          <w:sz w:val="22"/>
          <w:szCs w:val="2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تغییر طرح زمانی رخ می‌دهد که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یک طرح با مزایای معین را ایجاد کند یا کنار بگذارد یا مزایای پرداختنی طبق طرح با مزایای معین موجود را تغییر دهد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محدودسازی طرح زمانی رخ می‌دهد که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تعداد کارکنان تحت پوشش طرح را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طور قابل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ملاحظه کاهش 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محدودسازی ممکن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 حاصل رویدادهایی نظیر تعطیلی یک کارخانه، توقف عملیات یا خاتمه یا تعلیق یک طرح 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59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مخارج خدمات گذشته ممکن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است مثبت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هنگامی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که ایجاد یا تغییر طرح موجب افزایش ارزش فعلی تعهدات مزایای معین می‌شود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یا منفی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هنگامی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که کنارگذاشتن یا تغییر طرح موجب کاهش ارزش فعلی تعهدات مزایای معین می‌شود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باشد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60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موارد زیر 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 محسوب نمی‌شود</w:t>
      </w:r>
      <w:r>
        <w:rPr>
          <w:rFonts w:hint="cs"/>
          <w:rtl w:val="true"/>
        </w:rPr>
        <w:t>:</w:t>
      </w:r>
    </w:p>
    <w:p>
      <w:pPr>
        <w:pStyle w:val="1alef"/>
        <w:spacing w:before="120" w:after="120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  <w:rtl w:val="true"/>
        </w:rPr>
        <w:t>الف</w:t>
      </w:r>
      <w:r>
        <w:rPr>
          <w:rFonts w:hint="cs"/>
          <w:spacing w:val="-2"/>
          <w:rtl w:val="true"/>
        </w:rPr>
        <w:tab/>
        <w:t>.</w:t>
        <w:tab/>
      </w:r>
      <w:r>
        <w:rPr>
          <w:rFonts w:hint="cs"/>
          <w:spacing w:val="-2"/>
          <w:rtl w:val="true"/>
        </w:rPr>
        <w:t>تأثیر تفاوت میان افزایش واقعی حقوق و آنچه قبلاً فرض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بود، بر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تعهد پرداخت مزایا بابت خدمات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 xml:space="preserve">سالهای گذشته </w:t>
      </w:r>
      <w:r>
        <w:rPr>
          <w:rFonts w:hint="cs"/>
          <w:spacing w:val="-2"/>
          <w:rtl w:val="true"/>
        </w:rPr>
        <w:t>(</w:t>
      </w:r>
      <w:r>
        <w:rPr>
          <w:rFonts w:hint="cs"/>
          <w:spacing w:val="-2"/>
          <w:rtl w:val="true"/>
        </w:rPr>
        <w:t>مخارج خدمات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گذشته محسوب نمی‌شود زیرا مفروضات اکچوئری، استفاده از حقوق پیش‌بینی</w:t>
      </w:r>
      <w:r>
        <w:rPr>
          <w:rFonts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شده را مجاز می‌کند</w:t>
      </w:r>
      <w:r>
        <w:rPr>
          <w:rFonts w:hint="cs"/>
          <w:spacing w:val="-2"/>
          <w:rtl w:val="true"/>
        </w:rPr>
        <w:t>)</w:t>
      </w:r>
      <w:r>
        <w:rPr>
          <w:rFonts w:hint="cs"/>
          <w:spacing w:val="-2"/>
          <w:rtl w:val="true"/>
        </w:rPr>
        <w:t xml:space="preserve">، 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برآورد بیشتر یا کمتر از واقع افزایش اختیاری مستمری بازنشستگی هنگامی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برای چنین افزایشی تعهد عرفی داشته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 محسوب نمی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شود، زیرا مفروضات اکچوئری چنین افزایشی را مجاز می‌کند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برآورد بهبود مزایا ناشی از سود اکچوئری یا بازده داراییهای طرح که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صورتهای مالی شناسایی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است، مشروط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آنکه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موجب مفاد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رسمی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تعهدات عرفی فراتر از مفاد طرح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یا قانون متعهد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باشد که هرگونه مازاد طرح را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نفع مشارکت</w:t>
      </w:r>
      <w:r>
        <w:rPr>
          <w:rFonts w:hint="eastAsia" w:cs="Times New Roman"/>
          <w:rtl w:val="true"/>
        </w:rPr>
        <w:t>‌</w:t>
      </w:r>
      <w:r>
        <w:rPr>
          <w:rFonts w:hint="cs"/>
          <w:rtl w:val="true"/>
        </w:rPr>
        <w:t>‌کنندگان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طرح مصرف کند، حتی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اگر افزایش مزایا هنوز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طور رسمی اعطا نشده باشد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این افزایش تعهدات زیان اکچوئری است و 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 محسوب نمی‌شود، به بند</w:t>
      </w:r>
      <w:r>
        <w:rPr>
          <w:rFonts w:hint="cs" w:cs="Times New Roman"/>
          <w:rtl w:val="true"/>
        </w:rPr>
        <w:t> </w:t>
      </w:r>
      <w:r>
        <w:rPr>
          <w:rFonts w:hint="cs"/>
        </w:rPr>
        <w:t>45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د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افزایش مزایای قطعی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یعنی مزایایی که مشروط به اشتغال آتی کارکنان نیست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هنگامی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که، بدون مزایای جدید یا بهبود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یافته، الزامات تعلق گرفتن مزایا توسط کارکنان احراز می‌شود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مخارج خدمات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گذشته محسوب نمی‌شود زیرا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مخارج برآوردی مزایا را هنگام ارائه خدمات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عنوان مخارج خدمات جاری شناسایی کرده است</w:t>
      </w:r>
      <w:r>
        <w:rPr>
          <w:rFonts w:hint="cs"/>
          <w:rtl w:val="true"/>
        </w:rPr>
        <w:t>).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سود یا زیان تسویه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61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سود یا زیان تسویه عبارتست از تفاوت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ارزش فعلی تعهدات مزایای معینی که تسویه می‌شود، در تاریخ تسویه، و 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قیمت تسویه، شامل داراییهای انتقال یافته طرح یا پرداختهایی که مستقیماً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رابطه با تسویه توسط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انجام شده است</w:t>
      </w:r>
      <w:r>
        <w:rPr>
          <w:rFonts w:hint="cs"/>
          <w:rtl w:val="true"/>
        </w:rPr>
        <w:t>.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62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سود یا زیان تسویه طرح با مزایای معین را هنگام وقوع تسویه شناسایی 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63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وقوع تسویه زمانی است که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معامله‌ای انجام می‌دهد که کلیه تعهدات قانونی یا عرفی آتی آن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قبال تمام یا بخشی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مزایای ارائه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شده در یک طرح با مزایای معین از بین می‌رود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جز پرداخت مزایا به کارکنان، یا از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طرف آنان، طبق مفاد طرح که در مفروضات اکچوئری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نظر گرفته شده است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برای مثال، انتقال یکباره تعهدات کارفرما در طرح به سازمان تأمین اجتماعی تسویه محسوب می‌شود، اما پرداخت نقدی یکجا، طبق مفاد طرح، به مشارکت‌کنندگان در طرح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ازای حق آنها برای دریافت مزایای بازنشستگی تسویه تلقی نمی‌گردد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شناسایی و اندازه‌گیری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داراییهای طرح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ارزش منصفانه داراییهای طرح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64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سرمایه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گذاریهای طرح براساس مبانی زیر اندازه‌گیری می‌شود</w:t>
      </w:r>
      <w:r>
        <w:rPr>
          <w:rFonts w:hint="cs"/>
          <w:rtl w:val="true"/>
        </w:rPr>
        <w:t>:</w:t>
      </w:r>
    </w:p>
    <w:p>
      <w:pPr>
        <w:pStyle w:val="1Lotus"/>
        <w:bidi w:val="1"/>
        <w:ind w:start="1133"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سرمایه‌گذاری در سهام شرکتهای پذیرفته شده در بورس به خالص ارزش فروش با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 xml:space="preserve">توجه به استاندارد حسابداری شماره </w:t>
      </w:r>
      <w:r>
        <w:rPr>
          <w:rFonts w:hint="cs"/>
        </w:rPr>
        <w:t>15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ascii="Times New Roman" w:hAnsi="Times New Roman" w:eastAsia="MS Mincho;ＭＳ 明朝" w:hint="cs" w:cs="B Traffic"/>
          <w:sz w:val="22"/>
          <w:szCs w:val="22"/>
          <w:rtl w:val="true"/>
        </w:rPr>
        <w:t>سرمایه‌گذاریها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start="1133"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سرمایه‌گذاری در سهام سایر شرکتها به مبلغ تجدید ارزیابی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توجه به استاندارد حسابداری شماره </w:t>
      </w:r>
      <w:r>
        <w:rPr>
          <w:rFonts w:hint="cs"/>
        </w:rPr>
        <w:t>15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ascii="Times New Roman" w:hAnsi="Times New Roman" w:eastAsia="MS Mincho;ＭＳ 明朝" w:hint="cs" w:cs="B Traffic"/>
          <w:sz w:val="22"/>
          <w:szCs w:val="22"/>
          <w:rtl w:val="true"/>
        </w:rPr>
        <w:t>سرمایه‌گذاریها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0"/>
        <w:ind w:start="1134"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سرمایه‌گذاری با درآمد ثابت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مانند اوراق مشارکت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در صورتی که مدیریت طرح قصد نگهداری این اوراق را تا سررسید داشته باشد به مبلغ دفتری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ارزش اسمی با احتساب هرگونه صرف یا کسر مستهلک نشده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و در غیر این صورت به خالص ارزش فروش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در صورت عدم دسترسی به خالص ارزش فروش، به ارزش فعلی اوراق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توجه به نرخ بازدهی داراییهای مشابه</w:t>
      </w:r>
      <w:r>
        <w:rPr>
          <w:rFonts w:hint="cs"/>
          <w:rtl w:val="true"/>
        </w:rPr>
        <w:t>).</w:t>
      </w:r>
    </w:p>
    <w:p>
      <w:pPr>
        <w:pStyle w:val="1Lotus"/>
        <w:bidi w:val="1"/>
        <w:spacing w:before="0" w:after="0"/>
        <w:ind w:start="1134" w:end="0"/>
        <w:jc w:val="both"/>
        <w:rPr>
          <w:rFonts w:hint="cs"/>
        </w:rPr>
      </w:pPr>
      <w:r>
        <w:rPr>
          <w:rFonts w:hint="cs"/>
          <w:rtl w:val="true"/>
        </w:rPr>
        <w:t>د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املاک و سایر اموالی که به قصد سرمایه‌گذاری نگهداری می‌شود به مبلغ تجدید ارزیابی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توجه به بندهای </w:t>
      </w:r>
      <w:r>
        <w:rPr>
          <w:rFonts w:hint="cs"/>
        </w:rPr>
        <w:t>29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الی </w:t>
      </w:r>
      <w:r>
        <w:rPr>
          <w:rFonts w:hint="cs"/>
        </w:rPr>
        <w:t>42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استاندارد حسابداری شماره </w:t>
      </w:r>
      <w:r>
        <w:rPr>
          <w:rFonts w:hint="cs"/>
        </w:rPr>
        <w:t>11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ascii="Times New Roman" w:hAnsi="Times New Roman" w:eastAsia="MS Mincho;ＭＳ 明朝" w:hint="cs" w:cs="B Traffic"/>
          <w:sz w:val="22"/>
          <w:szCs w:val="22"/>
          <w:rtl w:val="true"/>
        </w:rPr>
        <w:t>داراییهای ثابت مشهود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0"/>
        <w:ind w:end="0"/>
        <w:jc w:val="both"/>
        <w:rPr>
          <w:rFonts w:hint="cs"/>
        </w:rPr>
      </w:pPr>
      <w:r>
        <w:rPr>
          <w:rFonts w:hint="cs"/>
        </w:rPr>
        <w:t>65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سایر داراییهای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از جمله داراییهای مورد استفاده در عملیات طرح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طبق استانداردهای حسابداری مربوط شناسایی و اندازه‌گیری می‌شوند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288"/>
        <w:ind w:end="0"/>
        <w:jc w:val="both"/>
        <w:rPr>
          <w:rFonts w:hint="cs"/>
        </w:rPr>
      </w:pPr>
      <w:r>
        <w:rPr>
          <w:rFonts w:hint="cs"/>
        </w:rPr>
        <w:t>66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کمکهای سررسید شده‌ای که از طرف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گزارشگر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صندوق پرداخت نشده است جزء داراییهای طرح محسوب نمی‌شود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هرگونه بدهی صندوق که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مزایای کارکنان ارتباطی ندارد، مانند بدهیهای تجاری و سایر بدهیها، از داراییهای طرح کسر می‌شود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عناصر مخارج طرح با مزایای معین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67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عناصر مخارج طرح با مزایای معین را،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استثنای مواردی که طبق سایر استانداردها به بهاي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تمام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داراییها منظور می‌شود،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ترتیب زیر شناسایی کند</w:t>
      </w:r>
      <w:r>
        <w:rPr>
          <w:rFonts w:hint="cs"/>
          <w:rtl w:val="true"/>
        </w:rPr>
        <w:t>: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مخارج خدمات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25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63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دوره؛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خالص مخارج مالی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70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72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دوره؛ و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تفاوت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73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76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جامع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68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برخی مخارج طرح طبق سایر استانداردها باید به بهاي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تمام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شده داراییها، نظیر موجودی کالا و داراییهای ثابت مشهود، منظور 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استانداردهای حسابداری شماره </w:t>
      </w:r>
      <w:r>
        <w:rPr>
          <w:rFonts w:hint="cs"/>
        </w:rPr>
        <w:t>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و شماره </w:t>
      </w:r>
      <w:r>
        <w:rPr>
          <w:rFonts w:hint="cs"/>
        </w:rPr>
        <w:t>11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هرگونه مخارج طرح که به بهاي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تمام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شده چنین داراییهایی منظور می‌شود باید سهم متناسبی از عناصر فهرست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 xml:space="preserve">شده در بند </w:t>
      </w:r>
      <w:r>
        <w:rPr>
          <w:rFonts w:hint="cs"/>
        </w:rPr>
        <w:t>67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را دربرگیرد</w:t>
      </w:r>
      <w:r>
        <w:rPr>
          <w:rFonts w:hint="cs"/>
          <w:rtl w:val="true"/>
        </w:rPr>
        <w:t>.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69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تفاوت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که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جامع شناسایی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 نباید در دوره‌های بعد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 سود و زیان دوره تجدید طبقه‌بندی شود</w:t>
      </w:r>
      <w:r>
        <w:rPr>
          <w:rFonts w:hint="cs"/>
          <w:rtl w:val="true"/>
        </w:rPr>
        <w:t>.</w:t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خالص مخارج مالی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70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خالص مخارج مالی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باید از حاصل‌ضرب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در نرخ تنزیل مشخص شده در بند </w:t>
      </w:r>
      <w:r>
        <w:rPr>
          <w:rFonts w:hint="cs"/>
        </w:rPr>
        <w:t>39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محاسبه شود که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دو در ابتدای دوره گزارشگری تعیین، و اثر تغییرات در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طی دوره،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نتیجه کمک به طرح یا پرداخت مزایا در آن لحاظ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خالص مخارج مالی مربوط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عنوان ترکیب درآمد مالی داراییهای طرح و مخارج مالی تعهدات طرح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نظر گرفته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درآمد مالی داراییهای طرح یکی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عناصر تشکیل‌دهنده بازده داراییهای طرح است و از حاصل‌ضرب ارزش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منصفانه داراییهای طرح در نرخ تنزیل مشخص شده در بند </w:t>
      </w:r>
      <w:r>
        <w:rPr>
          <w:rFonts w:hint="cs"/>
        </w:rPr>
        <w:t>39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محاسبه می‌شود، که هر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دو در ابتدای دوره گزارشگری تعیین، و اثر تغییرات در داراییهای طرح، طی دوره،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نتیجه کمک به طرح یا پرداخت مزایا در آن لحاظ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تفاوت درآمد مالی داراییهای طرح و بازده داراییهای طرح در تفاوت ناشی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منعکس می‌شود</w:t>
      </w:r>
      <w:r>
        <w:rPr>
          <w:rFonts w:hint="cs"/>
          <w:rtl w:val="true"/>
        </w:rPr>
        <w:t>.</w:t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تفاوت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</w:t>
      </w:r>
    </w:p>
    <w:p>
      <w:pPr>
        <w:pStyle w:val="1Lotus"/>
        <w:bidi w:val="1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73</w:t>
      </w:r>
      <w:r>
        <w:rPr>
          <w:rFonts w:hint="cs"/>
          <w:spacing w:val="-2"/>
          <w:rtl w:val="true"/>
        </w:rPr>
        <w:t xml:space="preserve"> .</w:t>
        <w:tab/>
      </w:r>
      <w:r>
        <w:rPr>
          <w:rFonts w:hint="cs"/>
          <w:spacing w:val="-2"/>
          <w:rtl w:val="true"/>
        </w:rPr>
        <w:t>تفاوت ناشی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 xml:space="preserve">از اندازه‌گیری مجدد خالص بدهی </w:t>
      </w:r>
      <w:r>
        <w:rPr>
          <w:rFonts w:hint="cs"/>
          <w:spacing w:val="-2"/>
          <w:rtl w:val="true"/>
        </w:rPr>
        <w:t>(</w:t>
      </w:r>
      <w:r>
        <w:rPr>
          <w:rFonts w:hint="cs"/>
          <w:spacing w:val="-2"/>
          <w:rtl w:val="true"/>
        </w:rPr>
        <w:t>دارایی</w:t>
      </w:r>
      <w:r>
        <w:rPr>
          <w:rFonts w:hint="cs"/>
          <w:spacing w:val="-2"/>
          <w:rtl w:val="true"/>
        </w:rPr>
        <w:t xml:space="preserve">) </w:t>
      </w:r>
      <w:r>
        <w:rPr>
          <w:rFonts w:hint="cs"/>
          <w:spacing w:val="-2"/>
          <w:rtl w:val="true"/>
        </w:rPr>
        <w:t>طرح از موارد زیر تشکیل می‌شود</w:t>
      </w:r>
      <w:r>
        <w:rPr>
          <w:rFonts w:hint="cs"/>
          <w:spacing w:val="-2"/>
          <w:rtl w:val="true"/>
        </w:rPr>
        <w:t>:</w:t>
      </w:r>
    </w:p>
    <w:p>
      <w:pPr>
        <w:pStyle w:val="1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 xml:space="preserve">سود و زیان اکچوئری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74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و </w:t>
      </w:r>
      <w:r>
        <w:rPr>
          <w:rFonts w:hint="cs"/>
        </w:rPr>
        <w:t>75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بازده داراییهای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 </w:t>
      </w:r>
      <w:r>
        <w:rPr>
          <w:rFonts w:hint="cs"/>
        </w:rPr>
        <w:t>76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استثنای مبالغی که در خالص مخارج مالی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به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طرح منعکس شده است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 </w:t>
      </w:r>
      <w:r>
        <w:rPr>
          <w:rFonts w:hint="cs"/>
        </w:rPr>
        <w:t>72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سود و زیان اکچوئری ناشی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افزایش یا کاهش ارزش فعلی تعهدات مزایای معین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دلیل تغییرات در مفروضات اکچوئری و تعدیلات مبتنی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‌بر تجربه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برای مثال، موارد زیر می‌تواند موجب ایجاد سود و زیان اکچوئری شود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بالا یا پایین بودن غیرمنتظره نرخ گردش کارکنان، بازنشستگی پیش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موعد یا مرگ‌ومیر یا افزایش حقوق، مزایا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صورتي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كه در مفاد رسمی یا عرفی طرح افزایش 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دلیل تورم ذکر شده باشد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یا مخارج درمانی،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آثار تغییر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برآورد گردش آتی کارکنان، بازنشستگی پیش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موعد یا مرگ‌ومیر یا افزایش حقوق، مزایا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صورتي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كه در مفاد رسمی یا عرفی طرح افزایش مزایا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دلیل تورم ذکر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باشد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یا مخارج درمانی،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آثار تغییر در نرخ تنزیل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  <w:spacing w:val="-2"/>
        </w:rPr>
      </w:pPr>
      <w:r>
        <w:rPr>
          <w:rFonts w:hint="cs"/>
          <w:spacing w:val="-2"/>
        </w:rPr>
        <w:t>75</w:t>
      </w:r>
      <w:r>
        <w:rPr>
          <w:rFonts w:hint="cs"/>
          <w:spacing w:val="-2"/>
          <w:rtl w:val="true"/>
        </w:rPr>
        <w:t xml:space="preserve"> .</w:t>
        <w:tab/>
      </w:r>
      <w:r>
        <w:rPr>
          <w:rFonts w:hint="cs"/>
          <w:spacing w:val="-2"/>
          <w:rtl w:val="true"/>
        </w:rPr>
        <w:t>سود و زیان اکچوئری، تغییرات ارزش فعلی تعهدات مزایای معین به</w:t>
      </w:r>
      <w:r>
        <w:rPr>
          <w:rFonts w:ascii="Times New Roman" w:hAnsi="Times New Roman" w:hint="cs" w:cs="Times New Roman"/>
          <w:spacing w:val="-2"/>
          <w:rtl w:val="true"/>
        </w:rPr>
        <w:t> </w:t>
      </w:r>
      <w:r>
        <w:rPr>
          <w:rFonts w:hint="cs"/>
          <w:spacing w:val="-2"/>
          <w:rtl w:val="true"/>
        </w:rPr>
        <w:t>دلیل تغییر، محدودسازی یا تسویه طرح با مزایای معین، یا تغییرات مزایای پرداختنی طرح با مزایای معین را دربرنمی‌گیرد</w:t>
      </w:r>
      <w:r>
        <w:rPr>
          <w:rFonts w:hint="cs"/>
          <w:spacing w:val="-2"/>
          <w:rtl w:val="true"/>
        </w:rPr>
        <w:t xml:space="preserve">. </w:t>
      </w:r>
      <w:r>
        <w:rPr>
          <w:rFonts w:hint="cs"/>
          <w:spacing w:val="-2"/>
          <w:rtl w:val="true"/>
        </w:rPr>
        <w:t>چنین تغییراتی به مخارج خدمات گذشته یا سود یا زیان تسویه منجر می‌شود</w:t>
      </w:r>
      <w:r>
        <w:rPr>
          <w:rFonts w:hint="cs"/>
          <w:spacing w:val="-2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برای تعیین بازده داراییهای طرح،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مخارج مدیریت داراییهای طرح و مالیات قابل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پرداخت توسط طرح را کسر می‌کند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نحوه ارائه</w:t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عناصر مخارج طرح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77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طبق بند </w:t>
      </w:r>
      <w:r>
        <w:rPr>
          <w:rFonts w:hint="cs"/>
        </w:rPr>
        <w:t>67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مخارج خدمات و خالص مخارج مالی مربوط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را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سود و زیان دوره شناسایی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استاندارد نحوه ارائه مخارج خدمات و خالص مخارج مالی مربوط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را مشخص نمی‌کند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این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مورد،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تجاری طبق استاندارد حسابداری شماره </w:t>
      </w:r>
      <w:r>
        <w:rPr>
          <w:rFonts w:hint="cs"/>
        </w:rPr>
        <w:t>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hint="eastAsia"/>
          <w:rtl w:val="true"/>
        </w:rPr>
        <w:t>”</w:t>
      </w:r>
      <w:r>
        <w:rPr>
          <w:rFonts w:hint="cs"/>
          <w:rtl w:val="true"/>
        </w:rPr>
        <w:t>نحوه ارائه صورتهای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مالی</w:t>
      </w:r>
      <w:r>
        <w:rPr>
          <w:rFonts w:hint="eastAsia"/>
          <w:rtl w:val="true"/>
        </w:rPr>
        <w:t>“</w:t>
      </w:r>
      <w:r>
        <w:rPr>
          <w:rFonts w:hint="cs"/>
          <w:rtl w:val="true"/>
        </w:rPr>
        <w:t xml:space="preserve"> عمل می‌کند</w:t>
      </w:r>
      <w:r>
        <w:rPr>
          <w:rFonts w:hint="cs"/>
          <w:rtl w:val="true"/>
        </w:rPr>
        <w:t>.</w:t>
      </w:r>
    </w:p>
    <w:p>
      <w:pPr>
        <w:pStyle w:val="Heading1"/>
        <w:spacing w:before="120" w:after="120"/>
        <w:ind w:end="0"/>
        <w:jc w:val="both"/>
        <w:rPr>
          <w:rFonts w:hint="cs"/>
        </w:rPr>
      </w:pPr>
      <w:r>
        <w:rPr>
          <w:rFonts w:hint="cs"/>
          <w:rtl w:val="true"/>
        </w:rPr>
        <w:t>افشا</w:t>
      </w:r>
    </w:p>
    <w:p>
      <w:pPr>
        <w:pStyle w:val="1Traffic"/>
        <w:ind w:end="0"/>
        <w:jc w:val="both"/>
        <w:rPr>
          <w:rFonts w:hint="cs"/>
        </w:rPr>
      </w:pPr>
      <w:r>
        <w:rPr>
          <w:rFonts w:hint="cs"/>
        </w:rPr>
        <w:t>78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باید اطلاعاتی درباره موارد زیر افشا کند</w:t>
      </w:r>
      <w:r>
        <w:rPr>
          <w:rFonts w:hint="cs"/>
          <w:rtl w:val="true"/>
        </w:rPr>
        <w:t>: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ویژگیهای طرح با مزایای معین و ریسکهای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به آن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 </w:t>
      </w:r>
      <w:r>
        <w:rPr>
          <w:rFonts w:hint="cs"/>
        </w:rPr>
        <w:t>81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مبالغ مندرج در صورتهای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مالی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ارتباط با طرح با مزایای معین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82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86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</w:t>
      </w:r>
    </w:p>
    <w:p>
      <w:pPr>
        <w:pStyle w:val="1Traffic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اثر احتمالی طرح با مزایای معین بر مبلغ، زمانبندی و عدم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اطمینان درباره جریانهای نقدی آتی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تجاری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بندهای </w:t>
      </w:r>
      <w:r>
        <w:rPr>
          <w:rFonts w:hint="cs"/>
        </w:rPr>
        <w:t>87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تا </w:t>
      </w:r>
      <w:r>
        <w:rPr>
          <w:rFonts w:hint="cs"/>
        </w:rPr>
        <w:t>89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79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منظور رعایت الزامات بند </w:t>
      </w:r>
      <w:r>
        <w:rPr>
          <w:rFonts w:hint="cs"/>
        </w:rPr>
        <w:t>78</w:t>
      </w:r>
      <w:r>
        <w:rPr>
          <w:rFonts w:hint="cs"/>
          <w:rtl w:val="true"/>
        </w:rPr>
        <w:t>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موارد زیر را مورد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توجه قرار دهد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سطح جزئیات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نیاز برای رعایت الزامات افشا،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میزان اهمیت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یک از الزامات،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میزان تجمیع یا تفکیک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نیاز،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د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نیاز استفاده‌کنندگان صورتهای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مالی به اطلاعات بیشتر جهت ارزیابی اطلاعات کمی افشا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شده</w:t>
      </w:r>
      <w:r>
        <w:rPr>
          <w:rFonts w:hint="cs"/>
          <w:rtl w:val="true"/>
        </w:rPr>
        <w:t>.</w:t>
      </w:r>
    </w:p>
    <w:p>
      <w:pPr>
        <w:pStyle w:val="1Lotus"/>
        <w:bidi w:val="1"/>
        <w:spacing w:before="0" w:after="0"/>
        <w:ind w:end="0"/>
        <w:jc w:val="both"/>
        <w:rPr>
          <w:rFonts w:hint="cs"/>
        </w:rPr>
      </w:pPr>
      <w:r>
        <w:rPr>
          <w:rFonts w:hint="cs"/>
        </w:rPr>
        <w:t>80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اگر موارد افشای ذکر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شده در این استاندارد و سایر استانداردها جهت دستیابی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به اهداف بند </w:t>
      </w:r>
      <w:r>
        <w:rPr>
          <w:rFonts w:hint="cs"/>
        </w:rPr>
        <w:t>78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ناکافی باشد،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جهت حصول این اهداف موارد بیشتری را افشا نماید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برای مثال، ممکن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تحلیل ارزش فعلی تعهدات طرح را به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صورتی ارائه کند که ماهیت، ویژگیها و ریسک تعهدات را مشخص نماید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چنین افشایی باید موارد زیر را متمایز نماید</w:t>
      </w:r>
      <w:r>
        <w:rPr>
          <w:rFonts w:hint="cs"/>
          <w:rtl w:val="true"/>
        </w:rPr>
        <w:t>:</w:t>
      </w:r>
    </w:p>
    <w:p>
      <w:pPr>
        <w:pStyle w:val="1alef"/>
        <w:spacing w:before="0" w:after="0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مبالغ متعلق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اعضای فعال، اعضای تعلیق شده، و بازنشستگان،</w:t>
      </w:r>
    </w:p>
    <w:p>
      <w:pPr>
        <w:pStyle w:val="1alef"/>
        <w:spacing w:before="0" w:after="0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مزایای قطعی شده و مزایای تحقق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یافته اما قطعی نشده،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مزایای مشروط، مبالغ قابل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انتساب به افزایش آتی دستمزد و سایر مزایا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ویژگیهای طرحهای با مزایای معین و ریسک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آنها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موارد زیر را افشا کند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اطلاعاتی درباره خصوصیات طرحهای با مزایای معین، شامل</w:t>
      </w:r>
      <w:r>
        <w:rPr>
          <w:rFonts w:hint="cs"/>
          <w:rtl w:val="true"/>
        </w:rPr>
        <w:t>: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ماهیت مزایای ارائه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در طرح برای مثال، اشاره به این مطلب که مزایای طرح مبتنی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‌بر آخرین حقوق کارکنان است،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تشریح چارچوب قانونی که طرح در آن فعالیت می‌کند، برای مثال، الزامات حداقل منابع مالی، و تأثیر چارچوب قانونی بر طرح، و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تشریح مسئولیتهای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برای راهبری طرح، برای مثال، مسئولیت هیئت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امنا یا هیئت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مدیره طرح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تشریح ریسکهایی که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به سبب وجود طرح با آنها مواجه می‌شود، با تأکید بر ریسکهای غیرعادی، ریسکهای خاص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و ریسکهای خاص طرح و نقاط تمرکز بااهمیت ریسک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برای مثال، اگر داراییهای طرح در یک طبقه از سرمایه‌گذاریها متمرکز باشد، برای مثال سرمایه‌گذاری در املاک، طرح با ریسک بازار املاک مواجه خواهد شد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تشریح تغییرات، محدود سازی یا تسویه طرح</w:t>
      </w:r>
      <w:r>
        <w:rPr>
          <w:rFonts w:hint="cs"/>
          <w:rtl w:val="true"/>
        </w:rPr>
        <w:t>.</w:t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توضیح درباره اقلام صورتهای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مالی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صورت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تطبیق مانده ابتدا و پایان دوره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 را با ارائه جداگانه صورت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تطبیق برای موارد زیر، ارائه دهد</w:t>
      </w:r>
      <w:r>
        <w:rPr>
          <w:rFonts w:hint="cs"/>
          <w:rtl w:val="true"/>
        </w:rPr>
        <w:t>:</w:t>
      </w:r>
    </w:p>
    <w:p>
      <w:pPr>
        <w:pStyle w:val="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داراییهای طرح، و</w:t>
      </w:r>
    </w:p>
    <w:p>
      <w:pPr>
        <w:pStyle w:val="1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ارزش فعلی تعهدات مزایای معین</w:t>
      </w:r>
      <w:r>
        <w:rPr>
          <w:rFonts w:hint="cs"/>
          <w:rtl w:val="true"/>
        </w:rPr>
        <w:t>.</w:t>
      </w:r>
      <w:r>
        <w:br w:type="page"/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عملی بودن، هر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یک از صورت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تطبیقهای مندرج در بند </w:t>
      </w:r>
      <w:r>
        <w:rPr>
          <w:rFonts w:hint="cs"/>
        </w:rPr>
        <w:t>82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باید موارد زیر را منعکس کند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مخارج خدمات جاری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درآمد یا هزینه مالی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تفاوت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طرح، با ارائه جداگانه موارد زیر</w:t>
      </w:r>
      <w:r>
        <w:rPr>
          <w:rFonts w:hint="cs"/>
          <w:rtl w:val="true"/>
        </w:rPr>
        <w:t>: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بازده داراییهای طرح،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جز مبالغی که در محاسبه مخارج مالی در بند ب لحاظ شده است</w:t>
      </w:r>
      <w:r>
        <w:rPr>
          <w:rFonts w:hint="cs"/>
          <w:rtl w:val="true"/>
        </w:rPr>
        <w:t>.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سود و زیان اکچوئری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تغییر مفروضات جمعیت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 xml:space="preserve">شناسی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قسمت الف بند </w:t>
      </w:r>
      <w:r>
        <w:rPr>
          <w:rFonts w:hint="cs"/>
        </w:rPr>
        <w:t>34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alef11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سود و زیان اکچوئری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از تغییرات در مفروضات مالی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قسمت </w:t>
      </w:r>
      <w:r>
        <w:rPr>
          <w:rFonts w:hint="eastAsia"/>
          <w:rtl w:val="true"/>
        </w:rPr>
        <w:t>”ب</w:t>
      </w:r>
      <w:r>
        <w:rPr>
          <w:rFonts w:hint="cs"/>
          <w:rtl w:val="true"/>
        </w:rPr>
        <w:t xml:space="preserve">“ بند </w:t>
      </w:r>
      <w:r>
        <w:rPr>
          <w:rFonts w:hint="cs"/>
        </w:rPr>
        <w:t>34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>).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د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مخارج خدمات گذشته و سود و زیان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تسویه طرح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طبق بند </w:t>
      </w:r>
      <w:r>
        <w:rPr>
          <w:rFonts w:hint="cs"/>
        </w:rPr>
        <w:t>53</w:t>
      </w:r>
      <w:r>
        <w:rPr>
          <w:rFonts w:hint="cs"/>
          <w:rtl w:val="true"/>
        </w:rPr>
        <w:t>، ضرورتی برای تفکیک مخارج خدمات گذشته و سود و زیان ناشی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تسویه طرح،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صورتي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كه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 همزمان ایجاد شود، وجود ندارد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ﻫ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تأثیر تغییرات در نرخ ارز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و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کمک به طرح، به تفکیک کمکهای کارفرما و مشارکت‌کنندگان در طرح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ز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پرداختهای طرح، به تفکیک مبالغ پرداختی هنگام تسویه طرح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ح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اثر ترکیبهای تجاری و واگذاریها</w:t>
      </w:r>
      <w:r>
        <w:rPr>
          <w:rFonts w:hint="cs"/>
          <w:rtl w:val="true"/>
        </w:rPr>
        <w:t>.</w:t>
      </w:r>
      <w:r>
        <w:br w:type="page"/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ارزش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منصفانه داراییهای طرح را بر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حسب ماهیت و ریسک آن داراییها به طبقات مختلف تفکیک کند و هر طبقه از داراییها را نیز بر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حسب اینکه برای آن بازار فعال وجود دارد یا خیر تفکیک نماید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برای مثال، با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توجه به سطح افشای تشریح شده در بند </w:t>
      </w:r>
      <w:r>
        <w:rPr>
          <w:rFonts w:hint="cs"/>
        </w:rPr>
        <w:t>79</w:t>
      </w:r>
      <w:r>
        <w:rPr>
          <w:rFonts w:hint="cs"/>
          <w:rtl w:val="true"/>
        </w:rPr>
        <w:t>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می‌تواند موارد زیر را تفکیک کند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موجودی نقد،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سرمایه‌گذاری در سهام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 تفکیک صنعت، اندازه شرکت و موقعیت جغرافیایی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سرمایه‌گذاری در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مشارکت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 تفکیک ناشر، اعتبار و موقعیت جغرافیایی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د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املاک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 تفکیک موقعیت جغرافیایی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ﻫ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 xml:space="preserve">اوراق مشتقه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به تفکیک دارایی پایه، برای مثال، قرارداد آتی ارز، طلا، سهام و</w:t>
      </w:r>
      <w:r>
        <w:rPr>
          <w:rFonts w:hint="cs"/>
          <w:rtl w:val="true"/>
        </w:rPr>
        <w:t>...)</w:t>
      </w:r>
      <w:r>
        <w:rPr>
          <w:rFonts w:hint="cs"/>
          <w:rtl w:val="true"/>
        </w:rPr>
        <w:t xml:space="preserve">، 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و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صندوقهای سرمایه‌گذاری،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ز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سپرده‌های سرمایه‌گذاری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ارزش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منصفانه سرمایه‌گذاریهای قابل انتقال متعلق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به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که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عنوان داراییهای طرح نگهداری می‌شود و ارزش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منصفانه داراییهای طرح که مورد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استفاده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قرار می‌گیرد یا در تصرف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است، را افشا کند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86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مفروضات بااهمیت اکچوئری، مورد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استفاده برای تعیین ارزش فعلی تعهدات مزایای معین، را افشا کند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به بند </w:t>
      </w:r>
      <w:r>
        <w:rPr>
          <w:rFonts w:hint="cs"/>
        </w:rPr>
        <w:t>34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مراجعه شود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چنین افشاهایی باید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صورت ارقام قطعی بیان شود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برای مثال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یک</w:t>
      </w:r>
      <w:r>
        <w:rPr>
          <w:rFonts w:ascii="Times New Roman" w:hAnsi="Times New Roman" w:hint="eastAsia" w:cs="Times New Roman"/>
          <w:rtl w:val="true"/>
        </w:rPr>
        <w:t> </w:t>
      </w:r>
      <w:r>
        <w:rPr>
          <w:rFonts w:hint="cs"/>
          <w:rtl w:val="true"/>
        </w:rPr>
        <w:t>درصد مشخص، و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نه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محدوده‌ای بین درصدهای مختلف و سایر متغیرها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اگر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برای گروهی از طرحها به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صورت کلی مواردی را افشا می‌کند، برای این موارد افشا باید از میانگین موزون یا بازه‌های محدود استفاده نماید</w:t>
      </w:r>
      <w:r>
        <w:rPr>
          <w:rFonts w:hint="cs"/>
          <w:rtl w:val="true"/>
        </w:rPr>
        <w:t>.</w:t>
      </w:r>
      <w:r>
        <w:br w:type="page"/>
      </w:r>
    </w:p>
    <w:p>
      <w:pPr>
        <w:pStyle w:val="Heading2"/>
        <w:ind w:end="0"/>
        <w:jc w:val="both"/>
        <w:rPr>
          <w:rFonts w:hint="cs"/>
        </w:rPr>
      </w:pPr>
      <w:r>
        <w:rPr>
          <w:rFonts w:hint="cs"/>
          <w:rtl w:val="true"/>
        </w:rPr>
        <w:t>مبلغ، زمانبندی و عدم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اطمینان جریانهای نقدی آتی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87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موارد زیر را افشا کند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تحلیل حساسیت برای هر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یک از مفروضات بااهمیت اکچوئری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که طبق بند </w:t>
      </w:r>
      <w:r>
        <w:rPr>
          <w:rFonts w:hint="cs"/>
        </w:rPr>
        <w:t>86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افشا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در پایان دوره مالی،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بیانگر نحوه تأثیر تغییرات محتمل مربوط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مفروضات اکچوئری در آن تاریخ بر تعهدات مزایای معین باشد</w:t>
      </w:r>
      <w:r>
        <w:rPr>
          <w:rFonts w:hint="cs"/>
          <w:rtl w:val="true"/>
        </w:rPr>
        <w:t>.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روشها و مفروضات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 در تهیه تحلیل حساسیت، طبق بند الف، و محدودیتهای این روشها،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تغییرات روشها و مفروضات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 در تهیه تحلیل حساسیت نسبت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دوره گذشته، و دلایل این تغییرات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88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شرحی از راهبردهای مدیریت دارایی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بدهی مورد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استفاده طرح یا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تجاری، شامل استفاده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از بیمه بازنشستگی و سایر تکنیکها جهت مدیریت ریسک را افشا نماید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89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جهت انعکاس آثار طرح با مزایای معین بر جریانهای نقدی آتی، واحد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تجاری باید موارد زیر را افشا کند</w:t>
      </w:r>
      <w:r>
        <w:rPr>
          <w:rFonts w:hint="cs"/>
          <w:rtl w:val="true"/>
        </w:rPr>
        <w:t>: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الف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توصیف نحوه تأمین مالی و سیاستهای تأمین مالی اثرگذار بر کمکهای آتی،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ب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کمکهای مورد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انتظار به طرح برای دوره مالی آینده، و</w:t>
      </w:r>
    </w:p>
    <w:p>
      <w:pPr>
        <w:pStyle w:val="1alef"/>
        <w:ind w:end="0"/>
        <w:jc w:val="both"/>
        <w:rPr>
          <w:rFonts w:hint="cs"/>
        </w:rPr>
      </w:pPr>
      <w:r>
        <w:rPr>
          <w:rFonts w:hint="cs"/>
          <w:rtl w:val="true"/>
        </w:rPr>
        <w:t>ج</w:t>
      </w:r>
      <w:r>
        <w:rPr>
          <w:rFonts w:hint="cs"/>
          <w:rtl w:val="true"/>
        </w:rPr>
        <w:tab/>
        <w:t>.</w:t>
        <w:tab/>
      </w:r>
      <w:r>
        <w:rPr>
          <w:rFonts w:hint="cs"/>
          <w:rtl w:val="true"/>
        </w:rPr>
        <w:t>اطلاعاتی درباره الگوی زمان سررسید شدن تعهدات مزایای معین، شامل میانگین موزون مدت تعهدات مزایای معین و سایر اطلاعات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مورد توزیع زمانبندی پرداخت مزایا، نظیر تحلیل سررسید پرداخت مزایا</w:t>
      </w:r>
      <w:r>
        <w:rPr>
          <w:rFonts w:hint="cs"/>
          <w:rtl w:val="true"/>
        </w:rPr>
        <w:t>.</w:t>
      </w:r>
      <w:r>
        <w:br w:type="page"/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تاریخ اجرا</w:t>
      </w:r>
    </w:p>
    <w:p>
      <w:pPr>
        <w:pStyle w:val="1Lotus"/>
        <w:bidi w:val="1"/>
        <w:ind w:end="0"/>
        <w:jc w:val="both"/>
        <w:rPr>
          <w:rFonts w:hint="cs"/>
        </w:rPr>
      </w:pPr>
      <w:r>
        <w:rPr>
          <w:rFonts w:hint="cs"/>
        </w:rPr>
        <w:t>90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الزامات این استاندارد در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>مورد کلیه صورتهای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مالی که دوره مالی آنها از تاریخ </w:t>
      </w:r>
      <w:r>
        <w:rPr>
          <w:rFonts w:hint="cs"/>
        </w:rPr>
        <w:t>1/1/1392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و بعد از آن شروع می‌شود، لازم‌الاجراست</w:t>
      </w:r>
      <w:r>
        <w:rPr>
          <w:rFonts w:hint="cs"/>
          <w:rtl w:val="true"/>
        </w:rPr>
        <w:t>.</w:t>
      </w:r>
    </w:p>
    <w:p>
      <w:pPr>
        <w:pStyle w:val="Heading1"/>
        <w:ind w:end="0"/>
        <w:jc w:val="both"/>
        <w:rPr>
          <w:rFonts w:hint="cs"/>
        </w:rPr>
      </w:pPr>
      <w:r>
        <w:rPr>
          <w:rFonts w:hint="cs"/>
          <w:rtl w:val="true"/>
        </w:rPr>
        <w:t>مطابقت با استانداردهای بین‌المللی حسابداری</w:t>
      </w:r>
    </w:p>
    <w:p>
      <w:pPr>
        <w:pStyle w:val="1Lotus"/>
        <w:bidi w:val="1"/>
        <w:ind w:end="0"/>
        <w:jc w:val="both"/>
        <w:rPr/>
      </w:pPr>
      <w:r>
        <w:rPr>
          <w:rFonts w:hint="cs"/>
        </w:rPr>
        <w:t>91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با اجرای الزامات این استاندارد، مفاد مربوط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به مزایای بازنشستگی در استاندارد بین‌المللی حسابداری شماره </w:t>
      </w:r>
      <w:r>
        <w:rPr>
          <w:rFonts w:hint="cs"/>
        </w:rPr>
        <w:t>19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ascii="Times New Roman" w:hAnsi="Times New Roman"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Style w:val="DefaultVasatAbi"/>
          <w:rFonts w:hint="cs"/>
          <w:rtl w:val="true"/>
        </w:rPr>
        <w:t>مزایای کارکنان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ویرایش </w:t>
      </w:r>
      <w:r>
        <w:rPr>
          <w:rFonts w:hint="cs"/>
        </w:rPr>
        <w:t>2012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نیز رعایت می‌شود</w:t>
      </w:r>
      <w:r>
        <w:rPr>
          <w:rFonts w:hint="cs"/>
          <w:rtl w:val="true"/>
        </w:rPr>
        <w:t>.</w:t>
      </w:r>
    </w:p>
    <w:p>
      <w:pPr>
        <w:pStyle w:val="1Lotus"/>
        <w:bidi w:val="1"/>
        <w:ind w:end="0"/>
        <w:jc w:val="both"/>
        <w:rPr>
          <w:rFonts w:hint="cs"/>
        </w:rPr>
        <w:sectPr>
          <w:headerReference w:type="even" r:id="rId8"/>
          <w:headerReference w:type="default" r:id="rId9"/>
          <w:footerReference w:type="even" r:id="rId10"/>
          <w:footerReference w:type="default" r:id="rId11"/>
          <w:type w:val="oddPage"/>
          <w:pgSz w:w="11906" w:h="16838"/>
          <w:pgMar w:left="1701" w:right="1701" w:gutter="0" w:header="1134" w:top="2948" w:footer="1134" w:bottom="1701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  <w:r>
        <w:rPr>
          <w:rFonts w:hint="cs"/>
          <w:rtl w:val="true"/>
        </w:rPr>
      </w:r>
    </w:p>
    <w:p>
      <w:pPr>
        <w:pStyle w:val="TitrePageOne"/>
        <w:spacing w:before="0" w:after="120"/>
        <w:ind w:end="0"/>
        <w:jc w:val="center"/>
        <w:rPr>
          <w:sz w:val="24"/>
          <w:szCs w:val="24"/>
        </w:rPr>
      </w:pPr>
      <w:r>
        <w:rPr>
          <w:sz w:val="24"/>
          <w:szCs w:val="24"/>
          <w:rtl w:val="true"/>
        </w:rPr>
        <w:t xml:space="preserve">استاندارد حسابداری شماره </w:t>
      </w:r>
      <w:r>
        <w:rPr>
          <w:rFonts w:hint="cs"/>
          <w:sz w:val="24"/>
          <w:szCs w:val="24"/>
        </w:rPr>
        <w:t>33</w:t>
      </w:r>
    </w:p>
    <w:p>
      <w:pPr>
        <w:pStyle w:val="TitrePageOne"/>
        <w:spacing w:before="0" w:after="120"/>
        <w:ind w:end="0"/>
        <w:jc w:val="center"/>
        <w:rPr>
          <w:sz w:val="24"/>
          <w:szCs w:val="24"/>
        </w:rPr>
      </w:pPr>
      <w:r>
        <w:rPr>
          <w:rFonts w:hint="cs"/>
          <w:sz w:val="24"/>
          <w:szCs w:val="24"/>
          <w:rtl w:val="true"/>
        </w:rPr>
        <w:t>مزایای بازنشستگی کارکنان</w:t>
      </w:r>
    </w:p>
    <w:p>
      <w:pPr>
        <w:pStyle w:val="TitrePageOne"/>
        <w:spacing w:before="0" w:after="120"/>
        <w:ind w:end="0"/>
        <w:jc w:val="center"/>
        <w:rPr>
          <w:rFonts w:hint="cs"/>
          <w:sz w:val="24"/>
          <w:szCs w:val="24"/>
        </w:rPr>
      </w:pPr>
      <w:r>
        <w:rPr>
          <w:sz w:val="24"/>
          <w:szCs w:val="24"/>
          <w:rtl w:val="true"/>
        </w:rPr>
        <w:t>پیوست</w:t>
      </w:r>
      <w:r>
        <w:rPr>
          <w:rFonts w:hint="cs"/>
          <w:sz w:val="24"/>
          <w:szCs w:val="24"/>
          <w:rtl w:val="true"/>
        </w:rPr>
        <w:t xml:space="preserve"> </w:t>
      </w:r>
      <w:r>
        <w:rPr>
          <w:rFonts w:hint="cs"/>
          <w:sz w:val="24"/>
          <w:szCs w:val="24"/>
          <w:rtl w:val="true"/>
        </w:rPr>
        <w:t>:</w:t>
      </w:r>
      <w:r>
        <w:rPr>
          <w:sz w:val="24"/>
          <w:szCs w:val="24"/>
          <w:rtl w:val="true"/>
        </w:rPr>
        <w:t xml:space="preserve"> </w:t>
      </w:r>
      <w:r>
        <w:rPr>
          <w:rFonts w:hint="cs"/>
          <w:sz w:val="24"/>
          <w:szCs w:val="24"/>
          <w:rtl w:val="true"/>
        </w:rPr>
        <w:t>مبانی نتیجه‌گیری</w:t>
      </w:r>
    </w:p>
    <w:p>
      <w:pPr>
        <w:pStyle w:val="Matnfa4"/>
        <w:ind w:end="0"/>
        <w:jc w:val="center"/>
        <w:rPr>
          <w:rFonts w:hint="cs"/>
          <w:b/>
          <w:bCs w:val="false"/>
          <w:i/>
          <w:iCs/>
          <w:spacing w:val="-2"/>
          <w:sz w:val="26"/>
          <w:szCs w:val="32"/>
        </w:rPr>
      </w:pPr>
      <w:r>
        <w:rPr>
          <w:rFonts w:hint="cs"/>
          <w:b/>
          <w:b/>
          <w:bCs w:val="false"/>
          <w:i/>
          <w:iCs/>
          <w:spacing w:val="-2"/>
          <w:sz w:val="26"/>
          <w:szCs w:val="32"/>
          <w:rtl w:val="true"/>
        </w:rPr>
        <w:t>این پیوست بخشی</w:t>
      </w:r>
      <w:r>
        <w:rPr>
          <w:rFonts w:hint="eastAsia" w:cs="Times New Roman"/>
          <w:b/>
          <w:b/>
          <w:bCs w:val="false"/>
          <w:i/>
          <w:iCs/>
          <w:spacing w:val="-2"/>
          <w:sz w:val="26"/>
          <w:szCs w:val="32"/>
          <w:rtl w:val="true"/>
        </w:rPr>
        <w:t> </w:t>
      </w:r>
      <w:r>
        <w:rPr>
          <w:rFonts w:hint="cs"/>
          <w:b/>
          <w:b/>
          <w:bCs w:val="false"/>
          <w:i/>
          <w:iCs/>
          <w:spacing w:val="-2"/>
          <w:sz w:val="26"/>
          <w:szCs w:val="32"/>
          <w:rtl w:val="true"/>
        </w:rPr>
        <w:t>از</w:t>
      </w:r>
      <w:r>
        <w:rPr>
          <w:rFonts w:hint="eastAsia"/>
          <w:b/>
          <w:b/>
          <w:bCs w:val="false"/>
          <w:i/>
          <w:iCs/>
          <w:spacing w:val="-2"/>
          <w:sz w:val="26"/>
          <w:szCs w:val="32"/>
          <w:rtl w:val="true"/>
        </w:rPr>
        <w:t xml:space="preserve"> </w:t>
      </w:r>
      <w:r>
        <w:rPr>
          <w:rFonts w:hint="cs"/>
          <w:b/>
          <w:b/>
          <w:bCs w:val="false"/>
          <w:i/>
          <w:iCs/>
          <w:spacing w:val="-2"/>
          <w:sz w:val="26"/>
          <w:szCs w:val="32"/>
          <w:rtl w:val="true"/>
        </w:rPr>
        <w:t xml:space="preserve">الزامات استاندارد حسابداری شماره </w:t>
      </w:r>
      <w:r>
        <w:rPr>
          <w:rFonts w:hint="cs"/>
          <w:b/>
          <w:bCs w:val="false"/>
          <w:i/>
          <w:iCs/>
          <w:spacing w:val="-2"/>
          <w:sz w:val="26"/>
          <w:szCs w:val="32"/>
        </w:rPr>
        <w:t>33</w:t>
      </w:r>
      <w:r>
        <w:rPr>
          <w:rFonts w:hint="cs"/>
          <w:b/>
          <w:bCs w:val="false"/>
          <w:i/>
          <w:iCs/>
          <w:spacing w:val="-2"/>
          <w:sz w:val="26"/>
          <w:szCs w:val="32"/>
          <w:rtl w:val="true"/>
        </w:rPr>
        <w:t xml:space="preserve"> </w:t>
      </w:r>
      <w:r>
        <w:rPr>
          <w:rFonts w:hint="cs"/>
          <w:b/>
          <w:b/>
          <w:bCs w:val="false"/>
          <w:i/>
          <w:iCs/>
          <w:spacing w:val="-2"/>
          <w:sz w:val="26"/>
          <w:szCs w:val="32"/>
          <w:rtl w:val="true"/>
        </w:rPr>
        <w:t>را تشکیل نمی‌دهد</w:t>
      </w:r>
      <w:r>
        <w:rPr>
          <w:rFonts w:hint="cs"/>
          <w:b/>
          <w:bCs w:val="false"/>
          <w:i/>
          <w:iCs/>
          <w:spacing w:val="-2"/>
          <w:sz w:val="26"/>
          <w:szCs w:val="32"/>
          <w:rtl w:val="true"/>
        </w:rPr>
        <w:t>.</w:t>
      </w:r>
    </w:p>
    <w:p>
      <w:pPr>
        <w:pStyle w:val="Heading1"/>
        <w:spacing w:before="200" w:after="80"/>
        <w:ind w:end="0"/>
        <w:jc w:val="both"/>
        <w:rPr>
          <w:rFonts w:eastAsia="Times New Roman" w:hint="cs"/>
        </w:rPr>
      </w:pPr>
      <w:r>
        <w:rPr>
          <w:rFonts w:eastAsia="Times New Roman" w:hint="cs"/>
          <w:rtl w:val="true"/>
        </w:rPr>
        <w:t>پیشینه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در ابتدای سال </w:t>
      </w:r>
      <w:r>
        <w:rPr>
          <w:rFonts w:hint="cs"/>
        </w:rPr>
        <w:t>1389</w:t>
      </w:r>
      <w:r>
        <w:rPr>
          <w:rFonts w:hint="cs"/>
          <w:rtl w:val="true"/>
        </w:rPr>
        <w:t>، گزارشی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عنوان “</w:t>
      </w:r>
      <w:r>
        <w:rPr>
          <w:rFonts w:hint="eastAsia"/>
          <w:rtl w:val="true"/>
        </w:rPr>
        <w:t>بررسی لزوم تدوین استاندارد حسابداری مزایای کارکنان و موانع پیش‌روی آن”</w:t>
      </w:r>
      <w:r>
        <w:rPr>
          <w:rFonts w:hint="cs"/>
          <w:rtl w:val="true"/>
        </w:rPr>
        <w:t xml:space="preserve"> در گروه کارشناسی تدوین استانداردهای حسابداری تهیه شد و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اختیار کمیته قرار گرفت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کمیته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ارزیابی گزارش مذکور، با تدوین این استاندارد موافقت نمود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گروه کارشناسی با مبنا قرار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 xml:space="preserve">دادن استاندارد بین‌المللی حسابداری شماره </w:t>
      </w:r>
      <w:r>
        <w:rPr>
          <w:rFonts w:hint="cs"/>
        </w:rPr>
        <w:t>19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 xml:space="preserve">عنوان </w:t>
      </w:r>
      <w:r>
        <w:rPr>
          <w:rFonts w:hint="cs" w:cs="B Traffic"/>
          <w:sz w:val="18"/>
          <w:szCs w:val="22"/>
          <w:rtl w:val="true"/>
        </w:rPr>
        <w:t>مزایای کارکنان</w:t>
      </w:r>
      <w:r>
        <w:rPr>
          <w:rFonts w:hint="cs"/>
          <w:rtl w:val="true"/>
        </w:rPr>
        <w:t>، مطالعه و بررسی قوانین و مقررات مربوط و شناسایی مشکلات حسابداری موجود، پیش‌نویس این استاندارد را برای بررسی در کمیته تدوین استانداردهای حسابداری تهیه کرد</w:t>
      </w:r>
      <w:r>
        <w:rPr>
          <w:rFonts w:hint="cs"/>
          <w:rtl w:val="true"/>
        </w:rPr>
        <w:t>.</w:t>
      </w:r>
    </w:p>
    <w:p>
      <w:pPr>
        <w:pStyle w:val="Heading1"/>
        <w:spacing w:before="200" w:after="80"/>
        <w:ind w:end="0"/>
        <w:jc w:val="both"/>
        <w:rPr>
          <w:rFonts w:eastAsia="Times New Roman" w:hint="cs"/>
        </w:rPr>
      </w:pPr>
      <w:r>
        <w:rPr>
          <w:rFonts w:eastAsia="Times New Roman" w:hint="cs"/>
          <w:rtl w:val="true"/>
        </w:rPr>
        <w:t>دامنه کاربرد</w:t>
      </w:r>
    </w:p>
    <w:p>
      <w:pPr>
        <w:pStyle w:val="Matn12"/>
        <w:ind w:end="0"/>
        <w:jc w:val="both"/>
        <w:rPr>
          <w:rFonts w:hint="cs"/>
        </w:rPr>
        <w:sectPr>
          <w:headerReference w:type="even" r:id="rId12"/>
          <w:headerReference w:type="default" r:id="rId13"/>
          <w:headerReference w:type="first" r:id="rId14"/>
          <w:footerReference w:type="even" r:id="rId15"/>
          <w:footerReference w:type="default" r:id="rId16"/>
          <w:footerReference w:type="first" r:id="rId17"/>
          <w:type w:val="oddPage"/>
          <w:pgSz w:w="11906" w:h="16838"/>
          <w:pgMar w:left="1701" w:right="1701" w:gutter="0" w:header="1418" w:top="1985" w:footer="1134" w:bottom="1701"/>
          <w:pgNumType w:fmt="decimal"/>
          <w:formProt w:val="false"/>
          <w:titlePg/>
          <w:textDirection w:val="lrTb"/>
          <w:bidi/>
          <w:rtlGutter/>
          <w:docGrid w:type="default" w:linePitch="381" w:charSpace="0"/>
        </w:sectPr>
      </w:pPr>
      <w:r>
        <w:rPr>
          <w:rFonts w:hint="cs"/>
        </w:rPr>
        <w:t>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در استاندارد بین‌المللی گزارشگری مالی شماره </w:t>
      </w:r>
      <w:r>
        <w:rPr>
          <w:rFonts w:hint="cs"/>
        </w:rPr>
        <w:t>19</w:t>
      </w:r>
      <w:r>
        <w:rPr>
          <w:rFonts w:hint="cs"/>
          <w:rtl w:val="true"/>
        </w:rPr>
        <w:t xml:space="preserve"> </w:t>
      </w:r>
      <w:r>
        <w:rPr>
          <w:rFonts w:hint="eastAsia"/>
          <w:rtl w:val="true"/>
        </w:rPr>
        <w:t>”</w:t>
      </w:r>
      <w:r>
        <w:rPr>
          <w:rFonts w:hint="eastAsia"/>
          <w:rtl w:val="true"/>
        </w:rPr>
        <w:t>مزایای کارکنان</w:t>
      </w:r>
      <w:r>
        <w:rPr>
          <w:rFonts w:hint="cs"/>
          <w:rtl w:val="true"/>
        </w:rPr>
        <w:t>“، همه مزایا 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جمله مزایای کوتاه‌مدت مطرح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 بخش مزایای کوتاه‌مدت موضوعاتی مطرح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است که یا در ایران مصداق ندارد یا اینکه حسابداری آن چالش بااهمیتی ندارد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لذا موضوع این استاندارد به مزایای بازنشستگی محدود شد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سوی دیگر، روش حسابداری مزایای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خدمت طبق استاندارد بین‌المللی یاد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شده همانند مزایای بازنشستگی است و باید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تخصص اکچوئری، تعهدات آن اندازه‌گیری 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در ایران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دلیل نبود حرفه اکچوئری و عدم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دسترسی شرکتهای کوچک و متوسط به متخصص اکچوئری و همچنین هزینه‌بر بودن اکچوئری، مزایای پایان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خدمت از دامنه کاربرد استاندارد خارج شده است</w:t>
      </w:r>
      <w:r>
        <w:rPr>
          <w:rFonts w:hint="cs"/>
          <w:rtl w:val="true"/>
        </w:rPr>
        <w:t>.</w:t>
      </w:r>
    </w:p>
    <w:p>
      <w:pPr>
        <w:pStyle w:val="Heading1"/>
        <w:spacing w:before="200" w:after="80"/>
        <w:ind w:end="0"/>
        <w:jc w:val="both"/>
        <w:rPr>
          <w:rFonts w:eastAsia="Times New Roman" w:hint="cs"/>
        </w:rPr>
      </w:pPr>
      <w:r>
        <w:rPr>
          <w:rFonts w:eastAsia="Times New Roman" w:hint="cs"/>
          <w:rtl w:val="true"/>
        </w:rPr>
        <w:t>طرحهای با مزایای معین</w:t>
      </w:r>
    </w:p>
    <w:p>
      <w:pPr>
        <w:pStyle w:val="Heading1"/>
        <w:spacing w:before="0" w:after="0"/>
        <w:ind w:end="0"/>
        <w:jc w:val="both"/>
        <w:rPr>
          <w:rFonts w:hint="cs"/>
          <w:sz w:val="22"/>
          <w:szCs w:val="20"/>
        </w:rPr>
      </w:pPr>
      <w:r>
        <w:rPr>
          <w:rFonts w:hint="cs"/>
          <w:sz w:val="22"/>
          <w:szCs w:val="20"/>
          <w:rtl w:val="true"/>
        </w:rPr>
        <w:t>شناسایی و اندازه‌گیری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شناسایی یک قلم به عنوان بدهی مستلزم وجود دو شرط زیر است</w:t>
      </w:r>
      <w:r>
        <w:rPr>
          <w:rFonts w:hint="cs"/>
          <w:rtl w:val="true"/>
        </w:rPr>
        <w:t>: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الف</w:t>
      </w:r>
      <w:r>
        <w:rPr>
          <w:rFonts w:eastAsia="MS Mincho;ＭＳ 明朝" w:hint="cs"/>
          <w:rtl w:val="true"/>
        </w:rPr>
        <w:t>.</w:t>
        <w:tab/>
      </w:r>
      <w:r>
        <w:rPr>
          <w:rFonts w:eastAsia="MS Mincho;ＭＳ 明朝" w:hint="cs"/>
          <w:rtl w:val="true"/>
        </w:rPr>
        <w:t>خروج منافع اقتصادی آتی در ارتباط با آن قلم محتمل باشد، و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ب</w:t>
      </w:r>
      <w:r>
        <w:rPr>
          <w:rFonts w:eastAsia="MS Mincho;ＭＳ 明朝" w:hint="cs"/>
          <w:rtl w:val="true"/>
        </w:rPr>
        <w:tab/>
        <w:t>.</w:t>
        <w:tab/>
      </w:r>
      <w:r>
        <w:rPr>
          <w:rFonts w:eastAsia="MS Mincho;ＭＳ 明朝" w:hint="cs"/>
          <w:rtl w:val="true"/>
        </w:rPr>
        <w:t>مبلغ آن قلم به طور اتکاپذیر قابل اندازه‌گیری باشد</w:t>
      </w:r>
      <w:r>
        <w:rPr>
          <w:rFonts w:eastAsia="MS Mincho;ＭＳ 明朝" w:hint="cs"/>
          <w:rtl w:val="true"/>
        </w:rPr>
        <w:t>.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هنگامی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که کارکنان خدماتی را ارائه می‌کنند، طبق طرح با مزایای معین،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متعهد به پرداخت مزایای مورد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توافق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مفروضات اکچوئری، احتمال پرداخت این تعهدات در دوره‌های آتی را ارزیابی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همچنین، تکنیکهای اکچوئری به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امکان می‌دهد که این تعهدات را با اتکاپذیری کافی اندازه‌گیری نماید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لذا لازم است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بابت این تعهدات بدهی شناسایی کند</w:t>
      </w:r>
      <w:r>
        <w:rPr>
          <w:rFonts w:hint="cs"/>
          <w:rtl w:val="true"/>
        </w:rPr>
        <w:t>.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5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یکی از روشهای رایج در حسابداری طرح با مزایای معین، به تعویق انداختن شناسایی برخی مخارج طرح و مستهلک نمودن آن طی دوره‌های آتی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به نظر کمیته، شناسایی این مخارج در زمان وقوع، اطلاعات مربوط‌تر و قابل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اتکاتری را ارائه می‌کند و درک آن برای استفاده‌کنندگان از صورتهای مالی راحت‌تر است</w:t>
      </w:r>
      <w:r>
        <w:rPr>
          <w:rFonts w:hint="cs"/>
          <w:rtl w:val="true"/>
        </w:rPr>
        <w:t>.</w:t>
      </w:r>
    </w:p>
    <w:p>
      <w:pPr>
        <w:pStyle w:val="Heading1"/>
        <w:spacing w:before="0" w:after="0"/>
        <w:ind w:end="0"/>
        <w:jc w:val="both"/>
        <w:rPr>
          <w:rFonts w:hint="cs"/>
          <w:sz w:val="20"/>
          <w:szCs w:val="18"/>
        </w:rPr>
      </w:pPr>
      <w:r>
        <w:rPr>
          <w:rFonts w:hint="cs"/>
          <w:sz w:val="20"/>
          <w:szCs w:val="18"/>
          <w:rtl w:val="true"/>
        </w:rPr>
        <w:t>مخارج خدمات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6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مخارج خدمات، شامل مخارج خدمات جاری، مخارج خدمات گذشته و هر گونه سود یا زیان ناشی از تسویه طرح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تغییرات تعهدات طرح در اثر تغییر مفروضات جمعیت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شناسی، جزء مخارج خدمات منعکس نمی‌شود زیرا ماهیتی متفاوت با سایر اجزای این مخارج دارد و از مربوط بودن آن در ارزیابی مخارج عملیاتی مستمر طرح می‌کاهد</w:t>
      </w:r>
      <w:r>
        <w:rPr>
          <w:rFonts w:hint="cs"/>
          <w:rtl w:val="true"/>
        </w:rPr>
        <w:t xml:space="preserve">. </w:t>
      </w:r>
    </w:p>
    <w:p>
      <w:pPr>
        <w:pStyle w:val="Heading1"/>
        <w:spacing w:before="0" w:after="0"/>
        <w:ind w:end="0"/>
        <w:jc w:val="both"/>
        <w:rPr>
          <w:rFonts w:hint="cs"/>
          <w:sz w:val="20"/>
          <w:szCs w:val="18"/>
        </w:rPr>
      </w:pPr>
      <w:r>
        <w:rPr>
          <w:rFonts w:hint="cs"/>
          <w:sz w:val="20"/>
          <w:szCs w:val="18"/>
          <w:rtl w:val="true"/>
        </w:rPr>
        <w:t>خالص مخارج مالی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7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خالص بدهی طرح مبلغی است که واحد تجاری متعهد است به طرح یا به کارکنان خود بپردازد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مخارج اقتصادی چنین تعهدی، مخارج مالی است که با استفاده از نرخ تنزیل مشخص شده در این استاندارد محاسبه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به همین ترتیب، خالص دارایی طرح مبلغی است که طرح یا کارکنان متعهد به پرداخت آن به واحد تجاری هستند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واحد تجاری باید ارزش فعلی منافع اقتصادی که انتظار دارد به شکل کاهش پرداختهای آتی یا استرداد مازاد پرداختی به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دست آورد را محاسبه و شناسایی نماید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منافع اقتصادی نیز با همان نرخ تنزیل مشخص شده در این استاندارد تنزیل می‌شود</w:t>
      </w:r>
      <w:r>
        <w:rPr>
          <w:rFonts w:hint="cs"/>
          <w:rtl w:val="true"/>
        </w:rPr>
        <w:t>.</w:t>
      </w:r>
    </w:p>
    <w:p>
      <w:pPr>
        <w:pStyle w:val="Heading1"/>
        <w:spacing w:before="0" w:after="0"/>
        <w:ind w:end="0"/>
        <w:jc w:val="both"/>
        <w:rPr>
          <w:rFonts w:hint="cs"/>
          <w:sz w:val="20"/>
          <w:szCs w:val="18"/>
        </w:rPr>
      </w:pPr>
      <w:r>
        <w:rPr>
          <w:rFonts w:hint="cs"/>
          <w:sz w:val="20"/>
          <w:szCs w:val="18"/>
          <w:rtl w:val="true"/>
        </w:rPr>
        <w:t>اندازه‌گیری مجدد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8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 xml:space="preserve">تفاوت ناشی از اندازه‌گیری مجدد خالص بدهی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دارایی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طرح، اطلاعاتی درباره عدم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اطمینان و ریسک جریانهای نقدی آتی ارائه می‌کند، اما درباره احتمال وقوع جریانهای نقدی آتی و زمانبندی آن اطلاعاتی در اختیار قرار نمی‌دهد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به همین جهت، این مبلغ به جای انعکاس در صورت سود و زیان دوره، در صورت سود و زیان جامع منعکس می‌شود</w:t>
      </w:r>
      <w:r>
        <w:rPr>
          <w:rFonts w:hint="cs"/>
          <w:rtl w:val="true"/>
        </w:rPr>
        <w:t>.</w:t>
      </w:r>
    </w:p>
    <w:p>
      <w:pPr>
        <w:pStyle w:val="Heading1"/>
        <w:spacing w:before="200" w:after="80"/>
        <w:ind w:end="0"/>
        <w:jc w:val="both"/>
        <w:rPr>
          <w:rFonts w:eastAsia="Times New Roman" w:hint="cs"/>
        </w:rPr>
      </w:pPr>
      <w:r>
        <w:rPr>
          <w:rFonts w:eastAsia="Times New Roman" w:hint="cs"/>
          <w:rtl w:val="true"/>
        </w:rPr>
        <w:t>روش ارزیابی مبتنی ‌بر اکچوئری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9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برای ارزیابی تعهدات مزایای بازنشستگی، معمولاً دو روش پیشنهاد می‌شود</w:t>
      </w:r>
      <w:r>
        <w:rPr>
          <w:rFonts w:hint="cs"/>
          <w:rtl w:val="true"/>
        </w:rPr>
        <w:t>: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الف</w:t>
      </w:r>
      <w:r>
        <w:rPr>
          <w:rFonts w:eastAsia="MS Mincho;ＭＳ 明朝" w:hint="cs"/>
          <w:rtl w:val="true"/>
        </w:rPr>
        <w:t>.</w:t>
        <w:tab/>
      </w:r>
      <w:r>
        <w:rPr>
          <w:rFonts w:eastAsia="MS Mincho;ＭＳ 明朝" w:hint="cs" w:cs="B Traffic"/>
          <w:sz w:val="20"/>
          <w:szCs w:val="22"/>
          <w:rtl w:val="true"/>
        </w:rPr>
        <w:t>روش مزایای تحقق</w:t>
      </w:r>
      <w:r>
        <w:rPr>
          <w:rFonts w:eastAsia="MS Mincho;ＭＳ 明朝" w:hint="cs"/>
          <w:sz w:val="20"/>
          <w:szCs w:val="22"/>
          <w:rtl w:val="true"/>
        </w:rPr>
        <w:t> </w:t>
      </w:r>
      <w:r>
        <w:rPr>
          <w:rFonts w:eastAsia="MS Mincho;ＭＳ 明朝" w:hint="cs" w:cs="B Traffic"/>
          <w:sz w:val="20"/>
          <w:szCs w:val="22"/>
          <w:rtl w:val="true"/>
        </w:rPr>
        <w:t>یافته</w:t>
      </w:r>
      <w:r>
        <w:rPr>
          <w:rFonts w:eastAsia="MS Mincho;ＭＳ 明朝" w:cs="B Traffic" w:hint="cs"/>
          <w:sz w:val="20"/>
          <w:szCs w:val="22"/>
          <w:rtl w:val="true"/>
        </w:rPr>
        <w:t>:</w:t>
      </w:r>
      <w:r>
        <w:rPr>
          <w:rFonts w:eastAsia="MS Mincho;ＭＳ 明朝" w:hint="cs"/>
          <w:sz w:val="20"/>
          <w:szCs w:val="22"/>
          <w:rtl w:val="true"/>
        </w:rPr>
        <w:t xml:space="preserve"> </w:t>
      </w:r>
      <w:r>
        <w:rPr>
          <w:rFonts w:eastAsia="MS Mincho;ＭＳ 明朝" w:hint="cs"/>
          <w:rtl w:val="true"/>
        </w:rPr>
        <w:t>در این روش تعهدات به میزان ارزش فعلی مزایای قابل انتساب به خدمات کارکنان تا آن تاریخ محاسبه می‌شود،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ب</w:t>
      </w:r>
      <w:r>
        <w:rPr>
          <w:rFonts w:eastAsia="MS Mincho;ＭＳ 明朝" w:hint="cs"/>
          <w:rtl w:val="true"/>
        </w:rPr>
        <w:tab/>
        <w:t>.</w:t>
        <w:tab/>
      </w:r>
      <w:r>
        <w:rPr>
          <w:rFonts w:eastAsia="MS Mincho;ＭＳ 明朝" w:hint="cs" w:cs="B Traffic"/>
          <w:sz w:val="20"/>
          <w:szCs w:val="22"/>
          <w:rtl w:val="true"/>
        </w:rPr>
        <w:t>روش مزایای پیش‌بینی شده</w:t>
      </w:r>
      <w:r>
        <w:rPr>
          <w:rFonts w:eastAsia="MS Mincho;ＭＳ 明朝" w:cs="B Traffic" w:hint="cs"/>
          <w:sz w:val="20"/>
          <w:szCs w:val="22"/>
          <w:rtl w:val="true"/>
        </w:rPr>
        <w:t>:</w:t>
      </w:r>
      <w:r>
        <w:rPr>
          <w:rFonts w:eastAsia="MS Mincho;ＭＳ 明朝" w:hint="cs"/>
          <w:rtl w:val="true"/>
        </w:rPr>
        <w:t xml:space="preserve"> </w:t>
      </w:r>
      <w:r>
        <w:rPr>
          <w:rFonts w:eastAsia="MS Mincho;ＭＳ 明朝" w:hint="cs"/>
          <w:rtl w:val="true"/>
        </w:rPr>
        <w:t>در این روش کل تعهدات برآوردی در زمان بازنشستگی کارکنان پیش‌بینی و سپس، با توجه به سود سرمایه‌گذاری، میزان سرمایه‌گذاری فعلی مورد نیاز جهت تأمین کل مزایا در زمان بازنشستگی کارکنان تعیین می‌شود</w:t>
      </w:r>
      <w:r>
        <w:rPr>
          <w:rFonts w:eastAsia="MS Mincho;ＭＳ 明朝" w:hint="cs"/>
          <w:rtl w:val="true"/>
        </w:rPr>
        <w:t>.</w:t>
      </w:r>
    </w:p>
    <w:p>
      <w:pPr>
        <w:pStyle w:val="Matn12"/>
        <w:keepNext w:val="true"/>
        <w:ind w:end="0"/>
        <w:jc w:val="both"/>
        <w:rPr>
          <w:rFonts w:hint="cs"/>
        </w:rPr>
      </w:pPr>
      <w:r>
        <w:rPr>
          <w:rFonts w:hint="cs"/>
        </w:rPr>
        <w:t>10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دلایل زیر روش مزایای پیش‌بینی شده مناسب تشخیص داده نشد</w:t>
      </w:r>
      <w:r>
        <w:rPr>
          <w:rFonts w:hint="cs"/>
          <w:rtl w:val="true"/>
        </w:rPr>
        <w:t>: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الف</w:t>
      </w:r>
      <w:r>
        <w:rPr>
          <w:rFonts w:eastAsia="MS Mincho;ＭＳ 明朝" w:hint="cs"/>
          <w:rtl w:val="true"/>
        </w:rPr>
        <w:t>.</w:t>
        <w:tab/>
      </w:r>
      <w:r>
        <w:rPr>
          <w:rFonts w:eastAsia="MS Mincho;ＭＳ 明朝" w:hint="cs"/>
          <w:rtl w:val="true"/>
        </w:rPr>
        <w:t xml:space="preserve">این روش در کنار رویدادهای گذشته، بر رویدادهای آتی </w:t>
      </w:r>
      <w:r>
        <w:rPr>
          <w:rFonts w:eastAsia="MS Mincho;ＭＳ 明朝" w:hint="cs"/>
          <w:rtl w:val="true"/>
        </w:rPr>
        <w:t>(</w:t>
      </w:r>
      <w:r>
        <w:rPr>
          <w:rFonts w:eastAsia="MS Mincho;ＭＳ 明朝" w:hint="cs"/>
          <w:rtl w:val="true"/>
        </w:rPr>
        <w:t>خدمات آتی</w:t>
      </w:r>
      <w:r>
        <w:rPr>
          <w:rFonts w:eastAsia="MS Mincho;ＭＳ 明朝" w:hint="cs"/>
          <w:rtl w:val="true"/>
        </w:rPr>
        <w:t xml:space="preserve">) </w:t>
      </w:r>
      <w:r>
        <w:rPr>
          <w:rFonts w:eastAsia="MS Mincho;ＭＳ 明朝" w:hint="cs"/>
          <w:rtl w:val="true"/>
        </w:rPr>
        <w:t>نیز تکیه می‌کند، حال</w:t>
      </w:r>
      <w:r>
        <w:rPr>
          <w:rFonts w:eastAsia="MS Mincho;ＭＳ 明朝" w:hint="eastAsia"/>
          <w:rtl w:val="true"/>
        </w:rPr>
        <w:t> </w:t>
      </w:r>
      <w:r>
        <w:rPr>
          <w:rFonts w:eastAsia="MS Mincho;ＭＳ 明朝" w:hint="cs"/>
          <w:rtl w:val="true"/>
        </w:rPr>
        <w:t>آن</w:t>
      </w:r>
      <w:r>
        <w:rPr>
          <w:rFonts w:eastAsia="MS Mincho;ＭＳ 明朝" w:hint="eastAsia"/>
          <w:rtl w:val="true"/>
        </w:rPr>
        <w:t> </w:t>
      </w:r>
      <w:r>
        <w:rPr>
          <w:rFonts w:eastAsia="MS Mincho;ＭＳ 明朝" w:hint="cs"/>
          <w:rtl w:val="true"/>
        </w:rPr>
        <w:t>که روش مزایای تحقق یافته، تنها بر رویدادهای گذشته مبتنی است</w:t>
      </w:r>
      <w:r>
        <w:rPr>
          <w:rFonts w:eastAsia="MS Mincho;ＭＳ 明朝" w:hint="cs"/>
          <w:rtl w:val="true"/>
        </w:rPr>
        <w:t>.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ب</w:t>
      </w:r>
      <w:r>
        <w:rPr>
          <w:rFonts w:eastAsia="MS Mincho;ＭＳ 明朝" w:hint="cs"/>
          <w:rtl w:val="true"/>
        </w:rPr>
        <w:tab/>
        <w:t>.</w:t>
        <w:tab/>
      </w:r>
      <w:r>
        <w:rPr>
          <w:rFonts w:eastAsia="MS Mincho;ＭＳ 明朝" w:hint="cs"/>
          <w:rtl w:val="true"/>
        </w:rPr>
        <w:t>بدهی محاسبه شده در این روش مبلغی واقعی نیست بلکه حاصل تخصیص مخارج است</w:t>
      </w:r>
      <w:r>
        <w:rPr>
          <w:rFonts w:eastAsia="MS Mincho;ＭＳ 明朝" w:hint="cs"/>
          <w:rtl w:val="true"/>
        </w:rPr>
        <w:t>.</w:t>
      </w:r>
    </w:p>
    <w:p>
      <w:pPr>
        <w:pStyle w:val="Heading1"/>
        <w:spacing w:before="0" w:after="0"/>
        <w:ind w:end="0"/>
        <w:jc w:val="both"/>
        <w:rPr>
          <w:rFonts w:hint="cs"/>
          <w:sz w:val="20"/>
          <w:szCs w:val="18"/>
        </w:rPr>
      </w:pPr>
      <w:r>
        <w:rPr>
          <w:rFonts w:hint="cs"/>
          <w:sz w:val="20"/>
          <w:szCs w:val="18"/>
          <w:rtl w:val="true"/>
        </w:rPr>
        <w:t>مفروضات اکچوئری</w:t>
      </w:r>
      <w:r>
        <w:rPr>
          <w:rFonts w:hint="cs"/>
          <w:sz w:val="20"/>
          <w:szCs w:val="18"/>
          <w:rtl w:val="true"/>
        </w:rPr>
        <w:t xml:space="preserve">: </w:t>
      </w:r>
      <w:r>
        <w:rPr>
          <w:rFonts w:hint="cs"/>
          <w:sz w:val="20"/>
          <w:szCs w:val="18"/>
          <w:rtl w:val="true"/>
        </w:rPr>
        <w:t>نرخ تنزیل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11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یکی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مهم‌ترین مسائل در اندازه‌گیری تعهدات مزایای بازنشستگی، انتخاب معیارهای مناسب برای تعیین نرخ تنزیل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هر چند 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نرخ بازده بلندمدت داراییهای طرح برای تنزیل تعهدات طرفدارانی در میان صاحب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نظران دارد، اما 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این نرخ مشکلاتی را ایجاد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نخست اینکه انتخاب داراییهای مختلف با ریسکهای متفاوت امکان دستکاری این نرخ را برای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فراهم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از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طرف دیگر،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که در داراییهای با ریسک و بازده بالا سرمایه‌گذاری می‌کند، تنها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دلیل نوع سرمایه‌گذاری، بدهی کمتری نسبت به سایر واحدهای تجاری شناسایی می‌کند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لذا 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چنین نرخی مورد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پذیرش قرار نگرفته است</w:t>
      </w:r>
      <w:r>
        <w:rPr>
          <w:rFonts w:hint="cs"/>
          <w:rtl w:val="true"/>
        </w:rPr>
        <w:t>.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12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نرخ تنزیل باید منعکس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کننده ارزش زمانی پول باشد و نباید تحت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تأثیر سایر ریسکها قرار گیرد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این اعتقاد وجود دارد که بهترین معیار برای دستیابی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این هدف، نرخ بازده بازار اوراق مشارکت شرکتی با کیفیت بالا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اما در مواردی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که بازار عمیقی برای خرید و فروش این</w:t>
      </w:r>
      <w:r>
        <w:rPr>
          <w:rFonts w:hint="eastAsia"/>
          <w:rtl w:val="true"/>
        </w:rPr>
        <w:t>‌</w:t>
      </w:r>
      <w:r>
        <w:rPr>
          <w:rFonts w:hint="cs"/>
          <w:rtl w:val="true"/>
        </w:rPr>
        <w:t>گونه اوراق وجود ندارد، نرخ بازده اوراق مشارکت دولتی می‌تواند جایگزین بهتری باشد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توجه به این رهنمود، کمیته تدوین استانداردهای حسابداری، پس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بررسی شرایط محیطی، استفاده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از نرخ بازده بازار اوراق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مشارکت دولتی را برای این منظور مناسب تشخیص داد</w:t>
      </w:r>
      <w:r>
        <w:rPr>
          <w:rFonts w:hint="cs"/>
          <w:rtl w:val="true"/>
        </w:rPr>
        <w:t>.</w:t>
      </w:r>
    </w:p>
    <w:p>
      <w:pPr>
        <w:pStyle w:val="Heading1"/>
        <w:spacing w:before="0" w:after="0"/>
        <w:ind w:end="0"/>
        <w:jc w:val="both"/>
        <w:rPr>
          <w:rFonts w:hint="cs"/>
          <w:sz w:val="20"/>
          <w:szCs w:val="18"/>
        </w:rPr>
      </w:pPr>
      <w:r>
        <w:rPr>
          <w:rFonts w:hint="cs"/>
          <w:sz w:val="20"/>
          <w:szCs w:val="18"/>
          <w:rtl w:val="true"/>
        </w:rPr>
        <w:t>مفروضات اکچوئری</w:t>
      </w:r>
      <w:r>
        <w:rPr>
          <w:rFonts w:hint="cs"/>
          <w:sz w:val="20"/>
          <w:szCs w:val="18"/>
          <w:rtl w:val="true"/>
        </w:rPr>
        <w:t xml:space="preserve">: </w:t>
      </w:r>
      <w:r>
        <w:rPr>
          <w:rFonts w:hint="cs"/>
          <w:sz w:val="20"/>
          <w:szCs w:val="18"/>
          <w:rtl w:val="true"/>
        </w:rPr>
        <w:t>حقوق، مزایا و مخارج درمانی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13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برخی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دلایل زیر با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نظر گرفتن افزایش برآوردی در حقوق، مزایا و مخارج درمانی در اندازه‌گیری تعهدات طرح مخالفند</w:t>
      </w:r>
      <w:r>
        <w:rPr>
          <w:rFonts w:hint="cs"/>
          <w:rtl w:val="true"/>
        </w:rPr>
        <w:t>: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الف</w:t>
      </w:r>
      <w:r>
        <w:rPr>
          <w:rFonts w:eastAsia="MS Mincho;ＭＳ 明朝" w:hint="cs"/>
          <w:rtl w:val="true"/>
        </w:rPr>
        <w:t>.</w:t>
        <w:tab/>
      </w:r>
      <w:r>
        <w:rPr>
          <w:rFonts w:eastAsia="MS Mincho;ＭＳ 明朝" w:hint="cs"/>
          <w:rtl w:val="true"/>
        </w:rPr>
        <w:t>افزایشهای آتی، رویدادهای آتی محسوب می‌شود، و</w:t>
      </w:r>
    </w:p>
    <w:p>
      <w:pPr>
        <w:pStyle w:val="1LotusAlef"/>
        <w:tabs>
          <w:tab w:val="clear" w:pos="720"/>
          <w:tab w:val="left" w:pos="907" w:leader="none"/>
        </w:tabs>
        <w:bidi w:val="1"/>
        <w:spacing w:before="0" w:after="160"/>
        <w:ind w:hanging="567" w:start="1134" w:end="0"/>
        <w:jc w:val="both"/>
        <w:rPr>
          <w:rFonts w:eastAsia="MS Mincho;ＭＳ 明朝" w:hint="cs"/>
        </w:rPr>
      </w:pPr>
      <w:r>
        <w:rPr>
          <w:rFonts w:eastAsia="MS Mincho;ＭＳ 明朝" w:hint="cs"/>
          <w:rtl w:val="true"/>
        </w:rPr>
        <w:t>ب</w:t>
      </w:r>
      <w:r>
        <w:rPr>
          <w:rFonts w:eastAsia="MS Mincho;ＭＳ 明朝" w:hint="cs"/>
          <w:rtl w:val="true"/>
        </w:rPr>
        <w:tab/>
        <w:t>.</w:t>
        <w:tab/>
      </w:r>
      <w:r>
        <w:rPr>
          <w:rFonts w:eastAsia="MS Mincho;ＭＳ 明朝" w:hint="cs"/>
          <w:rtl w:val="true"/>
        </w:rPr>
        <w:t>برآورد افزایش‌های آتی بسیار ذهنی است</w:t>
      </w:r>
      <w:r>
        <w:rPr>
          <w:rFonts w:eastAsia="MS Mincho;ＭＳ 明朝" w:hint="cs"/>
          <w:rtl w:val="true"/>
        </w:rPr>
        <w:t>.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14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هدف از مفروضات اکچوئری، اندازه‌گیری تعهدات موجود نیست بلکه هدف آن اندازه‌گیری تعهدات برآوردی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در آینده در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ارتباط با رویدادهای گذشته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دخالت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ندادن تغییرات آتی در اندازه‌گیری تعهدات به مفهوم آن است که فرض شده است که هیچ تغییری رخ نخواهد داد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حال</w:t>
      </w:r>
      <w:r>
        <w:rPr>
          <w:rFonts w:hint="eastAsia" w:cs="Times New Roman"/>
          <w:rtl w:val="true"/>
        </w:rPr>
        <w:t> </w:t>
      </w:r>
      <w:r>
        <w:rPr>
          <w:rFonts w:hint="cs"/>
          <w:rtl w:val="true"/>
        </w:rPr>
        <w:t>آنکه چنین فرضی نادرست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بنابراین، با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توجه به امکان برآورد اتکاپذیر تغییرات آتی حقوق و مخارج درمانی لازم است که هنگام اندازه‌گیری تعهدات به چنین تغییراتی توجه شود</w:t>
      </w:r>
      <w:r>
        <w:rPr>
          <w:rFonts w:hint="cs"/>
          <w:rtl w:val="true"/>
        </w:rPr>
        <w:t>.</w:t>
      </w:r>
    </w:p>
    <w:p>
      <w:pPr>
        <w:pStyle w:val="Matn12"/>
        <w:ind w:end="0"/>
        <w:jc w:val="both"/>
        <w:rPr>
          <w:rFonts w:hint="cs"/>
        </w:rPr>
      </w:pPr>
      <w:r>
        <w:rPr>
          <w:rFonts w:hint="cs"/>
        </w:rPr>
        <w:t>15</w:t>
      </w:r>
      <w:r>
        <w:rPr>
          <w:rFonts w:hint="cs"/>
          <w:rtl w:val="true"/>
        </w:rPr>
        <w:t xml:space="preserve"> .</w:t>
        <w:tab/>
      </w:r>
      <w:r>
        <w:rPr>
          <w:rFonts w:hint="cs"/>
          <w:rtl w:val="true"/>
        </w:rPr>
        <w:t>افزایش آتی مزایا منجر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به افزایش تعهدات فعلی نمی‌شود و نمی‌توان به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طور عینی تعیین نمود که کدام مورد افزایش مزایا به اندازه کافی برای مدنظر قرار گرفتن در اندازه‌گیری تعهدات اتکاپذیر است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بنابراین، افزایش مزایای آتی تنها در صورتی در اندازه‌گیری تعهدات لحاظ می‌شود که طبق مفاد رسمی طرح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یا تعهدات عرفی فراتر از آن مفاد در پایان دوره گزارشگری</w:t>
      </w:r>
      <w:r>
        <w:rPr>
          <w:rFonts w:hint="cs"/>
          <w:rtl w:val="true"/>
        </w:rPr>
        <w:t>)</w:t>
      </w:r>
      <w:r>
        <w:rPr>
          <w:rFonts w:hint="cs"/>
          <w:rtl w:val="true"/>
        </w:rPr>
        <w:t>، واحد</w:t>
      </w:r>
      <w:r>
        <w:rPr>
          <w:rFonts w:hint="cs" w:cs="Times New Roman"/>
          <w:rtl w:val="true"/>
        </w:rPr>
        <w:t> </w:t>
      </w:r>
      <w:r>
        <w:rPr>
          <w:rFonts w:hint="cs"/>
          <w:rtl w:val="true"/>
        </w:rPr>
        <w:t>تجاری ملزم به تغییر مزایا در دوره‌های آتی باشد</w:t>
      </w:r>
      <w:r>
        <w:rPr>
          <w:rFonts w:hint="cs"/>
          <w:rtl w:val="true"/>
        </w:rPr>
        <w:t>.</w:t>
      </w:r>
    </w:p>
    <w:p>
      <w:pPr>
        <w:pStyle w:val="Heading1"/>
        <w:spacing w:before="0" w:after="0"/>
        <w:ind w:end="0"/>
        <w:jc w:val="both"/>
        <w:rPr>
          <w:rFonts w:hint="cs"/>
          <w:sz w:val="22"/>
          <w:szCs w:val="20"/>
        </w:rPr>
      </w:pPr>
      <w:r>
        <w:rPr>
          <w:rFonts w:hint="cs"/>
          <w:sz w:val="22"/>
          <w:szCs w:val="20"/>
          <w:rtl w:val="true"/>
        </w:rPr>
        <w:t>مخارج خدمات گذشته</w:t>
      </w:r>
    </w:p>
    <w:p>
      <w:pPr>
        <w:pStyle w:val="Matn12"/>
        <w:spacing w:before="0" w:after="120"/>
        <w:ind w:end="0"/>
        <w:jc w:val="both"/>
        <w:rPr>
          <w:rFonts w:hint="cs"/>
        </w:rPr>
      </w:pPr>
      <w:r>
        <w:rPr>
          <w:rFonts w:hint="cs"/>
        </w:rPr>
        <w:t>16</w:t>
      </w:r>
      <w:r>
        <w:rPr>
          <w:rFonts w:hint="cs"/>
          <w:rtl w:val="true"/>
        </w:rPr>
        <w:t>.</w:t>
        <w:tab/>
      </w:r>
      <w:r>
        <w:rPr>
          <w:rFonts w:hint="cs"/>
          <w:rtl w:val="true"/>
        </w:rPr>
        <w:t>هر چند یکی از روشهای رایج برای حسابداری مخارج خدمات گذشته، شناسایی بی‌درنگ مخارج تعلق گرفته و به تعویق انداختن شناسایی مخارج تعلق نگرفته است، در این استاندارد، کلیه مخارج خدمات گذشته، اعم از تعلق گرفته یا تعلق نگرفته بی‌درنگ شناسایی می‌شود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مزایا هنگامی تعلق گرفته است که طبق فرمول طرح، کارکنان بتوانند خواستار پرداخت آن مزایا شوند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بدین ترتیب، شناسایی بی‌درنگ کلیه مخارج امکان دستکاری ارقام حسابداری از طریق دستکاری فرمول تعلق مزایای طرح را از بین می‌برد</w:t>
      </w:r>
      <w:r>
        <w:rPr>
          <w:rFonts w:hint="cs"/>
          <w:rtl w:val="true"/>
        </w:rPr>
        <w:t>.</w:t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701" w:right="1701" w:gutter="0" w:header="1418" w:top="3402" w:footer="1134" w:bottom="1701"/>
      <w:pgNumType w:fmt="decimal"/>
      <w:formProt w:val="false"/>
      <w:titlePg/>
      <w:textDirection w:val="lrTb"/>
      <w:bidi/>
      <w:rtlGutter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imes nes roman">
    <w:altName w:val="Times New Roman"/>
    <w:charset w:val="00"/>
    <w:family w:val="roman"/>
    <w:pitch w:val="default"/>
  </w:font>
  <w:font w:name="Times">
    <w:altName w:val="Times New Roman"/>
    <w:charset w:val="00"/>
    <w:family w:val="roman"/>
    <w:pitch w:val="variable"/>
  </w:font>
  <w:font w:name="B Lotus">
    <w:charset w:val="b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02870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1pt;height:1.65pt;mso-wrap-distance-left:0pt;mso-wrap-distance-right:0pt;mso-wrap-distance-top:0pt;mso-wrap-distance-bottom:0pt;margin-top:0.05pt;mso-position-vertical-relative:text;margin-left:0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t>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02870" cy="20955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1pt;height:1.65pt;mso-wrap-distance-left:0pt;mso-wrap-distance-right:0pt;mso-wrap-distance-top:0pt;mso-wrap-distance-bottom:0pt;margin-top:0.05pt;mso-position-vertical-relative:text;margin-left:0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t>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60350" cy="281940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871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0.5pt;height:22.2pt;mso-wrap-distance-left:0pt;mso-wrap-distance-right:0pt;mso-wrap-distance-top:0pt;mso-wrap-distance-bottom:0pt;margin-top:0.05pt;mso-position-vertical-relative:text;margin-left:202.3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871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02870" cy="20955"/>
              <wp:effectExtent l="0" t="0" r="0" b="0"/>
              <wp:wrapSquare wrapText="bothSides"/>
              <wp:docPr id="4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1pt;height:1.65pt;mso-wrap-distance-left:0pt;mso-wrap-distance-right:0pt;mso-wrap-distance-top:0pt;mso-wrap-distance-bottom:0pt;margin-top:0.05pt;mso-position-vertical-relative:text;margin-left:0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t>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99085" cy="281940"/>
              <wp:effectExtent l="0" t="0" r="0" b="0"/>
              <wp:wrapSquare wrapText="bothSides"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085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873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.55pt;height:22.2pt;mso-wrap-distance-left:0pt;mso-wrap-distance-right:0pt;mso-wrap-distance-top:0pt;mso-wrap-distance-bottom:0pt;margin-top:0.05pt;mso-position-vertical-relative:text;margin-left:200.8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873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02870" cy="20955"/>
              <wp:effectExtent l="0" t="0" r="0" b="0"/>
              <wp:wrapSquare wrapText="bothSides"/>
              <wp:docPr id="6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1pt;height:1.65pt;mso-wrap-distance-left:0pt;mso-wrap-distance-right:0pt;mso-wrap-distance-top:0pt;mso-wrap-distance-bottom:0pt;margin-top:0.05pt;mso-position-vertical-relative:text;margin-left:0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t>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02870" cy="20955"/>
              <wp:effectExtent l="0" t="0" r="0" b="0"/>
              <wp:wrapSquare wrapText="bothSides"/>
              <wp:docPr id="7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1pt;height:1.65pt;mso-wrap-distance-left:0pt;mso-wrap-distance-right:0pt;mso-wrap-distance-top:0pt;mso-wrap-distance-bottom:0pt;margin-top:0.05pt;mso-position-vertical-relative:text;margin-left:0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t>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>
        <w:rFonts w:hint="cs"/>
        <w:sz w:val="18"/>
        <w:szCs w:val="24"/>
      </w:rPr>
    </w:pPr>
    <w:r>
      <w:rPr>
        <w:rFonts w:hint="cs"/>
        <w:sz w:val="18"/>
        <w:szCs w:val="24"/>
        <w:rtl w:val="true"/>
      </w:rPr>
    </w:r>
    <w:r>
      <mc:AlternateContent>
        <mc:Choice Requires="wps">
          <w:drawing>
            <wp:anchor distT="0" distB="0" distL="0" distR="0" simplePos="0" relativeHeight="16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74320" cy="281940"/>
              <wp:effectExtent l="0" t="0" r="0" b="0"/>
              <wp:wrapSquare wrapText="bothSides"/>
              <wp:docPr id="8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899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6pt;height:22.2pt;mso-wrap-distance-left:0pt;mso-wrap-distance-right:0pt;mso-wrap-distance-top:0pt;mso-wrap-distance-bottom:0pt;margin-top:0.05pt;mso-position-vertical-relative:text;margin-left:201.8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899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23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36855" cy="281940"/>
              <wp:effectExtent l="0" t="0" r="0" b="0"/>
              <wp:wrapSquare wrapText="bothSides"/>
              <wp:docPr id="9" name="Frame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855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902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65pt;height:22.2pt;mso-wrap-distance-left:0pt;mso-wrap-distance-right:0pt;mso-wrap-distance-top:0pt;mso-wrap-distance-bottom:0pt;margin-top:0.05pt;mso-position-vertical-relative:text;margin-left:203.3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902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21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11455" cy="281940"/>
              <wp:effectExtent l="0" t="0" r="0" b="0"/>
              <wp:wrapSquare wrapText="bothSides"/>
              <wp:docPr id="10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455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901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6.65pt;height:22.2pt;mso-wrap-distance-left:0pt;mso-wrap-distance-right:0pt;mso-wrap-distance-top:0pt;mso-wrap-distance-bottom:0pt;margin-top:0.05pt;mso-position-vertical-relative:text;margin-left:204.3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901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both"/>
      <w:rPr>
        <w:rFonts w:hint="cs"/>
        <w:sz w:val="18"/>
        <w:szCs w:val="24"/>
      </w:rPr>
    </w:pPr>
    <w:r>
      <w:rPr>
        <w:rFonts w:hint="cs"/>
        <w:sz w:val="18"/>
        <w:szCs w:val="24"/>
        <w:rtl w:val="true"/>
      </w:rPr>
    </w:r>
    <w:r>
      <mc:AlternateContent>
        <mc:Choice Requires="wps">
          <w:drawing>
            <wp:anchor distT="0" distB="0" distL="0" distR="0" simplePos="0" relativeHeight="31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213995" cy="281940"/>
              <wp:effectExtent l="0" t="0" r="0" b="0"/>
              <wp:wrapSquare wrapText="bothSides"/>
              <wp:docPr id="11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995" cy="281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both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t>900</w:t>
                          </w:r>
                          <w:r>
                            <w:rPr>
                              <w:rStyle w:val="PageNumber"/>
                              <w:bCs/>
                              <w:sz w:val="28"/>
                              <w:szCs w:val="28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6.85pt;height:22.2pt;mso-wrap-distance-left:0pt;mso-wrap-distance-right:0pt;mso-wrap-distance-top:0pt;mso-wrap-distance-bottom:0pt;margin-top:0.05pt;mso-position-vertical-relative:text;margin-left:204.2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both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t>900</w:t>
                    </w:r>
                    <w:r>
                      <w:rPr>
                        <w:rStyle w:val="PageNumber"/>
                        <w:bCs/>
                        <w:sz w:val="28"/>
                        <w:szCs w:val="28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</w:rPr>
    </w:pPr>
    <w:r>
      <w:rPr>
        <w:rFonts w:hint="cs"/>
        <w:rtl w:val="true"/>
      </w:rPr>
      <w:t>استاندارد حسابداری شماره</w:t>
    </w:r>
    <w:r>
      <w:rPr>
        <w:rFonts w:hint="cs" w:cs="Times New Roman"/>
        <w:rtl w:val="true"/>
      </w:rPr>
      <w:t> </w:t>
    </w:r>
    <w:r>
      <w:rPr>
        <w:rFonts w:hint="cs"/>
      </w:rPr>
      <w:t>33</w:t>
    </w:r>
  </w:p>
  <w:p>
    <w:pPr>
      <w:pStyle w:val="titr12"/>
      <w:bidi w:val="1"/>
      <w:ind w:end="0"/>
      <w:jc w:val="center"/>
      <w:rPr>
        <w:rFonts w:hint="cs"/>
      </w:rPr>
    </w:pPr>
    <w:r>
      <w:rPr>
        <w:rFonts w:hint="cs"/>
        <w:rtl w:val="true"/>
      </w:rPr>
      <w:t>مزایای بازنشستگی کارکنان</w:t>
    </w:r>
  </w:p>
  <w:p>
    <w:pPr>
      <w:pStyle w:val="Header"/>
      <w:ind w:end="0"/>
      <w:jc w:val="center"/>
      <w:rPr/>
    </w:pPr>
    <w:r>
      <w:rPr>
        <w:rFonts w:hint="cs"/>
        <w:rtl w:val="tru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</w:rPr>
    </w:pPr>
    <w:r>
      <w:rPr>
        <w:rFonts w:hint="cs"/>
        <w:rtl w:val="true"/>
      </w:rPr>
      <w:t>استاندارد حسابداری شماره</w:t>
    </w:r>
    <w:r>
      <w:rPr>
        <w:rFonts w:hint="cs" w:cs="Times New Roman"/>
        <w:rtl w:val="true"/>
      </w:rPr>
      <w:t> </w:t>
    </w:r>
    <w:r>
      <w:rPr>
        <w:rFonts w:hint="cs"/>
      </w:rPr>
      <w:t>33</w:t>
    </w:r>
  </w:p>
  <w:p>
    <w:pPr>
      <w:pStyle w:val="titr12"/>
      <w:bidi w:val="1"/>
      <w:ind w:end="0"/>
      <w:jc w:val="center"/>
      <w:rPr>
        <w:rFonts w:hint="cs"/>
      </w:rPr>
    </w:pPr>
    <w:r>
      <w:rPr>
        <w:rFonts w:hint="cs"/>
        <w:rtl w:val="true"/>
      </w:rPr>
      <w:t>مزایای بازنشستگی کارکنان</w:t>
    </w:r>
  </w:p>
  <w:p>
    <w:pPr>
      <w:pStyle w:val="Header"/>
      <w:ind w:end="0"/>
      <w:jc w:val="center"/>
      <w:rPr/>
    </w:pPr>
    <w:r>
      <w:rPr>
        <w:rFonts w:hint="cs"/>
        <w:rtl w:val="true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  <w:b/>
        <w:bCs/>
      </w:rPr>
    </w:pPr>
    <w:r>
      <w:rPr>
        <w:rFonts w:hint="cs"/>
        <w:b/>
        <w:b/>
        <w:bCs/>
        <w:rtl w:val="true"/>
      </w:rPr>
      <w:t>استاندارد حسابداری شماره</w:t>
    </w:r>
    <w:r>
      <w:rPr>
        <w:rFonts w:hint="cs" w:cs="Times New Roman"/>
        <w:b/>
        <w:b/>
        <w:bCs/>
        <w:rtl w:val="true"/>
      </w:rPr>
      <w:t> </w:t>
    </w:r>
    <w:r>
      <w:rPr>
        <w:rFonts w:hint="cs"/>
        <w:b/>
        <w:bCs/>
      </w:rPr>
      <w:t>33</w:t>
    </w:r>
  </w:p>
  <w:p>
    <w:pPr>
      <w:pStyle w:val="titr12"/>
      <w:bidi w:val="1"/>
      <w:ind w:end="0"/>
      <w:jc w:val="center"/>
      <w:rPr>
        <w:b/>
        <w:bCs/>
      </w:rPr>
    </w:pPr>
    <w:r>
      <w:rPr>
        <w:rFonts w:hint="cs"/>
        <w:b/>
        <w:b/>
        <w:bCs/>
        <w:rtl w:val="true"/>
      </w:rPr>
      <w:t>حسابداری مزایای بازنشستگی کارکنان</w:t>
    </w:r>
  </w:p>
  <w:p>
    <w:pPr>
      <w:pStyle w:val="Header"/>
      <w:ind w:end="0"/>
      <w:jc w:val="center"/>
      <w:rPr>
        <w:sz w:val="20"/>
        <w:szCs w:val="22"/>
      </w:rPr>
    </w:pPr>
    <w:r>
      <w:rPr>
        <w:rFonts w:hint="cs"/>
        <w:sz w:val="20"/>
        <w:szCs w:val="22"/>
        <w:rtl w:val="true"/>
      </w:rPr>
      <w:t xml:space="preserve">پیوست شماره </w:t>
    </w:r>
    <w:r>
      <w:rPr>
        <w:rFonts w:hint="cs"/>
        <w:sz w:val="20"/>
        <w:szCs w:val="22"/>
      </w:rPr>
      <w:t>1</w:t>
    </w:r>
    <w:r>
      <w:rPr>
        <w:rFonts w:hint="cs"/>
        <w:sz w:val="20"/>
        <w:szCs w:val="22"/>
        <w:rtl w:val="true"/>
      </w:rPr>
      <w:t xml:space="preserve"> (</w:t>
    </w:r>
    <w:r>
      <w:rPr>
        <w:rFonts w:hint="cs"/>
        <w:sz w:val="20"/>
        <w:szCs w:val="22"/>
        <w:rtl w:val="true"/>
      </w:rPr>
      <w:t xml:space="preserve">ادامه </w:t>
    </w:r>
    <w:r>
      <w:rPr>
        <w:rFonts w:hint="cs"/>
        <w:sz w:val="20"/>
        <w:szCs w:val="22"/>
        <w:rtl w:val="true"/>
      </w:rPr>
      <w:t>)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  <w:b/>
        <w:bCs/>
      </w:rPr>
    </w:pPr>
    <w:r>
      <w:rPr>
        <w:rFonts w:hint="cs"/>
        <w:b/>
        <w:b/>
        <w:bCs/>
        <w:rtl w:val="true"/>
      </w:rPr>
      <w:t>استاندارد حسابداری شماره</w:t>
    </w:r>
    <w:r>
      <w:rPr>
        <w:rFonts w:hint="cs" w:cs="Times New Roman"/>
        <w:b/>
        <w:b/>
        <w:bCs/>
        <w:rtl w:val="true"/>
      </w:rPr>
      <w:t> </w:t>
    </w:r>
    <w:r>
      <w:rPr>
        <w:rFonts w:hint="cs"/>
        <w:b/>
        <w:bCs/>
      </w:rPr>
      <w:t>33</w:t>
    </w:r>
  </w:p>
  <w:p>
    <w:pPr>
      <w:pStyle w:val="titr12"/>
      <w:bidi w:val="1"/>
      <w:ind w:end="0"/>
      <w:jc w:val="center"/>
      <w:rPr>
        <w:b/>
        <w:bCs/>
      </w:rPr>
    </w:pPr>
    <w:r>
      <w:rPr>
        <w:rFonts w:hint="cs"/>
        <w:b/>
        <w:b/>
        <w:bCs/>
        <w:rtl w:val="true"/>
      </w:rPr>
      <w:t>مزایای بازنشستگی کارکنان</w:t>
    </w:r>
  </w:p>
  <w:p>
    <w:pPr>
      <w:pStyle w:val="Header"/>
      <w:ind w:end="0"/>
      <w:jc w:val="center"/>
      <w:rPr>
        <w:sz w:val="20"/>
        <w:szCs w:val="22"/>
      </w:rPr>
    </w:pPr>
    <w:r>
      <w:rPr>
        <w:rFonts w:hint="cs"/>
        <w:sz w:val="20"/>
        <w:szCs w:val="22"/>
        <w:rtl w:val="true"/>
      </w:rPr>
      <w:t xml:space="preserve">پیوست </w:t>
    </w:r>
    <w:r>
      <w:rPr>
        <w:rFonts w:hint="cs"/>
        <w:sz w:val="20"/>
        <w:szCs w:val="22"/>
        <w:rtl w:val="true"/>
      </w:rPr>
      <w:t xml:space="preserve">: </w:t>
    </w:r>
    <w:r>
      <w:rPr>
        <w:rFonts w:hint="cs"/>
        <w:sz w:val="20"/>
        <w:szCs w:val="22"/>
        <w:rtl w:val="true"/>
      </w:rPr>
      <w:t xml:space="preserve">مبانی نتیجه‌گیری </w:t>
    </w:r>
    <w:r>
      <w:rPr>
        <w:rFonts w:hint="cs"/>
        <w:sz w:val="20"/>
        <w:szCs w:val="22"/>
        <w:rtl w:val="true"/>
      </w:rPr>
      <w:t>(</w:t>
    </w:r>
    <w:r>
      <w:rPr>
        <w:rFonts w:hint="cs"/>
        <w:sz w:val="20"/>
        <w:szCs w:val="22"/>
        <w:rtl w:val="true"/>
      </w:rPr>
      <w:t xml:space="preserve">ادامه </w:t>
    </w:r>
    <w:r>
      <w:rPr>
        <w:rFonts w:hint="cs"/>
        <w:sz w:val="20"/>
        <w:szCs w:val="22"/>
        <w:rtl w:val="true"/>
      </w:rPr>
      <w:t>)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>
        <w:rtl w:val="true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  <w:b/>
        <w:bCs/>
      </w:rPr>
    </w:pPr>
    <w:r>
      <w:rPr>
        <w:rFonts w:hint="cs"/>
        <w:b/>
        <w:b/>
        <w:bCs/>
        <w:rtl w:val="true"/>
      </w:rPr>
      <w:t>استاندارد حسابداری شماره</w:t>
    </w:r>
    <w:r>
      <w:rPr>
        <w:rFonts w:hint="cs" w:cs="Times New Roman"/>
        <w:b/>
        <w:b/>
        <w:bCs/>
        <w:rtl w:val="true"/>
      </w:rPr>
      <w:t> </w:t>
    </w:r>
    <w:r>
      <w:rPr>
        <w:rFonts w:hint="cs"/>
        <w:b/>
        <w:bCs/>
      </w:rPr>
      <w:t>33</w:t>
    </w:r>
  </w:p>
  <w:p>
    <w:pPr>
      <w:pStyle w:val="titr12"/>
      <w:bidi w:val="1"/>
      <w:ind w:end="0"/>
      <w:jc w:val="center"/>
      <w:rPr>
        <w:b/>
        <w:bCs/>
      </w:rPr>
    </w:pPr>
    <w:r>
      <w:rPr>
        <w:rFonts w:hint="cs"/>
        <w:b/>
        <w:b/>
        <w:bCs/>
        <w:rtl w:val="true"/>
      </w:rPr>
      <w:t>حسابداری مزایای بازنشستگی کارکنان</w:t>
    </w:r>
  </w:p>
  <w:p>
    <w:pPr>
      <w:pStyle w:val="Header"/>
      <w:ind w:end="0"/>
      <w:jc w:val="center"/>
      <w:rPr>
        <w:sz w:val="20"/>
        <w:szCs w:val="22"/>
      </w:rPr>
    </w:pPr>
    <w:r>
      <w:rPr>
        <w:rFonts w:hint="cs"/>
        <w:sz w:val="20"/>
        <w:szCs w:val="22"/>
        <w:rtl w:val="true"/>
      </w:rPr>
      <w:t xml:space="preserve">پیوست شماره </w:t>
    </w:r>
    <w:r>
      <w:rPr>
        <w:rFonts w:hint="cs"/>
        <w:sz w:val="20"/>
        <w:szCs w:val="22"/>
      </w:rPr>
      <w:t>1</w:t>
    </w:r>
    <w:r>
      <w:rPr>
        <w:rFonts w:hint="cs"/>
        <w:sz w:val="20"/>
        <w:szCs w:val="22"/>
        <w:rtl w:val="true"/>
      </w:rPr>
      <w:t xml:space="preserve"> (</w:t>
    </w:r>
    <w:r>
      <w:rPr>
        <w:rFonts w:hint="cs"/>
        <w:sz w:val="20"/>
        <w:szCs w:val="22"/>
        <w:rtl w:val="true"/>
      </w:rPr>
      <w:t xml:space="preserve">ادامه </w:t>
    </w:r>
    <w:r>
      <w:rPr>
        <w:rFonts w:hint="cs"/>
        <w:sz w:val="20"/>
        <w:szCs w:val="22"/>
        <w:rtl w:val="true"/>
      </w:rPr>
      <w:t>)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  <w:b/>
        <w:bCs/>
      </w:rPr>
    </w:pPr>
    <w:r>
      <w:rPr>
        <w:rFonts w:hint="cs"/>
        <w:b/>
        <w:b/>
        <w:bCs/>
        <w:rtl w:val="true"/>
      </w:rPr>
      <w:t>استاندارد حسابداری شماره</w:t>
    </w:r>
    <w:r>
      <w:rPr>
        <w:rFonts w:hint="cs" w:cs="Times New Roman"/>
        <w:b/>
        <w:b/>
        <w:bCs/>
        <w:rtl w:val="true"/>
      </w:rPr>
      <w:t> </w:t>
    </w:r>
    <w:r>
      <w:rPr>
        <w:rFonts w:hint="cs"/>
        <w:b/>
        <w:bCs/>
      </w:rPr>
      <w:t>33</w:t>
    </w:r>
  </w:p>
  <w:p>
    <w:pPr>
      <w:pStyle w:val="titr12"/>
      <w:bidi w:val="1"/>
      <w:ind w:end="0"/>
      <w:jc w:val="center"/>
      <w:rPr>
        <w:b/>
        <w:bCs/>
      </w:rPr>
    </w:pPr>
    <w:r>
      <w:rPr>
        <w:rFonts w:hint="cs"/>
        <w:b/>
        <w:b/>
        <w:bCs/>
        <w:rtl w:val="true"/>
      </w:rPr>
      <w:t>مزایای بازنشستگی کارکنان</w:t>
    </w:r>
  </w:p>
  <w:p>
    <w:pPr>
      <w:pStyle w:val="Header"/>
      <w:ind w:end="0"/>
      <w:jc w:val="center"/>
      <w:rPr>
        <w:sz w:val="20"/>
        <w:szCs w:val="22"/>
      </w:rPr>
    </w:pPr>
    <w:r>
      <w:rPr>
        <w:rFonts w:hint="cs"/>
        <w:sz w:val="20"/>
        <w:szCs w:val="22"/>
        <w:rtl w:val="true"/>
      </w:rPr>
      <w:t xml:space="preserve">پیوست </w:t>
    </w:r>
    <w:r>
      <w:rPr>
        <w:rFonts w:hint="cs"/>
        <w:sz w:val="20"/>
        <w:szCs w:val="22"/>
        <w:rtl w:val="true"/>
      </w:rPr>
      <w:t xml:space="preserve">: </w:t>
    </w:r>
    <w:r>
      <w:rPr>
        <w:rFonts w:hint="cs"/>
        <w:sz w:val="20"/>
        <w:szCs w:val="22"/>
        <w:rtl w:val="true"/>
      </w:rPr>
      <w:t xml:space="preserve">مبانی نتیجه‌گیری </w:t>
    </w:r>
    <w:r>
      <w:rPr>
        <w:rFonts w:hint="cs"/>
        <w:sz w:val="20"/>
        <w:szCs w:val="22"/>
        <w:rtl w:val="true"/>
      </w:rPr>
      <w:t>(</w:t>
    </w:r>
    <w:r>
      <w:rPr>
        <w:rFonts w:hint="cs"/>
        <w:sz w:val="20"/>
        <w:szCs w:val="22"/>
        <w:rtl w:val="true"/>
      </w:rPr>
      <w:t xml:space="preserve">ادامه </w:t>
    </w:r>
    <w:r>
      <w:rPr>
        <w:rFonts w:hint="cs"/>
        <w:sz w:val="20"/>
        <w:szCs w:val="22"/>
        <w:rtl w:val="true"/>
      </w:rPr>
      <w:t>)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r12"/>
      <w:bidi w:val="1"/>
      <w:spacing w:before="240" w:after="0"/>
      <w:ind w:end="0"/>
      <w:jc w:val="center"/>
      <w:rPr>
        <w:rFonts w:hint="cs"/>
        <w:b/>
        <w:bCs/>
      </w:rPr>
    </w:pPr>
    <w:r>
      <w:rPr>
        <w:rFonts w:hint="cs"/>
        <w:b/>
        <w:b/>
        <w:bCs/>
        <w:rtl w:val="true"/>
      </w:rPr>
      <w:t>استاندارد حسابداری شماره</w:t>
    </w:r>
    <w:r>
      <w:rPr>
        <w:rFonts w:hint="cs" w:cs="Times New Roman"/>
        <w:b/>
        <w:b/>
        <w:bCs/>
        <w:rtl w:val="true"/>
      </w:rPr>
      <w:t> </w:t>
    </w:r>
    <w:r>
      <w:rPr>
        <w:rFonts w:hint="cs"/>
        <w:b/>
        <w:bCs/>
      </w:rPr>
      <w:t>33</w:t>
    </w:r>
  </w:p>
  <w:p>
    <w:pPr>
      <w:pStyle w:val="titr12"/>
      <w:bidi w:val="1"/>
      <w:ind w:end="0"/>
      <w:jc w:val="center"/>
      <w:rPr>
        <w:b/>
        <w:bCs/>
      </w:rPr>
    </w:pPr>
    <w:r>
      <w:rPr>
        <w:rFonts w:hint="cs"/>
        <w:b/>
        <w:b/>
        <w:bCs/>
        <w:rtl w:val="true"/>
      </w:rPr>
      <w:t>مزایای بازنشستگی کارکنان</w:t>
    </w:r>
  </w:p>
  <w:p>
    <w:pPr>
      <w:pStyle w:val="Header"/>
      <w:ind w:end="0"/>
      <w:jc w:val="center"/>
      <w:rPr>
        <w:sz w:val="20"/>
        <w:szCs w:val="22"/>
      </w:rPr>
    </w:pPr>
    <w:r>
      <w:rPr>
        <w:rFonts w:hint="cs"/>
        <w:sz w:val="20"/>
        <w:szCs w:val="22"/>
        <w:rtl w:val="true"/>
      </w:rPr>
      <w:t xml:space="preserve">پیوست </w:t>
    </w:r>
    <w:r>
      <w:rPr>
        <w:rFonts w:hint="cs"/>
        <w:sz w:val="20"/>
        <w:szCs w:val="22"/>
        <w:rtl w:val="true"/>
      </w:rPr>
      <w:t xml:space="preserve">: </w:t>
    </w:r>
    <w:r>
      <w:rPr>
        <w:rFonts w:hint="cs"/>
        <w:sz w:val="20"/>
        <w:szCs w:val="22"/>
        <w:rtl w:val="true"/>
      </w:rPr>
      <w:t xml:space="preserve">مبانی نتیجه‌گیری </w:t>
    </w:r>
    <w:r>
      <w:rPr>
        <w:rFonts w:hint="cs"/>
        <w:sz w:val="20"/>
        <w:szCs w:val="22"/>
        <w:rtl w:val="true"/>
      </w:rPr>
      <w:t>(</w:t>
    </w:r>
    <w:r>
      <w:rPr>
        <w:rFonts w:hint="cs"/>
        <w:sz w:val="20"/>
        <w:szCs w:val="22"/>
        <w:rtl w:val="true"/>
      </w:rPr>
      <w:t xml:space="preserve">ادامه </w:t>
    </w:r>
    <w:r>
      <w:rPr>
        <w:rFonts w:hint="cs"/>
        <w:sz w:val="20"/>
        <w:szCs w:val="22"/>
        <w:rtl w:val="true"/>
      </w:rPr>
      <w:t>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26"/>
        </w:tabs>
        <w:ind w:start="926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3"/>
        </w:tabs>
        <w:ind w:start="643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92"/>
        </w:tabs>
        <w:ind w:start="1492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)"/>
      <w:lvlJc w:val="start"/>
      <w:pPr>
        <w:tabs>
          <w:tab w:val="num" w:pos="1021"/>
        </w:tabs>
        <w:ind w:start="1021" w:hanging="454"/>
      </w:pPr>
      <w:rPr/>
    </w:lvl>
    <w:lvl w:ilvl="1">
      <w:start w:val="1"/>
      <w:numFmt w:val="lowerLetter"/>
      <w:lvlText w:val="%2)"/>
      <w:lvlJc w:val="start"/>
      <w:pPr>
        <w:tabs>
          <w:tab w:val="num" w:pos="1287"/>
        </w:tabs>
        <w:ind w:start="1287" w:hanging="360"/>
      </w:pPr>
      <w:rPr/>
    </w:lvl>
    <w:lvl w:ilvl="2">
      <w:start w:val="1"/>
      <w:numFmt w:val="lowerRoman"/>
      <w:lvlText w:val="%3)"/>
      <w:lvlJc w:val="start"/>
      <w:pPr>
        <w:tabs>
          <w:tab w:val="num" w:pos="1647"/>
        </w:tabs>
        <w:ind w:start="1647" w:hanging="360"/>
      </w:pPr>
      <w:rPr/>
    </w:lvl>
    <w:lvl w:ilvl="3">
      <w:start w:val="1"/>
      <w:numFmt w:val="decimal"/>
      <w:lvlText w:val="(%4)"/>
      <w:lvlJc w:val="start"/>
      <w:pPr>
        <w:tabs>
          <w:tab w:val="num" w:pos="2007"/>
        </w:tabs>
        <w:ind w:start="2007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2367"/>
        </w:tabs>
        <w:ind w:start="2367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2727"/>
        </w:tabs>
        <w:ind w:start="2727" w:hanging="360"/>
      </w:pPr>
      <w:rPr/>
    </w:lvl>
    <w:lvl w:ilvl="6">
      <w:start w:val="1"/>
      <w:numFmt w:val="decimal"/>
      <w:lvlText w:val="%7."/>
      <w:lvlJc w:val="start"/>
      <w:pPr>
        <w:tabs>
          <w:tab w:val="num" w:pos="3087"/>
        </w:tabs>
        <w:ind w:start="308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3447"/>
        </w:tabs>
        <w:ind w:start="3447" w:hanging="360"/>
      </w:pPr>
      <w:rPr/>
    </w:lvl>
    <w:lvl w:ilvl="8">
      <w:start w:val="1"/>
      <w:numFmt w:val="lowerRoman"/>
      <w:lvlText w:val="%9."/>
      <w:lvlJc w:val="start"/>
      <w:pPr>
        <w:tabs>
          <w:tab w:val="num" w:pos="3807"/>
        </w:tabs>
        <w:ind w:start="3807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27"/>
        </w:tabs>
        <w:ind w:start="907" w:hanging="34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284" w:hanging="284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-"/>
      <w:lvlJc w:val="start"/>
      <w:pPr>
        <w:tabs>
          <w:tab w:val="num" w:pos="567"/>
        </w:tabs>
        <w:ind w:start="567" w:hanging="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1531"/>
        </w:tabs>
        <w:ind w:start="1531" w:hanging="284"/>
      </w:pPr>
      <w:rPr>
        <w:rFonts w:ascii="Symbol" w:hAnsi="Symbol" w:cs="Symbol" w:hint="default"/>
        <w:bCs w:val="false"/>
        <w:iCs w:val="false"/>
        <w:sz w:val="22"/>
        <w:szCs w:val="18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360"/>
        </w:tabs>
        <w:ind w:start="284" w:hanging="284"/>
      </w:pPr>
      <w:rPr>
        <w:rFonts w:ascii="Symbol" w:hAnsi="Symbol" w:cs="Symbol" w:hint="default"/>
        <w:b/>
        <w:bCs w:val="false"/>
        <w:sz w:val="24"/>
        <w:szCs w:val="24"/>
      </w:rPr>
    </w:lvl>
  </w:abstractNum>
  <w:abstractNum w:abstractNumId="18">
    <w:lvl w:ilvl="0">
      <w:start w:val="1"/>
      <w:numFmt w:val="decimal"/>
      <w:lvlText w:val="%1)"/>
      <w:lvlJc w:val="start"/>
      <w:pPr>
        <w:tabs>
          <w:tab w:val="num" w:pos="454"/>
        </w:tabs>
        <w:ind w:start="454" w:hanging="454"/>
      </w:pPr>
      <w:rPr/>
    </w:lvl>
    <w:lvl w:ilvl="1">
      <w:start w:val="1"/>
      <w:numFmt w:val="lowerLetter"/>
      <w:lvlText w:val="%2)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108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144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180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216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851"/>
        </w:tabs>
        <w:ind w:start="851" w:hanging="284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1287"/>
        </w:tabs>
        <w:ind w:start="1287" w:hanging="360"/>
      </w:pPr>
      <w:rPr>
        <w:rFonts w:ascii="Symbol" w:hAnsi="Symbol" w:cs="Symbol" w:hint="default"/>
        <w:color w:val="00000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644"/>
        </w:tabs>
        <w:ind w:start="567" w:hanging="283"/>
      </w:pPr>
      <w:rPr>
        <w:rFonts w:ascii="Symbol" w:hAnsi="Symbol" w:cs="Symbol" w:hint="default"/>
        <w:b/>
        <w:bCs/>
        <w:i w:val="false"/>
        <w:iCs w:val="false"/>
        <w:color w:val="00FFFF"/>
        <w:sz w:val="22"/>
        <w:szCs w:val="22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360"/>
        </w:tabs>
        <w:ind w:start="284" w:hanging="284"/>
      </w:pPr>
      <w:rPr>
        <w:rFonts w:ascii="Symbol" w:hAnsi="Symbol" w:cs="Symbol" w:hint="default"/>
        <w:bCs w:val="false"/>
        <w:iCs w:val="false"/>
        <w:sz w:val="22"/>
        <w:szCs w:val="22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1551"/>
        </w:tabs>
        <w:ind w:start="1551" w:hanging="360"/>
      </w:pPr>
      <w:rPr>
        <w:rFonts w:ascii="Symbol" w:hAnsi="Symbol" w:cs="Symbol" w:hint="default"/>
        <w:sz w:val="22"/>
        <w:szCs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1"/>
      <w:ind w:hanging="0" w:start="0" w:end="0"/>
      <w:jc w:val="start"/>
    </w:pPr>
    <w:rPr>
      <w:rFonts w:ascii="Times New Roman" w:hAnsi="Times New Roman" w:eastAsia="MS Mincho;ＭＳ 明朝" w:cs="B Lotus"/>
      <w:bCs/>
      <w:color w:val="auto"/>
      <w:sz w:val="22"/>
      <w:szCs w:val="28"/>
      <w:lang w:bidi="fa-IR" w:val="en-US" w:eastAsia="zh-CN"/>
    </w:rPr>
  </w:style>
  <w:style w:type="paragraph" w:styleId="Heading1">
    <w:name w:val="heading 1"/>
    <w:basedOn w:val="NormalB"/>
    <w:next w:val="NormalB"/>
    <w:pPr>
      <w:keepNext w:val="true"/>
      <w:numPr>
        <w:ilvl w:val="0"/>
        <w:numId w:val="1"/>
      </w:numPr>
      <w:spacing w:before="200" w:after="200"/>
      <w:ind w:hanging="0" w:start="0" w:end="0"/>
      <w:jc w:val="both"/>
      <w:outlineLvl w:val="0"/>
    </w:pPr>
    <w:rPr>
      <w:rFonts w:cs="B Zar"/>
      <w:b/>
      <w:sz w:val="26"/>
      <w:szCs w:val="26"/>
    </w:rPr>
  </w:style>
  <w:style w:type="paragraph" w:styleId="Heading2">
    <w:name w:val="heading 2"/>
    <w:basedOn w:val="NormalB"/>
    <w:next w:val="NormalB"/>
    <w:pPr>
      <w:keepNext w:val="true"/>
      <w:numPr>
        <w:ilvl w:val="1"/>
        <w:numId w:val="1"/>
      </w:numPr>
      <w:spacing w:before="0" w:after="60"/>
      <w:ind w:hanging="0" w:start="0" w:end="0"/>
      <w:jc w:val="both"/>
      <w:outlineLvl w:val="1"/>
    </w:pPr>
    <w:rPr>
      <w:rFonts w:cs="B Zar"/>
      <w:b/>
      <w:sz w:val="24"/>
      <w:szCs w:val="22"/>
    </w:rPr>
  </w:style>
  <w:style w:type="paragraph" w:styleId="Heading3">
    <w:name w:val="heading 3"/>
    <w:basedOn w:val="NormalB"/>
    <w:next w:val="NormalB"/>
    <w:pPr>
      <w:keepNext w:val="true"/>
      <w:numPr>
        <w:ilvl w:val="2"/>
        <w:numId w:val="1"/>
      </w:numPr>
      <w:spacing w:before="0" w:after="60"/>
      <w:ind w:hanging="0" w:start="0" w:end="0"/>
      <w:jc w:val="both"/>
      <w:outlineLvl w:val="2"/>
    </w:pPr>
    <w:rPr>
      <w:rFonts w:cs="B Zar"/>
      <w:b/>
      <w:sz w:val="18"/>
      <w:szCs w:val="18"/>
    </w:rPr>
  </w:style>
  <w:style w:type="paragraph" w:styleId="Heading4">
    <w:name w:val="heading 4"/>
    <w:basedOn w:val="NormalB"/>
    <w:next w:val="NormalB"/>
    <w:pPr>
      <w:keepNext w:val="true"/>
      <w:numPr>
        <w:ilvl w:val="3"/>
        <w:numId w:val="1"/>
      </w:numPr>
      <w:bidi w:val="0"/>
      <w:outlineLvl w:val="3"/>
    </w:pPr>
    <w:rPr>
      <w:rFonts w:cs="B Traffic"/>
      <w:b/>
      <w:szCs w:val="22"/>
    </w:rPr>
  </w:style>
  <w:style w:type="paragraph" w:styleId="Heading5">
    <w:name w:val="heading 5"/>
    <w:basedOn w:val="NormalB"/>
    <w:next w:val="NormalB"/>
    <w:pPr>
      <w:keepNext w:val="true"/>
      <w:numPr>
        <w:ilvl w:val="4"/>
        <w:numId w:val="1"/>
      </w:numPr>
      <w:ind w:hanging="0" w:start="0" w:end="0"/>
      <w:jc w:val="both"/>
      <w:outlineLvl w:val="4"/>
    </w:pPr>
    <w:rPr>
      <w:rFonts w:cs="B Zar"/>
      <w:b/>
      <w:sz w:val="24"/>
      <w:szCs w:val="24"/>
    </w:rPr>
  </w:style>
  <w:style w:type="paragraph" w:styleId="Heading6">
    <w:name w:val="heading 6"/>
    <w:basedOn w:val="NormalB"/>
    <w:next w:val="NormalB"/>
    <w:pPr>
      <w:numPr>
        <w:ilvl w:val="5"/>
        <w:numId w:val="1"/>
      </w:numPr>
      <w:ind w:hanging="0" w:start="0" w:end="0"/>
      <w:jc w:val="both"/>
      <w:outlineLvl w:val="5"/>
    </w:pPr>
    <w:rPr>
      <w:rFonts w:cs="B Zar"/>
      <w:b/>
      <w:szCs w:val="22"/>
    </w:rPr>
  </w:style>
  <w:style w:type="paragraph" w:styleId="Heading7">
    <w:name w:val="heading 7"/>
    <w:basedOn w:val="NormalB"/>
    <w:next w:val="NormalB"/>
    <w:pPr>
      <w:numPr>
        <w:ilvl w:val="6"/>
        <w:numId w:val="1"/>
      </w:numPr>
      <w:ind w:hanging="0" w:start="0" w:end="0"/>
      <w:jc w:val="both"/>
      <w:outlineLvl w:val="6"/>
    </w:pPr>
    <w:rPr>
      <w:rFonts w:cs="B Nazanin"/>
      <w:sz w:val="24"/>
    </w:rPr>
  </w:style>
  <w:style w:type="paragraph" w:styleId="Heading8">
    <w:name w:val="heading 8"/>
    <w:basedOn w:val="NormalB"/>
    <w:next w:val="NormalB"/>
    <w:pPr>
      <w:numPr>
        <w:ilvl w:val="7"/>
        <w:numId w:val="1"/>
      </w:numPr>
      <w:spacing w:before="100" w:after="60"/>
      <w:ind w:hanging="0" w:start="0" w:end="0"/>
      <w:jc w:val="both"/>
      <w:outlineLvl w:val="7"/>
    </w:pPr>
    <w:rPr>
      <w:rFonts w:cs="B Nazanin"/>
      <w:b/>
      <w:szCs w:val="24"/>
    </w:rPr>
  </w:style>
  <w:style w:type="paragraph" w:styleId="Heading9">
    <w:name w:val="heading 9"/>
    <w:basedOn w:val="NormalB"/>
    <w:next w:val="NormalB"/>
    <w:pPr>
      <w:numPr>
        <w:ilvl w:val="8"/>
        <w:numId w:val="1"/>
      </w:numPr>
      <w:ind w:hanging="0" w:start="0" w:end="0"/>
      <w:jc w:val="both"/>
      <w:outlineLvl w:val="8"/>
    </w:pPr>
    <w:rPr>
      <w:rFonts w:cs="B Zar"/>
      <w:b/>
      <w:sz w:val="24"/>
      <w:szCs w:val="26"/>
    </w:rPr>
  </w:style>
  <w:style w:type="character" w:styleId="WW8Num5z0">
    <w:name w:val="WW8Num5z0"/>
    <w:rPr>
      <w:rFonts w:ascii="Symbol" w:hAnsi="Symbol" w:cs="Symbol"/>
    </w:rPr>
  </w:style>
  <w:style w:type="character" w:styleId="WW8Num6z0">
    <w:name w:val="WW8Num6z0"/>
    <w:rPr>
      <w:rFonts w:ascii="Symbol" w:hAnsi="Symbol" w:cs="Symbol"/>
    </w:rPr>
  </w:style>
  <w:style w:type="character" w:styleId="WW8Num7z0">
    <w:name w:val="WW8Num7z0"/>
    <w:rPr>
      <w:rFonts w:ascii="Symbol" w:hAnsi="Symbol" w:cs="Symbol"/>
    </w:rPr>
  </w:style>
  <w:style w:type="character" w:styleId="WW8Num8z0">
    <w:name w:val="WW8Num8z0"/>
    <w:rPr>
      <w:rFonts w:ascii="Symbol" w:hAnsi="Symbol" w:cs="Symbol"/>
    </w:rPr>
  </w:style>
  <w:style w:type="character" w:styleId="WW8Num10z0">
    <w:name w:val="WW8Num10z0"/>
    <w:rPr>
      <w:rFonts w:ascii="Symbol" w:hAnsi="Symbol" w:cs="Symbol"/>
    </w:rPr>
  </w:style>
  <w:style w:type="character" w:styleId="WW8Num11z0">
    <w:name w:val="WW8Num11z0"/>
    <w:rPr/>
  </w:style>
  <w:style w:type="character" w:styleId="WW8Num12z0">
    <w:name w:val="WW8Num12z0"/>
    <w:rPr>
      <w:rFonts w:ascii="Symbol" w:hAnsi="Symbol" w:cs="Symbo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4z0">
    <w:name w:val="WW8Num14z0"/>
    <w:rPr/>
  </w:style>
  <w:style w:type="character" w:styleId="WW8Num15z0">
    <w:name w:val="WW8Num15z0"/>
    <w:rPr>
      <w:rFonts w:ascii="Symbol" w:hAnsi="Symbol" w:cs="Tahoma"/>
      <w:bCs w:val="false"/>
      <w:iCs w:val="false"/>
      <w:sz w:val="22"/>
      <w:szCs w:val="18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5z3">
    <w:name w:val="WW8Num15z3"/>
    <w:rPr>
      <w:rFonts w:ascii="Symbol" w:hAnsi="Symbol" w:cs="Symbol"/>
    </w:rPr>
  </w:style>
  <w:style w:type="character" w:styleId="WW8Num16z0">
    <w:name w:val="WW8Num16z0"/>
    <w:rPr>
      <w:rFonts w:ascii="Symbol" w:hAnsi="Symbol" w:cs="Symbol"/>
      <w:b/>
      <w:bCs w:val="false"/>
      <w:sz w:val="24"/>
      <w:szCs w:val="24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6z3">
    <w:name w:val="WW8Num16z3"/>
    <w:rPr>
      <w:rFonts w:ascii="Symbol" w:hAnsi="Symbol" w:cs="Symbol"/>
    </w:rPr>
  </w:style>
  <w:style w:type="character" w:styleId="WW8Num17z0">
    <w:name w:val="WW8Num17z0"/>
    <w:rPr/>
  </w:style>
  <w:style w:type="character" w:styleId="WW8Num18z0">
    <w:name w:val="WW8Num18z0"/>
    <w:rPr>
      <w:rFonts w:ascii="Symbol" w:hAnsi="Symbol" w:cs="Symbo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9z0">
    <w:name w:val="WW8Num19z0"/>
    <w:rPr>
      <w:rFonts w:ascii="Symbol" w:hAnsi="Symbol" w:cs="Symbol"/>
      <w:color w:val="000000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19z3">
    <w:name w:val="WW8Num19z3"/>
    <w:rPr>
      <w:rFonts w:ascii="Symbol" w:hAnsi="Symbol" w:cs="Symbol"/>
    </w:rPr>
  </w:style>
  <w:style w:type="character" w:styleId="WW8Num21z0">
    <w:name w:val="WW8Num21z0"/>
    <w:rPr>
      <w:rFonts w:ascii="Symbol" w:hAnsi="Symbol" w:cs="Traffic"/>
      <w:b/>
      <w:bCs/>
      <w:i w:val="false"/>
      <w:iCs w:val="false"/>
      <w:color w:val="00FFFF"/>
      <w:sz w:val="22"/>
      <w:szCs w:val="22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>
      <w:rFonts w:ascii="Times New Roman" w:hAnsi="Times New Roman" w:cs="B Lotus"/>
      <w:bCs/>
      <w:szCs w:val="28"/>
    </w:rPr>
  </w:style>
  <w:style w:type="character" w:styleId="WW8Num23z0">
    <w:name w:val="WW8Num23z0"/>
    <w:rPr>
      <w:rFonts w:ascii="Times New Roman" w:hAnsi="Times New Roman" w:cs="B Lotus"/>
    </w:rPr>
  </w:style>
  <w:style w:type="character" w:styleId="WW8Num24z0">
    <w:name w:val="WW8Num24z0"/>
    <w:rPr>
      <w:rFonts w:ascii="Symbol" w:hAnsi="Symbol" w:cs="Symbol"/>
      <w:bCs w:val="false"/>
      <w:iCs w:val="false"/>
      <w:sz w:val="22"/>
      <w:szCs w:val="22"/>
    </w:rPr>
  </w:style>
  <w:style w:type="character" w:styleId="WW8Num24z1">
    <w:name w:val="WW8Num24z1"/>
    <w:rPr>
      <w:rFonts w:ascii="Courier New" w:hAnsi="Courier New" w:cs="Courier New"/>
    </w:rPr>
  </w:style>
  <w:style w:type="character" w:styleId="WW8Num24z2">
    <w:name w:val="WW8Num24z2"/>
    <w:rPr>
      <w:rFonts w:ascii="Wingdings" w:hAnsi="Wingdings" w:cs="Wingdings"/>
    </w:rPr>
  </w:style>
  <w:style w:type="character" w:styleId="WW8Num24z3">
    <w:name w:val="WW8Num24z3"/>
    <w:rPr>
      <w:rFonts w:ascii="Symbol" w:hAnsi="Symbol" w:cs="Symbol"/>
    </w:rPr>
  </w:style>
  <w:style w:type="character" w:styleId="WW8Num25z0">
    <w:name w:val="WW8Num25z0"/>
    <w:rPr>
      <w:rFonts w:ascii="Symbol" w:hAnsi="Symbol" w:cs="Symbol"/>
      <w:sz w:val="22"/>
      <w:szCs w:val="22"/>
    </w:rPr>
  </w:style>
  <w:style w:type="character" w:styleId="WW8Num25z1">
    <w:name w:val="WW8Num25z1"/>
    <w:rPr>
      <w:rFonts w:ascii="Courier New" w:hAnsi="Courier New" w:cs="Courier New"/>
    </w:rPr>
  </w:style>
  <w:style w:type="character" w:styleId="WW8Num25z2">
    <w:name w:val="WW8Num25z2"/>
    <w:rPr>
      <w:rFonts w:ascii="Wingdings" w:hAnsi="Wingdings" w:cs="Wingdings"/>
    </w:rPr>
  </w:style>
  <w:style w:type="character" w:styleId="WW8Num25z3">
    <w:name w:val="WW8Num25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PageNumber">
    <w:name w:val="page number"/>
    <w:rPr>
      <w:rFonts w:ascii="Times New Roman" w:hAnsi="Times New Roman" w:cs="B Nazanin"/>
      <w:bCs/>
      <w:sz w:val="22"/>
      <w:szCs w:val="26"/>
    </w:rPr>
  </w:style>
  <w:style w:type="character" w:styleId="barjesteChar">
    <w:name w:val="barjeste Char"/>
    <w:rPr>
      <w:rFonts w:cs="B Traffic"/>
      <w:bCs/>
      <w:sz w:val="24"/>
      <w:szCs w:val="22"/>
      <w:lang w:bidi="fa-IR"/>
    </w:rPr>
  </w:style>
  <w:style w:type="character" w:styleId="Base">
    <w:name w:val="Base"/>
    <w:rPr>
      <w:rFonts w:ascii="Times nes roman;Times New Roman" w:hAnsi="Times nes roman;Times New Roman" w:cs="B Lotus"/>
      <w:bCs/>
      <w:szCs w:val="28"/>
      <w:lang w:bidi="fa-IR"/>
    </w:rPr>
  </w:style>
  <w:style w:type="character" w:styleId="Base-Font">
    <w:name w:val="Base-Font"/>
    <w:rPr>
      <w:rFonts w:ascii="Times New Roman" w:hAnsi="Times New Roman" w:cs="B Lotus"/>
      <w:bCs/>
      <w:sz w:val="22"/>
      <w:szCs w:val="28"/>
      <w:lang w:bidi="fa-IR"/>
    </w:rPr>
  </w:style>
  <w:style w:type="character" w:styleId="CommentReference">
    <w:name w:val="Comment Reference"/>
    <w:rPr>
      <w:rFonts w:ascii="Times New Roman" w:hAnsi="Times New Roman" w:cs="B Lotus"/>
      <w:bCs/>
      <w:sz w:val="20"/>
      <w:szCs w:val="24"/>
      <w:lang w:bidi="fa-IR"/>
    </w:rPr>
  </w:style>
  <w:style w:type="character" w:styleId="Emphasis">
    <w:name w:val="Emphasis"/>
    <w:rPr>
      <w:rFonts w:ascii="Times New Roman" w:hAnsi="Times New Roman" w:cs="B Lotus"/>
      <w:bCs/>
      <w:sz w:val="22"/>
      <w:szCs w:val="28"/>
      <w:lang w:bidi="fa-IR"/>
    </w:rPr>
  </w:style>
  <w:style w:type="character" w:styleId="EndnoteCharacters">
    <w:name w:val="Endnote Characters"/>
    <w:rPr>
      <w:rFonts w:ascii="Times New Roman" w:hAnsi="Times New Roman" w:cs="B Lotus"/>
      <w:bCs/>
      <w:sz w:val="22"/>
      <w:szCs w:val="28"/>
      <w:vertAlign w:val="superscript"/>
    </w:rPr>
  </w:style>
  <w:style w:type="character" w:styleId="FollowedHyperlink">
    <w:name w:val="FollowedHyperlink"/>
    <w:rPr>
      <w:rFonts w:ascii="Times New Roman" w:hAnsi="Times New Roman" w:cs="B Lotus"/>
      <w:bCs/>
      <w:color w:val="0000FF"/>
      <w:szCs w:val="28"/>
      <w:u w:val="single"/>
    </w:rPr>
  </w:style>
  <w:style w:type="character" w:styleId="FootnoteCharacters">
    <w:name w:val="Footnote Characters"/>
    <w:rPr>
      <w:rFonts w:ascii="Times New Roman" w:hAnsi="Times New Roman" w:cs="B Lotus"/>
      <w:bCs/>
      <w:sz w:val="22"/>
      <w:szCs w:val="28"/>
      <w:vertAlign w:val="superscript"/>
      <w:lang w:bidi="fa-IR"/>
    </w:rPr>
  </w:style>
  <w:style w:type="character" w:styleId="HTMLAcronym">
    <w:name w:val="HTML Acronym"/>
    <w:rPr>
      <w:rFonts w:ascii="Times New Roman" w:hAnsi="Times New Roman" w:cs="B Lotus"/>
      <w:b/>
      <w:bCs/>
      <w:sz w:val="22"/>
      <w:szCs w:val="28"/>
      <w:lang w:bidi="fa-IR"/>
    </w:rPr>
  </w:style>
  <w:style w:type="character" w:styleId="HTMLCite">
    <w:name w:val="HTML Cite"/>
    <w:rPr>
      <w:rFonts w:ascii="Times New Roman" w:hAnsi="Times New Roman" w:cs="B Lotus"/>
      <w:b/>
      <w:bCs/>
    </w:rPr>
  </w:style>
  <w:style w:type="character" w:styleId="HTMLCode">
    <w:name w:val="HTML Code"/>
    <w:rPr>
      <w:rFonts w:ascii="Times New Roman" w:hAnsi="Times New Roman" w:cs="B Lotus"/>
      <w:b/>
      <w:bCs/>
      <w:sz w:val="20"/>
      <w:szCs w:val="28"/>
    </w:rPr>
  </w:style>
  <w:style w:type="character" w:styleId="HTMLDefinition">
    <w:name w:val="HTML Definition"/>
    <w:rPr>
      <w:rFonts w:cs="B Lotus"/>
      <w:bCs/>
    </w:rPr>
  </w:style>
  <w:style w:type="character" w:styleId="HTMLKeyboard">
    <w:name w:val="HTML Keyboard"/>
    <w:rPr>
      <w:rFonts w:ascii="Times New Roman" w:hAnsi="Times New Roman" w:cs="B Lotus"/>
      <w:bCs/>
      <w:sz w:val="20"/>
      <w:szCs w:val="26"/>
    </w:rPr>
  </w:style>
  <w:style w:type="character" w:styleId="HTMLSample">
    <w:name w:val="HTML Sample"/>
    <w:rPr>
      <w:rFonts w:ascii="Times New Roman" w:hAnsi="Times New Roman" w:cs="B Lotus"/>
      <w:bCs/>
    </w:rPr>
  </w:style>
  <w:style w:type="character" w:styleId="HTMLTypewriter">
    <w:name w:val="HTML Typewriter"/>
    <w:rPr>
      <w:rFonts w:ascii="Times New Roman" w:hAnsi="Times New Roman" w:cs="B Lotus"/>
      <w:bCs/>
      <w:sz w:val="22"/>
      <w:szCs w:val="28"/>
    </w:rPr>
  </w:style>
  <w:style w:type="character" w:styleId="HTMLVariable">
    <w:name w:val="HTML Variable"/>
    <w:rPr>
      <w:rFonts w:ascii="Times New Roman" w:hAnsi="Times New Roman" w:cs="B Lotus"/>
      <w:bCs/>
    </w:rPr>
  </w:style>
  <w:style w:type="character" w:styleId="Hyperlink">
    <w:name w:val="Hyperlink"/>
    <w:rPr>
      <w:rFonts w:ascii="Times New Roman" w:hAnsi="Times New Roman" w:cs="B Lotus"/>
      <w:bCs/>
      <w:color w:val="0000FF"/>
      <w:sz w:val="22"/>
      <w:szCs w:val="28"/>
      <w:u w:val="single"/>
      <w:lang w:bidi="fa-IR"/>
    </w:rPr>
  </w:style>
  <w:style w:type="character" w:styleId="LineNumber">
    <w:name w:val="line number"/>
    <w:rPr>
      <w:rFonts w:cs="Nazanin"/>
    </w:rPr>
  </w:style>
  <w:style w:type="character" w:styleId="Mianband2">
    <w:name w:val="Mianband  2"/>
    <w:rPr>
      <w:rFonts w:cs="Traffic"/>
      <w:b/>
      <w:bCs/>
      <w:color w:val="000000"/>
      <w:szCs w:val="22"/>
      <w:lang w:bidi="fa-IR"/>
    </w:rPr>
  </w:style>
  <w:style w:type="character" w:styleId="Strong">
    <w:name w:val="Strong"/>
    <w:rPr>
      <w:rFonts w:ascii="Times New Roman" w:hAnsi="Times New Roman" w:cs="B Lotus"/>
      <w:bCs/>
      <w:sz w:val="22"/>
      <w:szCs w:val="28"/>
    </w:rPr>
  </w:style>
  <w:style w:type="character" w:styleId="1LotusChar">
    <w:name w:val="1  Lotus Char"/>
    <w:rPr>
      <w:rFonts w:ascii="Times" w:hAnsi="Times" w:eastAsia="Batang;바탕" w:cs="B Lotus"/>
      <w:bCs/>
      <w:sz w:val="24"/>
      <w:szCs w:val="28"/>
    </w:rPr>
  </w:style>
  <w:style w:type="character" w:styleId="1LotusZirChar">
    <w:name w:val="1  Lotus  =  Zir Char"/>
    <w:rPr>
      <w:rFonts w:ascii="Times" w:hAnsi="Times" w:eastAsia="Batang;바탕" w:cs="B Lotus"/>
      <w:bCs/>
      <w:sz w:val="22"/>
      <w:szCs w:val="28"/>
    </w:rPr>
  </w:style>
  <w:style w:type="character" w:styleId="DefaultVasatAbi">
    <w:name w:val="Default  (Vasat) Abi"/>
    <w:rPr>
      <w:rFonts w:ascii="Times New Roman" w:hAnsi="Times New Roman" w:cs="B Traffic"/>
      <w:b/>
      <w:color w:val="0066CC"/>
      <w:sz w:val="24"/>
      <w:szCs w:val="22"/>
    </w:rPr>
  </w:style>
  <w:style w:type="character" w:styleId="Matnfa4Char">
    <w:name w:val="Matn  =  fa 4 Char"/>
    <w:rPr>
      <w:rFonts w:cs="B Lotus"/>
      <w:bCs/>
      <w:sz w:val="22"/>
      <w:szCs w:val="28"/>
      <w:lang w:bidi="fa-IR"/>
    </w:rPr>
  </w:style>
  <w:style w:type="character" w:styleId="Matn1Char">
    <w:name w:val="Matn = (1) Char"/>
    <w:rPr>
      <w:rFonts w:cs="B Lotus"/>
      <w:bCs/>
      <w:sz w:val="22"/>
      <w:szCs w:val="28"/>
      <w:lang w:bidi="fa-IR"/>
    </w:rPr>
  </w:style>
  <w:style w:type="character" w:styleId="1LotusCharChar">
    <w:name w:val="1  Lotus Char Char"/>
    <w:rPr>
      <w:rFonts w:ascii="Times" w:hAnsi="Times" w:cs="B Lotus"/>
      <w:bCs/>
      <w:sz w:val="24"/>
      <w:szCs w:val="28"/>
      <w:lang w:bidi="fa-IR"/>
    </w:rPr>
  </w:style>
  <w:style w:type="paragraph" w:styleId="Heading">
    <w:name w:val="Heading"/>
    <w:basedOn w:val="NormalB"/>
    <w:next w:val="BodyText"/>
    <w:pPr>
      <w:spacing w:before="240" w:after="60"/>
      <w:ind w:hanging="0" w:start="0" w:end="0"/>
      <w:jc w:val="center"/>
      <w:outlineLvl w:val="0"/>
    </w:pPr>
    <w:rPr>
      <w:rFonts w:cs="B Zar"/>
      <w:b/>
      <w:kern w:val="2"/>
      <w:sz w:val="26"/>
      <w:szCs w:val="26"/>
    </w:rPr>
  </w:style>
  <w:style w:type="paragraph" w:styleId="BodyText">
    <w:name w:val="Body Text"/>
    <w:basedOn w:val="NormalB"/>
    <w:next w:val="NormalB"/>
    <w:pPr>
      <w:ind w:hanging="0" w:start="0" w:end="0"/>
      <w:jc w:val="both"/>
      <w:outlineLvl w:val="0"/>
    </w:pPr>
    <w:rPr>
      <w:lang w:val="ar-SA"/>
    </w:rPr>
  </w:style>
  <w:style w:type="paragraph" w:styleId="List">
    <w:name w:val="List"/>
    <w:pPr>
      <w:widowControl/>
      <w:bidi w:val="0"/>
      <w:ind w:hanging="454" w:start="454" w:end="454"/>
    </w:pPr>
    <w:rPr>
      <w:rFonts w:ascii="Times" w:hAnsi="Times" w:eastAsia="Times New Roman" w:cs="Nazanin"/>
      <w:color w:val="auto"/>
      <w:sz w:val="20"/>
      <w:szCs w:val="20"/>
      <w:lang w:bidi="fa-IR" w:val="en-US" w:eastAsia="zh-CN"/>
    </w:rPr>
  </w:style>
  <w:style w:type="paragraph" w:styleId="Caption">
    <w:name w:val="caption"/>
    <w:basedOn w:val="NormalB"/>
    <w:next w:val="NormalB"/>
    <w:pPr>
      <w:ind w:hanging="0" w:start="0" w:end="0"/>
      <w:jc w:val="both"/>
    </w:pPr>
    <w:rPr/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NormalB">
    <w:name w:val="Normal B"/>
    <w:basedOn w:val="Normal"/>
    <w:pPr>
      <w:ind w:hanging="0" w:start="0" w:end="0"/>
      <w:jc w:val="both"/>
    </w:pPr>
    <w:rPr/>
  </w:style>
  <w:style w:type="paragraph" w:styleId="Revision">
    <w:name w:val="Revision"/>
    <w:pPr>
      <w:widowControl/>
      <w:bidi w:val="0"/>
    </w:pPr>
    <w:rPr>
      <w:rFonts w:ascii="Times New Roman" w:hAnsi="Times New Roman" w:eastAsia="Times New Roman" w:cs="B Lotus"/>
      <w:bCs/>
      <w:color w:val="auto"/>
      <w:sz w:val="22"/>
      <w:szCs w:val="28"/>
      <w:lang w:bidi="fa-IR" w:val="en-US" w:eastAsia="zh-CN"/>
    </w:rPr>
  </w:style>
  <w:style w:type="paragraph" w:styleId="ListBullet31">
    <w:name w:val="List Bullet 31"/>
    <w:pPr>
      <w:widowControl/>
      <w:numPr>
        <w:ilvl w:val="0"/>
        <w:numId w:val="8"/>
      </w:numPr>
      <w:tabs>
        <w:tab w:val="clear" w:pos="720"/>
        <w:tab w:val="left" w:pos="360" w:leader="none"/>
      </w:tabs>
      <w:bidi w:val="0"/>
      <w:ind w:hanging="0" w:start="0" w:end="851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1alef">
    <w:name w:val="1 = alef"/>
    <w:pPr>
      <w:widowControl/>
      <w:tabs>
        <w:tab w:val="clear" w:pos="720"/>
        <w:tab w:val="left" w:pos="944" w:leader="none"/>
        <w:tab w:val="left" w:pos="1134" w:leader="none"/>
      </w:tabs>
      <w:bidi w:val="1"/>
      <w:spacing w:before="0" w:after="120"/>
      <w:ind w:hanging="624" w:start="1191" w:end="1191"/>
      <w:jc w:val="start"/>
    </w:pPr>
    <w:rPr>
      <w:rFonts w:ascii="Times New Roman" w:hAnsi="Times New Roman" w:eastAsia="Times New Roman" w:cs="B Lotus"/>
      <w:bCs/>
      <w:color w:val="auto"/>
      <w:sz w:val="24"/>
      <w:szCs w:val="28"/>
      <w:lang w:bidi="fa-IR" w:val="en-US" w:eastAsia="zh-CN"/>
    </w:rPr>
  </w:style>
  <w:style w:type="paragraph" w:styleId="matn1">
    <w:name w:val="matn = 1"/>
    <w:basedOn w:val="1alef"/>
    <w:pPr>
      <w:tabs>
        <w:tab w:val="clear" w:pos="944"/>
        <w:tab w:val="clear" w:pos="1134"/>
      </w:tabs>
      <w:ind w:hanging="0" w:start="567" w:end="0"/>
      <w:jc w:val="both"/>
    </w:pPr>
    <w:rPr/>
  </w:style>
  <w:style w:type="paragraph" w:styleId="1teraficalefterafic">
    <w:name w:val="1 terafic = alef terafic"/>
    <w:basedOn w:val="1alef"/>
    <w:pPr>
      <w:ind w:hanging="624" w:start="1134" w:end="0"/>
      <w:jc w:val="both"/>
    </w:pPr>
    <w:rPr>
      <w:rFonts w:cs="B Traffic"/>
      <w:szCs w:val="22"/>
    </w:rPr>
  </w:style>
  <w:style w:type="paragraph" w:styleId="1teraficalefteraficmatn">
    <w:name w:val="1 terafic = alef terafic = matn"/>
    <w:basedOn w:val="1teraficalefterafic"/>
    <w:pPr>
      <w:ind w:hanging="0" w:start="567" w:end="0"/>
      <w:jc w:val="both"/>
    </w:pPr>
    <w:rPr/>
  </w:style>
  <w:style w:type="paragraph" w:styleId="Style5">
    <w:name w:val="تورفته یک"/>
    <w:pPr>
      <w:widowControl/>
      <w:numPr>
        <w:ilvl w:val="0"/>
        <w:numId w:val="15"/>
      </w:numPr>
      <w:bidi w:val="1"/>
      <w:spacing w:before="120" w:after="120"/>
      <w:ind w:hanging="0" w:start="0" w:end="567"/>
      <w:jc w:val="start"/>
    </w:pPr>
    <w:rPr>
      <w:rFonts w:ascii="Times New Roman" w:hAnsi="Times New Roman" w:eastAsia="Times New Roman" w:cs="B Nazanin"/>
      <w:color w:val="auto"/>
      <w:sz w:val="24"/>
      <w:szCs w:val="28"/>
      <w:lang w:bidi="fa-IR" w:val="en-US" w:eastAsia="zh-CN"/>
    </w:rPr>
  </w:style>
  <w:style w:type="paragraph" w:styleId="Style6">
    <w:name w:val="تیتر اول"/>
    <w:basedOn w:val="Normal"/>
    <w:pPr>
      <w:spacing w:before="360" w:after="240"/>
      <w:ind w:hanging="0" w:start="0" w:end="0"/>
      <w:jc w:val="both"/>
    </w:pPr>
    <w:rPr>
      <w:rFonts w:cs="B Zar"/>
      <w:bCs w:val="false"/>
    </w:rPr>
  </w:style>
  <w:style w:type="paragraph" w:styleId="Table">
    <w:name w:val="Table"/>
    <w:pPr>
      <w:widowControl/>
      <w:tabs>
        <w:tab w:val="clear" w:pos="720"/>
        <w:tab w:val="left" w:pos="567" w:leader="none"/>
        <w:tab w:val="right" w:pos="8504" w:leader="none"/>
      </w:tabs>
      <w:bidi w:val="1"/>
      <w:ind w:hanging="0" w:start="0" w:end="0"/>
      <w:jc w:val="center"/>
    </w:pPr>
    <w:rPr>
      <w:rFonts w:ascii="Times New Roman" w:hAnsi="Times New Roman" w:eastAsia="Times New Roman" w:cs="B Nazanin"/>
      <w:color w:val="auto"/>
      <w:sz w:val="22"/>
      <w:szCs w:val="28"/>
      <w:lang w:bidi="fa-IR" w:val="en-US" w:eastAsia="zh-CN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B"/>
    <w:pPr>
      <w:ind w:hanging="0" w:start="0" w:end="0"/>
      <w:jc w:val="center"/>
    </w:pPr>
    <w:rPr>
      <w:rFonts w:cs="B Titr"/>
      <w:b/>
      <w:szCs w:val="24"/>
    </w:rPr>
  </w:style>
  <w:style w:type="paragraph" w:styleId="Footer">
    <w:name w:val="footer"/>
    <w:basedOn w:val="NormalB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both"/>
    </w:pPr>
    <w:rPr/>
  </w:style>
  <w:style w:type="paragraph" w:styleId="titr12">
    <w:name w:val="titr12"/>
    <w:pPr>
      <w:widowControl/>
      <w:bidi w:val="0"/>
      <w:jc w:val="center"/>
    </w:pPr>
    <w:rPr>
      <w:rFonts w:ascii="Times New Roman" w:hAnsi="Times New Roman" w:eastAsia="Times New Roman" w:cs="B Titr"/>
      <w:color w:val="auto"/>
      <w:sz w:val="24"/>
      <w:szCs w:val="24"/>
      <w:lang w:bidi="fa-IR" w:val="en-US" w:eastAsia="zh-CN"/>
    </w:rPr>
  </w:style>
  <w:style w:type="paragraph" w:styleId="lotosnazokitalic16">
    <w:name w:val="lotos nazok italic 16"/>
    <w:pPr>
      <w:widowControl/>
      <w:bidi w:val="0"/>
      <w:spacing w:before="240" w:after="480"/>
      <w:ind w:hanging="0" w:start="1134" w:end="1134"/>
      <w:jc w:val="center"/>
    </w:pPr>
    <w:rPr>
      <w:rFonts w:ascii="Times New Roman" w:hAnsi="Times New Roman" w:eastAsia="Times New Roman" w:cs="B Lotus"/>
      <w:iCs/>
      <w:color w:val="auto"/>
      <w:sz w:val="24"/>
      <w:szCs w:val="32"/>
      <w:lang w:bidi="fa-IR" w:val="en-US" w:eastAsia="zh-CN"/>
    </w:rPr>
  </w:style>
  <w:style w:type="paragraph" w:styleId="sartitr1-zarb13">
    <w:name w:val="sartitr1- zar b 13"/>
    <w:pPr>
      <w:keepNext w:val="true"/>
      <w:widowControl/>
      <w:bidi w:val="1"/>
      <w:spacing w:before="240" w:after="120"/>
      <w:ind w:hanging="0" w:start="0" w:end="0"/>
      <w:jc w:val="start"/>
    </w:pPr>
    <w:rPr>
      <w:rFonts w:ascii="Times New Roman" w:hAnsi="Times New Roman" w:eastAsia="Times New Roman" w:cs="B Zar"/>
      <w:bCs/>
      <w:color w:val="auto"/>
      <w:sz w:val="26"/>
      <w:szCs w:val="26"/>
      <w:lang w:bidi="fa-IR" w:val="en-US" w:eastAsia="zh-CN"/>
    </w:rPr>
  </w:style>
  <w:style w:type="paragraph" w:styleId="lotos1">
    <w:name w:val="lotos 1"/>
    <w:basedOn w:val="Normal"/>
    <w:pPr>
      <w:spacing w:before="0" w:after="120"/>
      <w:ind w:hanging="567" w:start="567" w:end="0"/>
      <w:jc w:val="both"/>
    </w:pPr>
    <w:rPr>
      <w:sz w:val="24"/>
    </w:rPr>
  </w:style>
  <w:style w:type="paragraph" w:styleId="barjeste">
    <w:name w:val="barjeste"/>
    <w:pPr>
      <w:widowControl/>
      <w:bidi w:val="0"/>
      <w:spacing w:before="0" w:after="120"/>
      <w:ind w:hanging="567" w:start="567" w:end="0"/>
      <w:jc w:val="start"/>
    </w:pPr>
    <w:rPr>
      <w:rFonts w:ascii="Times New Roman" w:hAnsi="Times New Roman" w:eastAsia="Times New Roman" w:cs="B Traffic"/>
      <w:bCs/>
      <w:color w:val="auto"/>
      <w:sz w:val="24"/>
      <w:szCs w:val="22"/>
      <w:lang w:bidi="fa-IR" w:val="en-US" w:eastAsia="zh-CN"/>
    </w:rPr>
  </w:style>
  <w:style w:type="paragraph" w:styleId="1bulletteraficalefteraficmatn">
    <w:name w:val="1 = bullet terafic = alef terafic = matn"/>
    <w:basedOn w:val="barjeste"/>
    <w:pPr>
      <w:tabs>
        <w:tab w:val="clear" w:pos="720"/>
        <w:tab w:val="left" w:pos="964" w:leader="none"/>
        <w:tab w:val="left" w:pos="1134" w:leader="none"/>
      </w:tabs>
      <w:bidi w:val="1"/>
      <w:ind w:hanging="0" w:start="851" w:end="851"/>
      <w:jc w:val="both"/>
    </w:pPr>
    <w:rPr/>
  </w:style>
  <w:style w:type="paragraph" w:styleId="1teraficalefterafic1terafic">
    <w:name w:val="1 terafic= alef terafic = 1 terafic"/>
    <w:basedOn w:val="1teraficalefterafic"/>
    <w:pPr>
      <w:tabs>
        <w:tab w:val="clear" w:pos="944"/>
        <w:tab w:val="clear" w:pos="1134"/>
        <w:tab w:val="left" w:pos="1474" w:leader="none"/>
        <w:tab w:val="left" w:pos="1701" w:leader="none"/>
      </w:tabs>
      <w:ind w:hanging="624" w:start="1701" w:end="0"/>
      <w:jc w:val="both"/>
    </w:pPr>
    <w:rPr/>
  </w:style>
  <w:style w:type="paragraph" w:styleId="lotos15">
    <w:name w:val="lotos 1.5"/>
    <w:basedOn w:val="Normal"/>
    <w:pPr>
      <w:ind w:hanging="851" w:start="1418" w:end="0"/>
      <w:jc w:val="both"/>
    </w:pPr>
    <w:rPr/>
  </w:style>
  <w:style w:type="paragraph" w:styleId="1bulletterafic">
    <w:name w:val="1 = bullet terafic"/>
    <w:basedOn w:val="1bulletteraficalefteraficmatn"/>
    <w:pPr>
      <w:numPr>
        <w:ilvl w:val="0"/>
        <w:numId w:val="20"/>
      </w:numPr>
      <w:tabs>
        <w:tab w:val="left" w:pos="851" w:leader="none"/>
      </w:tabs>
      <w:ind w:hanging="0" w:start="1287" w:end="0"/>
      <w:jc w:val="both"/>
    </w:pPr>
    <w:rPr/>
  </w:style>
  <w:style w:type="paragraph" w:styleId="1bulletteraficalef">
    <w:name w:val="1 = bullet terafic = alef"/>
    <w:basedOn w:val="1teraficalefterafic"/>
    <w:pPr>
      <w:tabs>
        <w:tab w:val="clear" w:pos="944"/>
        <w:tab w:val="clear" w:pos="1134"/>
        <w:tab w:val="left" w:pos="1184" w:leader="none"/>
        <w:tab w:val="left" w:pos="1424" w:leader="none"/>
      </w:tabs>
      <w:ind w:hanging="624" w:start="1475" w:end="0"/>
      <w:jc w:val="both"/>
    </w:pPr>
    <w:rPr/>
  </w:style>
  <w:style w:type="paragraph" w:styleId="1alefterafic1terafic">
    <w:name w:val="1 = alef terafic = 1 terafic"/>
    <w:basedOn w:val="1teraficalefterafic1terafic"/>
    <w:pPr>
      <w:tabs>
        <w:tab w:val="left" w:pos="1985" w:leader="none"/>
      </w:tabs>
      <w:ind w:hanging="284" w:start="1702" w:end="0"/>
      <w:jc w:val="both"/>
    </w:pPr>
    <w:rPr/>
  </w:style>
  <w:style w:type="paragraph" w:styleId="1-jadval">
    <w:name w:val="1- jadval"/>
    <w:basedOn w:val="Normal"/>
    <w:pPr>
      <w:spacing w:before="0" w:after="0"/>
      <w:ind w:hanging="567" w:start="567" w:end="0"/>
      <w:jc w:val="both"/>
    </w:pPr>
    <w:rPr/>
  </w:style>
  <w:style w:type="paragraph" w:styleId="matnejadval">
    <w:name w:val="matne jadval"/>
    <w:basedOn w:val="1-jadval"/>
    <w:pPr>
      <w:tabs>
        <w:tab w:val="clear" w:pos="720"/>
        <w:tab w:val="left" w:pos="113" w:leader="none"/>
      </w:tabs>
      <w:ind w:hanging="0" w:start="0" w:end="0"/>
      <w:jc w:val="both"/>
    </w:pPr>
    <w:rPr/>
  </w:style>
  <w:style w:type="paragraph" w:styleId="1alefterafic">
    <w:name w:val="1alef terafic"/>
    <w:basedOn w:val="Normal"/>
    <w:pPr>
      <w:tabs>
        <w:tab w:val="clear" w:pos="720"/>
        <w:tab w:val="left" w:pos="1134" w:leader="none"/>
      </w:tabs>
      <w:ind w:hanging="1134" w:start="1701" w:end="0"/>
      <w:jc w:val="both"/>
    </w:pPr>
    <w:rPr>
      <w:rFonts w:cs="B Traffic"/>
      <w:szCs w:val="22"/>
    </w:rPr>
  </w:style>
  <w:style w:type="paragraph" w:styleId="lotos1-12pt">
    <w:name w:val="lotos 1- 12pt"/>
    <w:basedOn w:val="lotos1"/>
    <w:pPr>
      <w:bidi w:val="1"/>
      <w:spacing w:before="240" w:after="120"/>
      <w:ind w:hanging="567" w:start="567" w:end="0"/>
      <w:jc w:val="both"/>
    </w:pPr>
    <w:rPr/>
  </w:style>
  <w:style w:type="paragraph" w:styleId="alefba-aval">
    <w:name w:val="alefba- aval"/>
    <w:basedOn w:val="Normal"/>
    <w:pPr>
      <w:tabs>
        <w:tab w:val="clear" w:pos="720"/>
        <w:tab w:val="left" w:pos="397" w:leader="none"/>
      </w:tabs>
      <w:ind w:hanging="567" w:start="567" w:end="0"/>
      <w:jc w:val="both"/>
    </w:pPr>
    <w:rPr/>
  </w:style>
  <w:style w:type="paragraph" w:styleId="zir1-1lotos">
    <w:name w:val="zir 1-1 lotos"/>
    <w:basedOn w:val="Normal"/>
    <w:pPr>
      <w:tabs>
        <w:tab w:val="clear" w:pos="720"/>
        <w:tab w:val="left" w:pos="1701" w:leader="none"/>
      </w:tabs>
      <w:ind w:hanging="567" w:start="1701" w:end="0"/>
      <w:jc w:val="both"/>
    </w:pPr>
    <w:rPr/>
  </w:style>
  <w:style w:type="paragraph" w:styleId="1Lotus">
    <w:name w:val="1  Lotus"/>
    <w:pPr>
      <w:widowControl/>
      <w:bidi w:val="0"/>
      <w:spacing w:before="0" w:after="120"/>
      <w:ind w:hanging="567" w:start="567" w:end="0"/>
      <w:jc w:val="start"/>
    </w:pPr>
    <w:rPr>
      <w:rFonts w:ascii="Times" w:hAnsi="Times" w:eastAsia="Batang;바탕" w:cs="B Lotus"/>
      <w:bCs/>
      <w:color w:val="auto"/>
      <w:sz w:val="24"/>
      <w:szCs w:val="28"/>
      <w:lang w:bidi="fa-IR" w:val="en-US" w:eastAsia="zh-CN"/>
    </w:rPr>
  </w:style>
  <w:style w:type="paragraph" w:styleId="1alefmatn">
    <w:name w:val="1 = alef = matn"/>
    <w:basedOn w:val="1Lotus"/>
    <w:pPr>
      <w:ind w:hanging="0" w:start="0" w:end="567"/>
      <w:jc w:val="both"/>
    </w:pPr>
    <w:rPr/>
  </w:style>
  <w:style w:type="paragraph" w:styleId="faree1-12pt">
    <w:name w:val="faree 1- 12pt"/>
    <w:basedOn w:val="Normal"/>
    <w:pPr>
      <w:tabs>
        <w:tab w:val="clear" w:pos="720"/>
        <w:tab w:val="left" w:pos="1134" w:leader="none"/>
      </w:tabs>
      <w:spacing w:before="240" w:after="0"/>
      <w:ind w:hanging="1134" w:start="1134" w:end="0"/>
      <w:jc w:val="both"/>
    </w:pPr>
    <w:rPr/>
  </w:style>
  <w:style w:type="paragraph" w:styleId="zir1-1-1">
    <w:name w:val="zir 1-1-1"/>
    <w:basedOn w:val="zir1-1lotos"/>
    <w:pPr>
      <w:tabs>
        <w:tab w:val="clear" w:pos="1701"/>
        <w:tab w:val="left" w:pos="2041" w:leader="none"/>
        <w:tab w:val="left" w:pos="2268" w:leader="none"/>
      </w:tabs>
      <w:ind w:hanging="567" w:start="2268" w:end="0"/>
      <w:jc w:val="both"/>
    </w:pPr>
    <w:rPr/>
  </w:style>
  <w:style w:type="paragraph" w:styleId="NormalBase">
    <w:name w:val="Normal Base"/>
    <w:basedOn w:val="Normal"/>
    <w:pPr>
      <w:ind w:hanging="0" w:start="0" w:end="0"/>
      <w:jc w:val="both"/>
    </w:pPr>
    <w:rPr/>
  </w:style>
  <w:style w:type="paragraph" w:styleId="fa">
    <w:name w:val="fa"/>
    <w:basedOn w:val="1alef"/>
    <w:pPr>
      <w:spacing w:before="0" w:after="0"/>
      <w:ind w:hanging="624" w:start="1134" w:end="0"/>
      <w:jc w:val="both"/>
    </w:pPr>
    <w:rPr>
      <w:sz w:val="16"/>
      <w:szCs w:val="20"/>
    </w:rPr>
  </w:style>
  <w:style w:type="paragraph" w:styleId="1Lotus----">
    <w:name w:val="1  Lotus  =  ----"/>
    <w:basedOn w:val="1Lotus"/>
    <w:pPr>
      <w:spacing w:before="0" w:after="120"/>
      <w:ind w:hanging="340" w:start="907" w:end="907"/>
      <w:jc w:val="both"/>
    </w:pPr>
    <w:rPr/>
  </w:style>
  <w:style w:type="paragraph" w:styleId="1LotusAlef">
    <w:name w:val="1  Lotus  =  Alef"/>
    <w:basedOn w:val="1Lotus"/>
    <w:pPr>
      <w:spacing w:before="0" w:after="60"/>
      <w:ind w:hanging="624" w:start="1191" w:end="1191"/>
    </w:pPr>
    <w:rPr>
      <w:b/>
    </w:rPr>
  </w:style>
  <w:style w:type="paragraph" w:styleId="1LotusAlef---">
    <w:name w:val="1  Lotus  =  Alef  =  ---"/>
    <w:basedOn w:val="1LotusAlef"/>
    <w:pPr>
      <w:spacing w:before="0" w:after="80"/>
      <w:ind w:hanging="340" w:start="1474" w:end="1474"/>
    </w:pPr>
    <w:rPr/>
  </w:style>
  <w:style w:type="paragraph" w:styleId="1LotusAlef1">
    <w:name w:val="1  Lotus  =  Alef  =  (1)"/>
    <w:basedOn w:val="1LotusAlef"/>
    <w:pPr>
      <w:ind w:hanging="567" w:start="1758" w:end="1758"/>
    </w:pPr>
    <w:rPr/>
  </w:style>
  <w:style w:type="paragraph" w:styleId="1LotusAlefBullet">
    <w:name w:val="1  Lotus  =  Alef  =  Bullet"/>
    <w:basedOn w:val="1LotusAlef"/>
    <w:pPr>
      <w:spacing w:before="0" w:after="80"/>
      <w:ind w:hanging="284" w:start="1475" w:end="1475"/>
    </w:pPr>
    <w:rPr/>
  </w:style>
  <w:style w:type="paragraph" w:styleId="1LotusAlefFa0">
    <w:name w:val="1  Lotus  =  Alef = Fa 0"/>
    <w:basedOn w:val="1LotusAlef"/>
    <w:pPr>
      <w:bidi w:val="1"/>
      <w:spacing w:before="0" w:after="0"/>
      <w:ind w:hanging="624" w:start="567" w:end="1134"/>
      <w:jc w:val="both"/>
    </w:pPr>
    <w:rPr/>
  </w:style>
  <w:style w:type="paragraph" w:styleId="1LotusBullet">
    <w:name w:val="1  Lotus  =  Bullet"/>
    <w:basedOn w:val="1Lotus"/>
    <w:pPr>
      <w:spacing w:before="0" w:after="80"/>
      <w:ind w:hanging="284" w:start="851" w:end="851"/>
    </w:pPr>
    <w:rPr>
      <w:b/>
    </w:rPr>
  </w:style>
  <w:style w:type="paragraph" w:styleId="1LotusBullet1">
    <w:name w:val="1  Lotus  =  Bullet  =  (1)"/>
    <w:basedOn w:val="1LotusBullet"/>
    <w:pPr>
      <w:ind w:hanging="851" w:start="1418" w:end="1418"/>
    </w:pPr>
    <w:rPr/>
  </w:style>
  <w:style w:type="paragraph" w:styleId="1LotusBulletAlef">
    <w:name w:val="1  Lotus  =  Bullet  =  Alef"/>
    <w:basedOn w:val="1LotusBullet"/>
    <w:pPr>
      <w:ind w:hanging="624" w:start="1475" w:end="1475"/>
    </w:pPr>
    <w:rPr/>
  </w:style>
  <w:style w:type="paragraph" w:styleId="1LotusFa0">
    <w:name w:val="1  Lotus  =  Fa 0"/>
    <w:basedOn w:val="1Lotus"/>
    <w:pPr>
      <w:spacing w:before="0" w:after="0"/>
      <w:ind w:hanging="567" w:start="0" w:end="0"/>
      <w:jc w:val="both"/>
    </w:pPr>
    <w:rPr/>
  </w:style>
  <w:style w:type="paragraph" w:styleId="1LotusZir">
    <w:name w:val="1  Lotus  =  Zir"/>
    <w:basedOn w:val="1Lotus"/>
    <w:pPr>
      <w:spacing w:before="0" w:after="60"/>
      <w:ind w:hanging="0" w:start="0" w:end="0"/>
    </w:pPr>
    <w:rPr>
      <w:sz w:val="22"/>
    </w:rPr>
  </w:style>
  <w:style w:type="paragraph" w:styleId="1Lotusexactly21">
    <w:name w:val="1  Lotus (exactly 21)"/>
    <w:basedOn w:val="1Lotus"/>
    <w:pPr>
      <w:spacing w:lineRule="exact" w:line="420"/>
      <w:ind w:hanging="567" w:start="0" w:end="0"/>
      <w:jc w:val="both"/>
    </w:pPr>
    <w:rPr/>
  </w:style>
  <w:style w:type="paragraph" w:styleId="1LotusBeFeSatr">
    <w:name w:val="1  Lotus = Be Fe Satr"/>
    <w:basedOn w:val="1Lotus"/>
    <w:pPr>
      <w:spacing w:before="0" w:after="40"/>
    </w:pPr>
    <w:rPr>
      <w:b/>
    </w:rPr>
  </w:style>
  <w:style w:type="paragraph" w:styleId="1LotusExactly">
    <w:name w:val="1  Lotus Exactly"/>
    <w:basedOn w:val="1Lotus"/>
    <w:pPr>
      <w:spacing w:lineRule="exact" w:line="400"/>
      <w:ind w:hanging="567" w:start="0" w:end="0"/>
      <w:jc w:val="both"/>
    </w:pPr>
    <w:rPr/>
  </w:style>
  <w:style w:type="paragraph" w:styleId="1Traffic">
    <w:name w:val="1  Traffic"/>
    <w:basedOn w:val="NormalB"/>
    <w:pPr>
      <w:spacing w:before="0" w:after="120"/>
      <w:ind w:hanging="567" w:start="567" w:end="0"/>
      <w:jc w:val="both"/>
    </w:pPr>
    <w:rPr>
      <w:rFonts w:cs="B Traffic"/>
      <w:szCs w:val="22"/>
    </w:rPr>
  </w:style>
  <w:style w:type="paragraph" w:styleId="1Traffic----">
    <w:name w:val="1  Traffic  =  ----"/>
    <w:basedOn w:val="1Traffic"/>
    <w:pPr>
      <w:spacing w:before="0" w:after="80"/>
      <w:ind w:hanging="340" w:start="907" w:end="907"/>
      <w:jc w:val="both"/>
    </w:pPr>
    <w:rPr/>
  </w:style>
  <w:style w:type="paragraph" w:styleId="1TrafficAlef">
    <w:name w:val="1  Traffic  =  Alef"/>
    <w:basedOn w:val="1Traffic"/>
    <w:pPr>
      <w:tabs>
        <w:tab w:val="clear" w:pos="720"/>
        <w:tab w:val="left" w:pos="907" w:leader="none"/>
      </w:tabs>
      <w:ind w:hanging="624" w:start="1191" w:end="0"/>
      <w:jc w:val="both"/>
    </w:pPr>
    <w:rPr/>
  </w:style>
  <w:style w:type="paragraph" w:styleId="1TrafficAlef---">
    <w:name w:val="1  Traffic  =  Alef  =  ---"/>
    <w:basedOn w:val="1TrafficAlef"/>
    <w:pPr>
      <w:spacing w:before="0" w:after="80"/>
      <w:ind w:hanging="340" w:start="1531" w:end="1531"/>
      <w:jc w:val="both"/>
    </w:pPr>
    <w:rPr/>
  </w:style>
  <w:style w:type="paragraph" w:styleId="1TrafficAlef1">
    <w:name w:val="1  Traffic  =  Alef  =  (1)"/>
    <w:basedOn w:val="1TrafficAlef"/>
    <w:pPr>
      <w:spacing w:before="0" w:after="100"/>
      <w:ind w:hanging="567" w:start="1758" w:end="0"/>
      <w:jc w:val="both"/>
    </w:pPr>
    <w:rPr/>
  </w:style>
  <w:style w:type="paragraph" w:styleId="1TrafficAlef2">
    <w:name w:val="1  Traffic  =  Alef  =  (2)"/>
    <w:basedOn w:val="1TrafficAlef"/>
    <w:pPr>
      <w:numPr>
        <w:ilvl w:val="0"/>
        <w:numId w:val="13"/>
      </w:numPr>
      <w:tabs>
        <w:tab w:val="left" w:pos="1814" w:leader="none"/>
      </w:tabs>
      <w:spacing w:before="0" w:after="40"/>
      <w:ind w:hanging="0" w:start="0" w:end="0"/>
      <w:jc w:val="both"/>
    </w:pPr>
    <w:rPr/>
  </w:style>
  <w:style w:type="paragraph" w:styleId="1TrafficAlefBullet">
    <w:name w:val="1  Traffic  =  Alef  =  Bullet"/>
    <w:basedOn w:val="1TrafficAlef"/>
    <w:pPr>
      <w:spacing w:before="0" w:after="80"/>
      <w:ind w:hanging="284" w:start="1475" w:end="1475"/>
      <w:jc w:val="both"/>
    </w:pPr>
    <w:rPr/>
  </w:style>
  <w:style w:type="paragraph" w:styleId="1TrafficAlefFa0">
    <w:name w:val="1  Traffic  =  Alef  = Fa 0"/>
    <w:basedOn w:val="1TrafficAlef"/>
    <w:pPr>
      <w:spacing w:before="0" w:after="0"/>
      <w:ind w:hanging="624" w:start="1191" w:end="0"/>
      <w:jc w:val="both"/>
    </w:pPr>
    <w:rPr/>
  </w:style>
  <w:style w:type="paragraph" w:styleId="1TrafficBullet">
    <w:name w:val="1  Traffic  =  Bullet"/>
    <w:basedOn w:val="Normal"/>
    <w:pPr>
      <w:tabs>
        <w:tab w:val="clear" w:pos="720"/>
        <w:tab w:val="left" w:pos="360" w:leader="none"/>
      </w:tabs>
      <w:ind w:hanging="284" w:start="284" w:end="0"/>
      <w:jc w:val="both"/>
    </w:pPr>
    <w:rPr/>
  </w:style>
  <w:style w:type="paragraph" w:styleId="1TrafficBullet1">
    <w:name w:val="1  Traffic  =  Bullet  =  (1)"/>
    <w:basedOn w:val="1TrafficBullet"/>
    <w:pPr>
      <w:ind w:hanging="851" w:start="1418" w:end="1418"/>
      <w:jc w:val="both"/>
    </w:pPr>
    <w:rPr/>
  </w:style>
  <w:style w:type="paragraph" w:styleId="1TrafficBulletAlef">
    <w:name w:val="1  Traffic  =  Bullet  =  Alef"/>
    <w:basedOn w:val="1TrafficBullet"/>
    <w:pPr>
      <w:tabs>
        <w:tab w:val="left" w:pos="907" w:leader="none"/>
        <w:tab w:val="left" w:pos="1191" w:leader="none"/>
      </w:tabs>
      <w:ind w:hanging="567" w:start="1418" w:end="1418"/>
      <w:jc w:val="both"/>
    </w:pPr>
    <w:rPr/>
  </w:style>
  <w:style w:type="paragraph" w:styleId="1TrafficZir">
    <w:name w:val="1  Traffic  =  Zir"/>
    <w:basedOn w:val="1Traffic"/>
    <w:pPr>
      <w:ind w:hanging="0" w:start="567" w:end="567"/>
      <w:jc w:val="both"/>
    </w:pPr>
    <w:rPr/>
  </w:style>
  <w:style w:type="paragraph" w:styleId="1TrafficExactly21">
    <w:name w:val="1  Traffic  Exactly (21)"/>
    <w:basedOn w:val="1Traffic"/>
    <w:pPr>
      <w:spacing w:lineRule="exact" w:line="420" w:before="0" w:after="80"/>
      <w:ind w:hanging="567" w:start="567" w:end="0"/>
      <w:jc w:val="both"/>
    </w:pPr>
    <w:rPr/>
  </w:style>
  <w:style w:type="paragraph" w:styleId="1TrafficFa0">
    <w:name w:val="1  Traffic = Fa 0"/>
    <w:basedOn w:val="1Traffic"/>
    <w:pPr>
      <w:spacing w:before="0" w:after="80"/>
      <w:ind w:hanging="567" w:start="567" w:end="567"/>
      <w:jc w:val="both"/>
    </w:pPr>
    <w:rPr/>
  </w:style>
  <w:style w:type="paragraph" w:styleId="AlefZar">
    <w:name w:val="Alef Zar"/>
    <w:basedOn w:val="NormalB"/>
    <w:pPr>
      <w:spacing w:before="0" w:after="80"/>
      <w:ind w:hanging="0" w:start="0" w:end="0"/>
      <w:jc w:val="both"/>
    </w:pPr>
    <w:rPr>
      <w:rFonts w:cs="B Zar"/>
      <w:szCs w:val="24"/>
    </w:rPr>
  </w:style>
  <w:style w:type="paragraph" w:styleId="Alef1L">
    <w:name w:val="Alef  =  (1) L"/>
    <w:basedOn w:val="AlefZar"/>
    <w:pPr>
      <w:ind w:hanging="567" w:start="567" w:end="567"/>
      <w:jc w:val="both"/>
    </w:pPr>
    <w:rPr>
      <w:rFonts w:cs="Lotus;Courier New"/>
      <w:szCs w:val="28"/>
    </w:rPr>
  </w:style>
  <w:style w:type="paragraph" w:styleId="Alef1T">
    <w:name w:val="Alef  =  (1) T"/>
    <w:basedOn w:val="AlefZar"/>
    <w:pPr>
      <w:ind w:hanging="567" w:start="567" w:end="567"/>
      <w:jc w:val="both"/>
    </w:pPr>
    <w:rPr>
      <w:rFonts w:cs="Traffic"/>
      <w:szCs w:val="22"/>
    </w:rPr>
  </w:style>
  <w:style w:type="paragraph" w:styleId="Alefzar1">
    <w:name w:val="Alef (zar)  =  (1)"/>
    <w:basedOn w:val="AlefZar"/>
    <w:pPr>
      <w:ind w:hanging="567" w:start="567" w:end="567"/>
      <w:jc w:val="both"/>
    </w:pPr>
    <w:rPr>
      <w:rFonts w:cs="B Traffic"/>
      <w:szCs w:val="22"/>
    </w:rPr>
  </w:style>
  <w:style w:type="paragraph" w:styleId="Normal-B">
    <w:name w:val="Normal  - B"/>
    <w:basedOn w:val="Normal"/>
    <w:pPr>
      <w:ind w:hanging="0" w:start="0" w:end="0"/>
      <w:jc w:val="both"/>
    </w:pPr>
    <w:rPr/>
  </w:style>
  <w:style w:type="paragraph" w:styleId="BalloonText">
    <w:name w:val="Balloon Text"/>
    <w:basedOn w:val="Normal-B"/>
    <w:pPr>
      <w:ind w:hanging="0" w:start="0" w:end="0"/>
      <w:jc w:val="both"/>
    </w:pPr>
    <w:rPr>
      <w:b/>
    </w:rPr>
  </w:style>
  <w:style w:type="paragraph" w:styleId="BlockText">
    <w:name w:val="Block Text"/>
    <w:basedOn w:val="NormalB"/>
    <w:next w:val="NormalB"/>
    <w:pPr>
      <w:ind w:hanging="0" w:start="0" w:end="0"/>
      <w:jc w:val="both"/>
    </w:pPr>
    <w:rPr/>
  </w:style>
  <w:style w:type="paragraph" w:styleId="BodyText2">
    <w:name w:val="Body Text 2"/>
    <w:basedOn w:val="Normal"/>
    <w:next w:val="NormalB"/>
    <w:pPr>
      <w:ind w:hanging="0" w:start="0" w:end="0"/>
      <w:jc w:val="both"/>
    </w:pPr>
    <w:rPr/>
  </w:style>
  <w:style w:type="paragraph" w:styleId="BodyText3">
    <w:name w:val="Body Text 3"/>
    <w:basedOn w:val="NormalB"/>
    <w:next w:val="NormalB"/>
    <w:pPr>
      <w:ind w:hanging="0" w:start="0" w:end="0"/>
      <w:jc w:val="both"/>
    </w:pPr>
    <w:rPr/>
  </w:style>
  <w:style w:type="paragraph" w:styleId="BodyTextFirstIndent">
    <w:name w:val="Body Text First Indent"/>
    <w:basedOn w:val="NormalB"/>
    <w:next w:val="NormalB"/>
    <w:pPr>
      <w:ind w:hanging="0" w:start="0" w:end="0"/>
      <w:jc w:val="both"/>
    </w:pPr>
    <w:rPr/>
  </w:style>
  <w:style w:type="paragraph" w:styleId="BodyTextIndent">
    <w:name w:val="Body Text Indent"/>
    <w:basedOn w:val="NormalB"/>
    <w:next w:val="NormalB"/>
    <w:pPr>
      <w:ind w:hanging="0" w:start="0" w:end="0"/>
      <w:jc w:val="both"/>
    </w:pPr>
    <w:rPr/>
  </w:style>
  <w:style w:type="paragraph" w:styleId="BodyTextFirstIndent2">
    <w:name w:val="Body Text First Indent 2"/>
    <w:basedOn w:val="NormalB"/>
    <w:next w:val="NormalB"/>
    <w:pPr>
      <w:ind w:hanging="0" w:start="0" w:end="0"/>
      <w:jc w:val="both"/>
    </w:pPr>
    <w:rPr/>
  </w:style>
  <w:style w:type="paragraph" w:styleId="BodyTextIndent2">
    <w:name w:val="Body Text Indent 2"/>
    <w:basedOn w:val="NormalB"/>
    <w:next w:val="NormalB"/>
    <w:pPr>
      <w:ind w:hanging="0" w:start="0" w:end="0"/>
      <w:jc w:val="both"/>
    </w:pPr>
    <w:rPr/>
  </w:style>
  <w:style w:type="paragraph" w:styleId="BodyTextIndent3">
    <w:name w:val="Body Text Indent 3"/>
    <w:basedOn w:val="NormalB"/>
    <w:next w:val="NormalB"/>
    <w:pPr>
      <w:ind w:hanging="0" w:start="0" w:end="0"/>
      <w:jc w:val="both"/>
    </w:pPr>
    <w:rPr>
      <w:sz w:val="20"/>
      <w:szCs w:val="26"/>
    </w:rPr>
  </w:style>
  <w:style w:type="paragraph" w:styleId="Box">
    <w:name w:val="Box"/>
    <w:basedOn w:val="NormalB"/>
    <w:pPr>
      <w:pBdr>
        <w:top w:val="single" w:sz="8" w:space="1" w:color="00B9E4"/>
        <w:left w:val="single" w:sz="8" w:space="4" w:color="00B9E4"/>
        <w:bottom w:val="single" w:sz="8" w:space="1" w:color="00B9E4"/>
        <w:right w:val="single" w:sz="8" w:space="4" w:color="00B9E4"/>
      </w:pBdr>
      <w:shd w:fill="CCFFFF" w:val="clear"/>
      <w:ind w:hanging="0" w:start="0" w:end="0"/>
      <w:jc w:val="both"/>
    </w:pPr>
    <w:rPr>
      <w:rFonts w:cs="B Titr"/>
      <w:b/>
      <w:szCs w:val="24"/>
    </w:rPr>
  </w:style>
  <w:style w:type="paragraph" w:styleId="Closing">
    <w:name w:val="Closing"/>
    <w:basedOn w:val="NormalB"/>
    <w:next w:val="NormalB"/>
    <w:pPr>
      <w:ind w:hanging="0" w:start="0" w:end="0"/>
      <w:jc w:val="both"/>
    </w:pPr>
    <w:rPr/>
  </w:style>
  <w:style w:type="paragraph" w:styleId="CommentText">
    <w:name w:val="Comment Text"/>
    <w:basedOn w:val="NormalB"/>
    <w:pPr>
      <w:ind w:hanging="0" w:start="0" w:end="0"/>
      <w:jc w:val="both"/>
    </w:pPr>
    <w:rPr>
      <w:sz w:val="20"/>
      <w:szCs w:val="24"/>
    </w:rPr>
  </w:style>
  <w:style w:type="paragraph" w:styleId="CommentSubject">
    <w:name w:val="Comment Subject"/>
    <w:basedOn w:val="NormalB"/>
    <w:next w:val="NormalB"/>
    <w:pPr>
      <w:ind w:hanging="0" w:start="0" w:end="0"/>
      <w:jc w:val="both"/>
    </w:pPr>
    <w:rPr/>
  </w:style>
  <w:style w:type="paragraph" w:styleId="Date">
    <w:name w:val="Date"/>
    <w:basedOn w:val="NormalB"/>
    <w:next w:val="NormalB"/>
    <w:pPr>
      <w:ind w:hanging="0" w:start="0" w:end="0"/>
      <w:jc w:val="both"/>
    </w:pPr>
    <w:rPr/>
  </w:style>
  <w:style w:type="paragraph" w:styleId="DocumentMap">
    <w:name w:val="Document Map"/>
    <w:basedOn w:val="NormalB"/>
    <w:pPr>
      <w:shd w:fill="000080" w:val="clear"/>
      <w:ind w:hanging="0" w:start="0" w:end="0"/>
      <w:jc w:val="start"/>
    </w:pPr>
    <w:rPr>
      <w:rFonts w:cs="B Traffic"/>
      <w:b/>
      <w:szCs w:val="22"/>
    </w:rPr>
  </w:style>
  <w:style w:type="paragraph" w:styleId="E-mailSignature">
    <w:name w:val="E-mail Signature"/>
    <w:basedOn w:val="NormalB"/>
    <w:pPr>
      <w:ind w:hanging="0" w:start="0" w:end="0"/>
      <w:jc w:val="both"/>
    </w:pPr>
    <w:rPr/>
  </w:style>
  <w:style w:type="paragraph" w:styleId="EndnoteText">
    <w:name w:val="endnote text"/>
    <w:basedOn w:val="NormalB"/>
    <w:pPr>
      <w:ind w:hanging="0" w:start="0" w:end="0"/>
      <w:jc w:val="both"/>
    </w:pPr>
    <w:rPr>
      <w:sz w:val="20"/>
      <w:szCs w:val="24"/>
    </w:rPr>
  </w:style>
  <w:style w:type="paragraph" w:styleId="EnvelopeAddress">
    <w:name w:val="envelope address"/>
    <w:basedOn w:val="NormalB"/>
    <w:pPr>
      <w:ind w:hanging="0" w:start="2268" w:end="0"/>
      <w:jc w:val="both"/>
    </w:pPr>
    <w:rPr>
      <w:rFonts w:cs="B Nazanin"/>
      <w:b/>
      <w:szCs w:val="24"/>
    </w:rPr>
  </w:style>
  <w:style w:type="paragraph" w:styleId="EnvelopeReturn">
    <w:name w:val="envelope return"/>
    <w:basedOn w:val="NormalB"/>
    <w:pPr>
      <w:ind w:hanging="0" w:start="0" w:end="0"/>
      <w:jc w:val="both"/>
    </w:pPr>
    <w:rPr>
      <w:rFonts w:ascii="Times nes roman;Times New Roman" w:hAnsi="Times nes roman;Times New Roman" w:cs="B Nazanin"/>
      <w:b/>
      <w:sz w:val="20"/>
      <w:szCs w:val="24"/>
    </w:rPr>
  </w:style>
  <w:style w:type="paragraph" w:styleId="Fa4">
    <w:name w:val="Fa  4"/>
    <w:basedOn w:val="NormalB"/>
    <w:pPr>
      <w:ind w:hanging="0" w:start="0" w:end="0"/>
      <w:jc w:val="both"/>
    </w:pPr>
    <w:rPr>
      <w:bCs w:val="false"/>
      <w:sz w:val="8"/>
      <w:szCs w:val="8"/>
    </w:rPr>
  </w:style>
  <w:style w:type="paragraph" w:styleId="Faseleh8">
    <w:name w:val="Faseleh   8"/>
    <w:basedOn w:val="NormalB"/>
    <w:pPr>
      <w:ind w:hanging="0" w:start="0" w:end="0"/>
      <w:jc w:val="both"/>
    </w:pPr>
    <w:rPr>
      <w:sz w:val="16"/>
      <w:szCs w:val="16"/>
    </w:rPr>
  </w:style>
  <w:style w:type="paragraph" w:styleId="Faseleh12">
    <w:name w:val="Faseleh  12"/>
    <w:basedOn w:val="NormalB"/>
    <w:pPr>
      <w:ind w:hanging="0" w:start="0" w:end="0"/>
      <w:jc w:val="both"/>
    </w:pPr>
    <w:rPr>
      <w:sz w:val="24"/>
      <w:szCs w:val="24"/>
    </w:rPr>
  </w:style>
  <w:style w:type="paragraph" w:styleId="Fehrest">
    <w:name w:val="Fehrest"/>
    <w:basedOn w:val="NormalB"/>
    <w:pPr>
      <w:ind w:hanging="0" w:start="0" w:end="0"/>
      <w:jc w:val="both"/>
    </w:pPr>
    <w:rPr>
      <w:rFonts w:cs="B Zar"/>
      <w:b/>
      <w:szCs w:val="22"/>
    </w:rPr>
  </w:style>
  <w:style w:type="paragraph" w:styleId="FehrestMatnlotus">
    <w:name w:val="Fehrest  Matn lotus"/>
    <w:basedOn w:val="NormalB"/>
    <w:pPr>
      <w:numPr>
        <w:ilvl w:val="0"/>
        <w:numId w:val="14"/>
      </w:numPr>
      <w:spacing w:before="40" w:after="40"/>
      <w:ind w:hanging="360" w:start="360" w:end="284"/>
      <w:jc w:val="both"/>
    </w:pPr>
    <w:rPr/>
  </w:style>
  <w:style w:type="paragraph" w:styleId="FehrestMatnLotusBullet">
    <w:name w:val="Fehrest  Matn Lotus Bullet"/>
    <w:basedOn w:val="FehrestMatnlotus"/>
    <w:pPr>
      <w:numPr>
        <w:ilvl w:val="0"/>
        <w:numId w:val="22"/>
      </w:numPr>
      <w:ind w:hanging="0" w:start="0" w:end="0"/>
      <w:jc w:val="both"/>
    </w:pPr>
    <w:rPr/>
  </w:style>
  <w:style w:type="paragraph" w:styleId="FehrestTitr">
    <w:name w:val="Fehrest  Titr"/>
    <w:basedOn w:val="NormalB"/>
    <w:pPr>
      <w:ind w:hanging="0" w:start="0" w:end="0"/>
      <w:jc w:val="center"/>
    </w:pPr>
    <w:rPr>
      <w:rFonts w:cs="B Zar"/>
      <w:b/>
      <w:u w:val="single"/>
    </w:rPr>
  </w:style>
  <w:style w:type="paragraph" w:styleId="FootnoteRefFaris">
    <w:name w:val="Footnote Ref Faris"/>
    <w:basedOn w:val="NormalB"/>
    <w:pPr>
      <w:ind w:hanging="397" w:start="397" w:end="0"/>
      <w:jc w:val="both"/>
    </w:pPr>
    <w:rPr>
      <w:rFonts w:ascii="B Lotus" w:hAnsi="B Lotus" w:eastAsia="MS Mincho;ＭＳ 明朝" w:cs="B Lotus"/>
      <w:b/>
      <w:sz w:val="24"/>
      <w:szCs w:val="24"/>
    </w:rPr>
  </w:style>
  <w:style w:type="paragraph" w:styleId="FootnoteText">
    <w:name w:val="footnote text"/>
    <w:basedOn w:val="NormalB"/>
    <w:pPr>
      <w:ind w:hanging="0" w:start="0" w:end="0"/>
      <w:jc w:val="both"/>
    </w:pPr>
    <w:rPr/>
  </w:style>
  <w:style w:type="paragraph" w:styleId="HADAF">
    <w:name w:val="HADAF"/>
    <w:basedOn w:val="NormalB"/>
    <w:pPr>
      <w:shd w:fill="B7E7FF" w:val="clear"/>
      <w:ind w:hanging="0" w:start="0" w:end="0"/>
      <w:jc w:val="both"/>
    </w:pPr>
    <w:rPr>
      <w:rFonts w:cs="B Traffic"/>
      <w:b/>
      <w:sz w:val="18"/>
      <w:szCs w:val="18"/>
    </w:rPr>
  </w:style>
  <w:style w:type="paragraph" w:styleId="HTMLAddress">
    <w:name w:val="HTML Address"/>
    <w:basedOn w:val="NormalB"/>
    <w:pPr>
      <w:ind w:hanging="0" w:start="0" w:end="0"/>
      <w:jc w:val="both"/>
    </w:pPr>
    <w:rPr/>
  </w:style>
  <w:style w:type="paragraph" w:styleId="HTMLPreformatted">
    <w:name w:val="HTML Preformatted"/>
    <w:basedOn w:val="NormalB"/>
    <w:pPr>
      <w:ind w:hanging="0" w:start="0" w:end="0"/>
      <w:jc w:val="both"/>
    </w:pPr>
    <w:rPr>
      <w:sz w:val="20"/>
      <w:szCs w:val="26"/>
    </w:rPr>
  </w:style>
  <w:style w:type="paragraph" w:styleId="IN">
    <w:name w:val="IN"/>
    <w:basedOn w:val="NormalB"/>
    <w:pPr>
      <w:spacing w:before="0" w:after="300"/>
      <w:ind w:hanging="0" w:start="0" w:end="0"/>
      <w:jc w:val="center"/>
    </w:pPr>
    <w:rPr>
      <w:bCs w:val="false"/>
      <w:iCs/>
      <w:szCs w:val="32"/>
    </w:rPr>
  </w:style>
  <w:style w:type="paragraph" w:styleId="Index1">
    <w:name w:val="index 1"/>
    <w:basedOn w:val="NormalB"/>
    <w:next w:val="NormalB"/>
    <w:pPr>
      <w:ind w:hanging="567" w:start="567" w:end="0"/>
      <w:jc w:val="both"/>
    </w:pPr>
    <w:rPr/>
  </w:style>
  <w:style w:type="paragraph" w:styleId="Index2">
    <w:name w:val="index 2"/>
    <w:basedOn w:val="NormalB"/>
    <w:next w:val="NormalB"/>
    <w:pPr>
      <w:ind w:hanging="567" w:start="567" w:end="0"/>
      <w:jc w:val="both"/>
    </w:pPr>
    <w:rPr/>
  </w:style>
  <w:style w:type="paragraph" w:styleId="Index3">
    <w:name w:val="index 3"/>
    <w:basedOn w:val="NormalB"/>
    <w:next w:val="NormalB"/>
    <w:pPr>
      <w:ind w:firstLine="567" w:start="0" w:end="0"/>
      <w:jc w:val="both"/>
    </w:pPr>
    <w:rPr/>
  </w:style>
  <w:style w:type="paragraph" w:styleId="Index4">
    <w:name w:val="Index 4"/>
    <w:basedOn w:val="NormalB"/>
    <w:next w:val="Normal"/>
    <w:pPr>
      <w:ind w:hanging="220" w:start="880" w:end="880"/>
      <w:jc w:val="both"/>
    </w:pPr>
    <w:rPr/>
  </w:style>
  <w:style w:type="paragraph" w:styleId="Index5">
    <w:name w:val="Index 5"/>
    <w:next w:val="Normal"/>
    <w:pPr>
      <w:widowControl/>
      <w:bidi w:val="0"/>
      <w:ind w:hanging="220" w:start="1100" w:end="1100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Index6">
    <w:name w:val="Index 6"/>
    <w:next w:val="Normal"/>
    <w:pPr>
      <w:widowControl/>
      <w:bidi w:val="0"/>
      <w:ind w:hanging="220" w:start="1320" w:end="1320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Index7">
    <w:name w:val="Index 7"/>
    <w:next w:val="Normal"/>
    <w:pPr>
      <w:widowControl/>
      <w:bidi w:val="0"/>
      <w:ind w:hanging="220" w:start="1540" w:end="154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Index8">
    <w:name w:val="Index 8"/>
    <w:next w:val="Normal"/>
    <w:pPr>
      <w:widowControl/>
      <w:bidi w:val="0"/>
      <w:ind w:hanging="220" w:start="1760" w:end="1760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Index9">
    <w:name w:val="Index 9"/>
    <w:next w:val="Normal"/>
    <w:pPr>
      <w:widowControl/>
      <w:bidi w:val="0"/>
      <w:ind w:hanging="220" w:start="1980" w:end="198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IndexHeading">
    <w:name w:val="index heading"/>
    <w:next w:val="Index1"/>
    <w:pPr>
      <w:widowControl/>
      <w:bidi w:val="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Khaste">
    <w:name w:val="Khaste"/>
    <w:pPr>
      <w:widowControl/>
      <w:bidi w:val="0"/>
    </w:pPr>
    <w:rPr>
      <w:rFonts w:ascii="Times New Roman" w:hAnsi="Times New Roman" w:eastAsia="Times New Roman" w:cs="Mitra"/>
      <w:bCs/>
      <w:color w:val="33CCFF"/>
      <w:sz w:val="20"/>
      <w:szCs w:val="26"/>
      <w:lang w:bidi="fa-IR" w:val="en-US" w:eastAsia="zh-CN"/>
    </w:rPr>
  </w:style>
  <w:style w:type="paragraph" w:styleId="KolaseFasl">
    <w:name w:val="Kolas e Fasl"/>
    <w:pPr>
      <w:widowControl/>
      <w:bidi w:val="1"/>
      <w:spacing w:before="0" w:after="120"/>
      <w:ind w:hanging="0" w:start="0" w:end="0"/>
      <w:jc w:val="start"/>
    </w:pPr>
    <w:rPr>
      <w:rFonts w:ascii="Times" w:hAnsi="Times" w:eastAsia="Times New Roman" w:cs="Titr"/>
      <w:b/>
      <w:bCs/>
      <w:color w:val="auto"/>
      <w:sz w:val="24"/>
      <w:szCs w:val="24"/>
      <w:lang w:bidi="fa-IR" w:val="en-US" w:eastAsia="zh-CN"/>
    </w:rPr>
  </w:style>
  <w:style w:type="paragraph" w:styleId="ListBullet2">
    <w:name w:val="List Bullet 2"/>
    <w:pPr>
      <w:widowControl/>
      <w:bidi w:val="0"/>
      <w:ind w:hanging="454" w:start="738" w:end="738"/>
    </w:pPr>
    <w:rPr>
      <w:rFonts w:ascii="Times" w:hAnsi="Times" w:eastAsia="Times New Roman" w:cs="Nazanin"/>
      <w:color w:val="auto"/>
      <w:sz w:val="20"/>
      <w:szCs w:val="20"/>
      <w:lang w:bidi="fa-IR" w:val="en-US" w:eastAsia="zh-CN"/>
    </w:rPr>
  </w:style>
  <w:style w:type="paragraph" w:styleId="ListBullet3">
    <w:name w:val="List Bullet 3"/>
    <w:pPr>
      <w:widowControl/>
      <w:bidi w:val="0"/>
      <w:ind w:hanging="454" w:start="1021" w:end="1021"/>
    </w:pPr>
    <w:rPr>
      <w:rFonts w:ascii="Times New Roman" w:hAnsi="Times New Roman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ListBullet4">
    <w:name w:val="List Bullet 4"/>
    <w:pPr>
      <w:widowControl/>
      <w:bidi w:val="0"/>
      <w:ind w:hanging="454" w:start="1305" w:end="1305"/>
    </w:pPr>
    <w:rPr>
      <w:rFonts w:ascii="Times" w:hAnsi="Times" w:eastAsia="Times New Roman" w:cs="Times"/>
      <w:color w:val="auto"/>
      <w:sz w:val="20"/>
      <w:szCs w:val="20"/>
      <w:lang w:bidi="fa-IR" w:val="en-US" w:eastAsia="zh-CN"/>
    </w:rPr>
  </w:style>
  <w:style w:type="paragraph" w:styleId="ListBullet5">
    <w:name w:val="List Bullet 5"/>
    <w:pPr>
      <w:widowControl/>
      <w:bidi w:val="0"/>
      <w:ind w:hanging="283" w:start="1415" w:end="1415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ListBullet">
    <w:name w:val="List Bullet"/>
    <w:pPr>
      <w:widowControl/>
      <w:numPr>
        <w:ilvl w:val="0"/>
        <w:numId w:val="11"/>
      </w:numPr>
      <w:bidi w:val="0"/>
      <w:ind w:hanging="0" w:start="0" w:end="284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Bullet21">
    <w:name w:val="List Bullet 21"/>
    <w:pPr>
      <w:widowControl/>
      <w:numPr>
        <w:ilvl w:val="0"/>
        <w:numId w:val="9"/>
      </w:numPr>
      <w:tabs>
        <w:tab w:val="clear" w:pos="720"/>
        <w:tab w:val="left" w:pos="360" w:leader="none"/>
      </w:tabs>
      <w:bidi w:val="0"/>
      <w:ind w:hanging="0" w:start="0" w:end="568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Bullet41">
    <w:name w:val="List Bullet 41"/>
    <w:pPr>
      <w:widowControl/>
      <w:numPr>
        <w:ilvl w:val="0"/>
        <w:numId w:val="7"/>
      </w:numPr>
      <w:tabs>
        <w:tab w:val="clear" w:pos="720"/>
        <w:tab w:val="left" w:pos="360" w:leader="none"/>
      </w:tabs>
      <w:bidi w:val="0"/>
      <w:ind w:hanging="0" w:start="0" w:end="1135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Bullet51">
    <w:name w:val="List Bullet 51"/>
    <w:pPr>
      <w:widowControl/>
      <w:numPr>
        <w:ilvl w:val="0"/>
        <w:numId w:val="6"/>
      </w:numPr>
      <w:tabs>
        <w:tab w:val="clear" w:pos="720"/>
        <w:tab w:val="left" w:pos="360" w:leader="none"/>
      </w:tabs>
      <w:bidi w:val="0"/>
      <w:ind w:hanging="0" w:start="0" w:end="1418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Continue">
    <w:name w:val="List Continue"/>
    <w:pPr>
      <w:widowControl/>
      <w:bidi w:val="0"/>
      <w:spacing w:before="0" w:after="120"/>
      <w:ind w:hanging="0" w:start="284" w:end="284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Continue3">
    <w:name w:val="List Continue 3"/>
    <w:pPr>
      <w:widowControl/>
      <w:bidi w:val="0"/>
      <w:spacing w:before="0" w:after="120"/>
      <w:ind w:hanging="0" w:start="849" w:end="849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Continue4">
    <w:name w:val="List Continue 4"/>
    <w:pPr>
      <w:widowControl/>
      <w:bidi w:val="0"/>
      <w:spacing w:before="0" w:after="120"/>
      <w:ind w:hanging="0" w:start="1134" w:end="1134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ListContinue5">
    <w:name w:val="List Continue 5"/>
    <w:pPr>
      <w:widowControl/>
      <w:bidi w:val="0"/>
      <w:spacing w:before="0" w:after="120"/>
      <w:ind w:hanging="0" w:start="1415" w:end="1415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Number">
    <w:name w:val="List Number"/>
    <w:basedOn w:val="Normal"/>
    <w:pPr>
      <w:numPr>
        <w:ilvl w:val="0"/>
        <w:numId w:val="10"/>
      </w:numPr>
      <w:bidi w:val="0"/>
      <w:spacing w:before="0" w:after="240"/>
      <w:ind w:hanging="0" w:start="0" w:end="0"/>
    </w:pPr>
    <w:rPr>
      <w:b/>
      <w:sz w:val="24"/>
    </w:rPr>
  </w:style>
  <w:style w:type="paragraph" w:styleId="ListNumber2">
    <w:name w:val="List Number 2"/>
    <w:pPr>
      <w:widowControl/>
      <w:numPr>
        <w:ilvl w:val="0"/>
        <w:numId w:val="5"/>
      </w:numPr>
      <w:tabs>
        <w:tab w:val="clear" w:pos="720"/>
        <w:tab w:val="left" w:pos="360" w:leader="none"/>
      </w:tabs>
      <w:bidi w:val="0"/>
      <w:ind w:hanging="0" w:start="0" w:end="794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Number3">
    <w:name w:val="List Number 3"/>
    <w:pPr>
      <w:widowControl/>
      <w:numPr>
        <w:ilvl w:val="0"/>
        <w:numId w:val="4"/>
      </w:numPr>
      <w:tabs>
        <w:tab w:val="clear" w:pos="720"/>
        <w:tab w:val="left" w:pos="360" w:leader="none"/>
      </w:tabs>
      <w:bidi w:val="0"/>
      <w:ind w:hanging="0" w:start="0" w:end="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ListNumber4">
    <w:name w:val="List Number 4"/>
    <w:pPr>
      <w:widowControl/>
      <w:numPr>
        <w:ilvl w:val="0"/>
        <w:numId w:val="3"/>
      </w:numPr>
      <w:tabs>
        <w:tab w:val="clear" w:pos="720"/>
        <w:tab w:val="left" w:pos="360" w:leader="none"/>
      </w:tabs>
      <w:bidi w:val="0"/>
      <w:ind w:hanging="0" w:start="0" w:end="1361"/>
    </w:pPr>
    <w:rPr>
      <w:rFonts w:ascii="Times New Roman" w:hAnsi="Times New Roman" w:eastAsia="Times New Roman" w:cs="Paatch"/>
      <w:color w:val="auto"/>
      <w:sz w:val="20"/>
      <w:szCs w:val="20"/>
      <w:lang w:bidi="fa-IR" w:val="en-US" w:eastAsia="zh-CN"/>
    </w:rPr>
  </w:style>
  <w:style w:type="paragraph" w:styleId="ListNumber5">
    <w:name w:val="List Number 5"/>
    <w:pPr>
      <w:widowControl/>
      <w:numPr>
        <w:ilvl w:val="0"/>
        <w:numId w:val="2"/>
      </w:numPr>
      <w:tabs>
        <w:tab w:val="clear" w:pos="720"/>
        <w:tab w:val="left" w:pos="360" w:leader="none"/>
      </w:tabs>
      <w:bidi w:val="0"/>
      <w:ind w:hanging="0" w:start="0" w:end="0"/>
    </w:pPr>
    <w:rPr>
      <w:rFonts w:ascii="Times" w:hAnsi="Times" w:eastAsia="Times New Roman" w:cs="Lotus;Courier New"/>
      <w:color w:val="auto"/>
      <w:sz w:val="20"/>
      <w:szCs w:val="20"/>
      <w:lang w:bidi="fa-IR" w:val="en-US" w:eastAsia="zh-CN"/>
    </w:rPr>
  </w:style>
  <w:style w:type="paragraph" w:styleId="MacroText">
    <w:name w:val="Macro Text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</w:pPr>
    <w:rPr>
      <w:rFonts w:ascii="Courier New" w:hAnsi="Courier New" w:eastAsia="Times New Roman" w:cs="Paatch"/>
      <w:bCs/>
      <w:color w:val="auto"/>
      <w:sz w:val="20"/>
      <w:szCs w:val="20"/>
      <w:lang w:val="en-US" w:eastAsia="en-US" w:bidi="fa-IR"/>
    </w:rPr>
  </w:style>
  <w:style w:type="paragraph" w:styleId="Matn">
    <w:name w:val="Matn"/>
    <w:basedOn w:val="Normal-B"/>
    <w:pPr>
      <w:tabs>
        <w:tab w:val="clear" w:pos="720"/>
        <w:tab w:val="left" w:pos="454" w:leader="none"/>
        <w:tab w:val="left" w:pos="1418" w:leader="none"/>
        <w:tab w:val="right" w:pos="8392" w:leader="none"/>
      </w:tabs>
      <w:ind w:hanging="0" w:start="0" w:end="0"/>
      <w:jc w:val="both"/>
    </w:pPr>
    <w:rPr>
      <w:rFonts w:eastAsia="Times New Roman"/>
    </w:rPr>
  </w:style>
  <w:style w:type="paragraph" w:styleId="Matn11">
    <w:name w:val="Matn  =  (1)"/>
    <w:pPr>
      <w:widowControl/>
      <w:bidi w:val="1"/>
      <w:ind w:hanging="0" w:start="0" w:end="0"/>
      <w:jc w:val="start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MatnAlef">
    <w:name w:val="Matn  =  Alef"/>
    <w:pPr>
      <w:widowControl/>
      <w:tabs>
        <w:tab w:val="clear" w:pos="720"/>
        <w:tab w:val="left" w:pos="340" w:leader="none"/>
      </w:tabs>
      <w:bidi w:val="1"/>
      <w:spacing w:before="200" w:after="200"/>
      <w:ind w:hanging="624" w:start="624" w:end="624"/>
      <w:jc w:val="start"/>
    </w:pPr>
    <w:rPr>
      <w:rFonts w:ascii="Times" w:hAnsi="Times" w:eastAsia="Times New Roman" w:cs="Lotus;Courier New"/>
      <w:bCs/>
      <w:color w:val="auto"/>
      <w:sz w:val="22"/>
      <w:szCs w:val="28"/>
      <w:lang w:bidi="fa-IR" w:val="en-US" w:eastAsia="zh-CN"/>
    </w:rPr>
  </w:style>
  <w:style w:type="paragraph" w:styleId="MatnAlef1">
    <w:name w:val="Matn  =  Alef  =  (1)"/>
    <w:basedOn w:val="MatnAlef"/>
    <w:pPr>
      <w:spacing w:before="200" w:after="40"/>
      <w:ind w:hanging="454" w:start="1021" w:end="0"/>
      <w:jc w:val="both"/>
    </w:pPr>
    <w:rPr>
      <w:szCs w:val="24"/>
    </w:rPr>
  </w:style>
  <w:style w:type="paragraph" w:styleId="MatnAlef1Zir">
    <w:name w:val="Matn  =  Alef  =  (1)  =  Zir"/>
    <w:basedOn w:val="MatnAlef1"/>
    <w:pPr>
      <w:ind w:hanging="0" w:start="1021" w:end="0"/>
      <w:jc w:val="both"/>
    </w:pPr>
    <w:rPr>
      <w:szCs w:val="28"/>
    </w:rPr>
  </w:style>
  <w:style w:type="paragraph" w:styleId="Matn07Torafte">
    <w:name w:val="Matn  =  0.7  To rafte"/>
    <w:basedOn w:val="MatnAlef1Zir"/>
    <w:pPr>
      <w:spacing w:before="200" w:after="60"/>
      <w:ind w:hanging="0" w:start="397" w:end="0"/>
      <w:jc w:val="both"/>
    </w:pPr>
    <w:rPr/>
  </w:style>
  <w:style w:type="paragraph" w:styleId="Matn07Torafte---">
    <w:name w:val="Matn  =  0.7  To rafte  =  ---"/>
    <w:basedOn w:val="Matn07Torafte"/>
    <w:pPr>
      <w:ind w:hanging="397" w:start="794" w:end="0"/>
      <w:jc w:val="both"/>
    </w:pPr>
    <w:rPr>
      <w:spacing w:val="-10"/>
    </w:rPr>
  </w:style>
  <w:style w:type="paragraph" w:styleId="Matn07TorafteAlef">
    <w:name w:val="Matn  =  0.7  To rafte  =  Alef"/>
    <w:basedOn w:val="Matn07Torafte"/>
    <w:pPr>
      <w:spacing w:before="200" w:after="0"/>
      <w:ind w:hanging="624" w:start="1021" w:end="0"/>
      <w:jc w:val="both"/>
    </w:pPr>
    <w:rPr>
      <w:spacing w:val="-8"/>
    </w:rPr>
  </w:style>
  <w:style w:type="paragraph" w:styleId="MatnAlef1Alef-1">
    <w:name w:val="Matn  =  Alef  =  (1)  =  Alef-1"/>
    <w:basedOn w:val="Matn"/>
    <w:pPr>
      <w:ind w:hanging="851" w:start="1928" w:end="0"/>
      <w:jc w:val="both"/>
    </w:pPr>
    <w:rPr/>
  </w:style>
  <w:style w:type="paragraph" w:styleId="MatnBullet">
    <w:name w:val="Matn  =  Bullet"/>
    <w:pPr>
      <w:widowControl/>
      <w:numPr>
        <w:ilvl w:val="0"/>
        <w:numId w:val="23"/>
      </w:numPr>
      <w:tabs>
        <w:tab w:val="clear" w:pos="720"/>
        <w:tab w:val="left" w:pos="360" w:leader="none"/>
      </w:tabs>
      <w:bidi w:val="1"/>
      <w:ind w:hanging="0" w:start="0" w:end="0"/>
      <w:jc w:val="start"/>
    </w:pPr>
    <w:rPr>
      <w:rFonts w:ascii="Times" w:hAnsi="Times" w:eastAsia="Times New Roman" w:cs="Lotus;Courier New"/>
      <w:bCs/>
      <w:color w:val="auto"/>
      <w:sz w:val="22"/>
      <w:szCs w:val="28"/>
      <w:lang w:bidi="fa-IR" w:val="en-US" w:eastAsia="zh-CN"/>
    </w:rPr>
  </w:style>
  <w:style w:type="paragraph" w:styleId="MatnBullet05ToAbi">
    <w:name w:val="Matn  =  Bullet  (0.5 To)  =  Abi"/>
    <w:pPr>
      <w:widowControl/>
      <w:numPr>
        <w:ilvl w:val="0"/>
        <w:numId w:val="21"/>
      </w:numPr>
      <w:tabs>
        <w:tab w:val="clear" w:pos="720"/>
        <w:tab w:val="left" w:pos="360" w:leader="none"/>
      </w:tabs>
      <w:bidi w:val="1"/>
      <w:ind w:hanging="0" w:start="0" w:end="0"/>
      <w:jc w:val="start"/>
    </w:pPr>
    <w:rPr>
      <w:rFonts w:ascii="Times" w:hAnsi="Times" w:eastAsia="Times New Roman" w:cs="Traffic"/>
      <w:b/>
      <w:bCs/>
      <w:color w:val="00FFFF"/>
      <w:sz w:val="20"/>
      <w:szCs w:val="22"/>
      <w:lang w:bidi="fa-IR" w:val="en-US" w:eastAsia="zh-CN"/>
    </w:rPr>
  </w:style>
  <w:style w:type="paragraph" w:styleId="MatnTo15lotus">
    <w:name w:val="Matn  =  To  1.5  (lotus)"/>
    <w:pPr>
      <w:widowControl/>
      <w:bidi w:val="1"/>
      <w:ind w:hanging="0" w:start="0" w:end="0"/>
      <w:jc w:val="start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MatnTo15Traffic">
    <w:name w:val="Matn  =  To  1.5  (Traffic)"/>
    <w:pPr>
      <w:widowControl/>
      <w:bidi w:val="1"/>
      <w:spacing w:before="120" w:after="120"/>
      <w:ind w:hanging="0" w:start="851" w:end="851"/>
      <w:jc w:val="start"/>
    </w:pPr>
    <w:rPr>
      <w:rFonts w:ascii="Times" w:hAnsi="Times" w:eastAsia="Times New Roman" w:cs="Traffic"/>
      <w:b/>
      <w:bCs/>
      <w:color w:val="auto"/>
      <w:sz w:val="22"/>
      <w:szCs w:val="22"/>
      <w:lang w:bidi="fa-IR" w:val="en-US" w:eastAsia="zh-CN"/>
    </w:rPr>
  </w:style>
  <w:style w:type="paragraph" w:styleId="MatnAlef2">
    <w:name w:val="Matn Alef"/>
    <w:pPr>
      <w:widowControl/>
      <w:bidi w:val="1"/>
      <w:ind w:hanging="624" w:start="624" w:end="624"/>
      <w:jc w:val="start"/>
    </w:pPr>
    <w:rPr>
      <w:rFonts w:ascii="Times" w:hAnsi="Times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MessageHeader">
    <w:name w:val="Message Header"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bidi w:val="0"/>
      <w:ind w:hanging="1134" w:start="1134" w:end="1134"/>
    </w:pPr>
    <w:rPr>
      <w:rFonts w:ascii="Times" w:hAnsi="Times" w:eastAsia="Times New Roman" w:cs="Lotus;Courier New"/>
      <w:color w:val="auto"/>
      <w:sz w:val="24"/>
      <w:szCs w:val="24"/>
      <w:lang w:bidi="fa-IR" w:val="en-US" w:eastAsia="zh-CN"/>
    </w:rPr>
  </w:style>
  <w:style w:type="paragraph" w:styleId="NormalWeb">
    <w:name w:val="Normal (Web)"/>
    <w:basedOn w:val="NormalB"/>
    <w:next w:val="NormalB"/>
    <w:pPr>
      <w:ind w:hanging="0" w:start="0" w:end="0"/>
      <w:jc w:val="both"/>
    </w:pPr>
    <w:rPr/>
  </w:style>
  <w:style w:type="paragraph" w:styleId="NormalIndent">
    <w:name w:val="Normal Indent"/>
    <w:basedOn w:val="NormalB"/>
    <w:pPr>
      <w:ind w:hanging="0" w:start="567" w:end="0"/>
      <w:jc w:val="both"/>
    </w:pPr>
    <w:rPr/>
  </w:style>
  <w:style w:type="paragraph" w:styleId="NoteHeading">
    <w:name w:val="Note Heading"/>
    <w:basedOn w:val="NormalB"/>
    <w:next w:val="NormalB"/>
    <w:pPr>
      <w:ind w:hanging="0" w:start="0" w:end="0"/>
      <w:jc w:val="both"/>
    </w:pPr>
    <w:rPr/>
  </w:style>
  <w:style w:type="paragraph" w:styleId="Pish-matn">
    <w:name w:val="Pish-matn"/>
    <w:basedOn w:val="NormalB"/>
    <w:pPr>
      <w:tabs>
        <w:tab w:val="clear" w:pos="720"/>
        <w:tab w:val="left" w:pos="454" w:leader="none"/>
      </w:tabs>
      <w:spacing w:before="0" w:after="100"/>
      <w:ind w:hanging="0" w:start="0" w:end="0"/>
      <w:jc w:val="both"/>
    </w:pPr>
    <w:rPr/>
  </w:style>
  <w:style w:type="paragraph" w:styleId="PlainText">
    <w:name w:val="Plain Text"/>
    <w:basedOn w:val="NormalB"/>
    <w:pPr>
      <w:ind w:hanging="0" w:start="0" w:end="0"/>
      <w:jc w:val="both"/>
    </w:pPr>
    <w:rPr/>
  </w:style>
  <w:style w:type="paragraph" w:styleId="Salutation">
    <w:name w:val="Salutation"/>
    <w:basedOn w:val="NormalB"/>
    <w:next w:val="NormalB"/>
    <w:pPr>
      <w:ind w:hanging="0" w:start="0" w:end="0"/>
      <w:jc w:val="both"/>
    </w:pPr>
    <w:rPr/>
  </w:style>
  <w:style w:type="paragraph" w:styleId="Signature">
    <w:name w:val="Signature"/>
    <w:basedOn w:val="NormalB"/>
    <w:pPr>
      <w:ind w:hanging="0" w:start="0" w:end="0"/>
      <w:jc w:val="both"/>
    </w:pPr>
    <w:rPr/>
  </w:style>
  <w:style w:type="paragraph" w:styleId="Subtitle">
    <w:name w:val="Subtitle"/>
    <w:basedOn w:val="NormalB"/>
    <w:next w:val="BodyText"/>
    <w:pPr>
      <w:spacing w:before="0" w:after="60"/>
      <w:ind w:hanging="0" w:start="0" w:end="0"/>
      <w:jc w:val="center"/>
      <w:outlineLvl w:val="1"/>
    </w:pPr>
    <w:rPr/>
  </w:style>
  <w:style w:type="paragraph" w:styleId="TableofAuthorities">
    <w:name w:val="Table of Authorities"/>
    <w:next w:val="Normal"/>
    <w:pPr>
      <w:widowControl/>
      <w:bidi w:val="0"/>
      <w:jc w:val="start"/>
    </w:pPr>
    <w:rPr>
      <w:rFonts w:ascii="Times New Roman" w:hAnsi="Times New Roman" w:eastAsia="Times New Roman" w:cs="B Lotus"/>
      <w:bCs/>
      <w:color w:val="auto"/>
      <w:sz w:val="22"/>
      <w:szCs w:val="22"/>
      <w:lang w:bidi="fa-IR" w:val="en-US" w:eastAsia="zh-CN"/>
    </w:rPr>
  </w:style>
  <w:style w:type="paragraph" w:styleId="TableofFigures">
    <w:name w:val="Table of Figures"/>
    <w:basedOn w:val="NormalB"/>
    <w:next w:val="NormalB"/>
    <w:pPr>
      <w:ind w:hanging="0" w:start="0" w:end="0"/>
      <w:jc w:val="both"/>
    </w:pPr>
    <w:rPr/>
  </w:style>
  <w:style w:type="paragraph" w:styleId="TitrePageOne">
    <w:name w:val="Titr e Page One"/>
    <w:basedOn w:val="NormalB"/>
    <w:pPr>
      <w:spacing w:before="0" w:after="300"/>
      <w:ind w:hanging="0" w:start="0" w:end="0"/>
      <w:jc w:val="center"/>
    </w:pPr>
    <w:rPr>
      <w:rFonts w:cs="B Titr"/>
      <w:b/>
      <w:sz w:val="28"/>
    </w:rPr>
  </w:style>
  <w:style w:type="paragraph" w:styleId="TitreSarSafe">
    <w:name w:val="Titr e Sar Safe"/>
    <w:basedOn w:val="NormalB"/>
    <w:pPr>
      <w:ind w:hanging="0" w:start="0" w:end="0"/>
      <w:jc w:val="center"/>
    </w:pPr>
    <w:rPr>
      <w:rFonts w:cs="B Titr"/>
      <w:b/>
      <w:sz w:val="26"/>
      <w:szCs w:val="24"/>
    </w:rPr>
  </w:style>
  <w:style w:type="paragraph" w:styleId="TitreVastPage">
    <w:name w:val="Titr e Vast Page"/>
    <w:basedOn w:val="NormalB"/>
    <w:pPr>
      <w:ind w:hanging="0" w:start="0" w:end="0"/>
      <w:jc w:val="center"/>
    </w:pPr>
    <w:rPr>
      <w:rFonts w:cs="B Titr"/>
      <w:b/>
      <w:sz w:val="24"/>
      <w:szCs w:val="30"/>
    </w:rPr>
  </w:style>
  <w:style w:type="paragraph" w:styleId="TOAHeading">
    <w:name w:val="TOA Heading"/>
    <w:basedOn w:val="NormalB"/>
    <w:next w:val="NormalB"/>
    <w:pPr>
      <w:ind w:hanging="0" w:start="0" w:end="0"/>
      <w:jc w:val="both"/>
    </w:pPr>
    <w:rPr>
      <w:b/>
      <w:sz w:val="24"/>
    </w:rPr>
  </w:style>
  <w:style w:type="paragraph" w:styleId="TOC1">
    <w:name w:val="toc 1"/>
    <w:basedOn w:val="NormalB"/>
    <w:next w:val="NormalB"/>
    <w:pPr>
      <w:ind w:hanging="0" w:start="0" w:end="0"/>
      <w:jc w:val="both"/>
    </w:pPr>
    <w:rPr/>
  </w:style>
  <w:style w:type="paragraph" w:styleId="TOC2">
    <w:name w:val="toc 2"/>
    <w:basedOn w:val="NormalB"/>
    <w:next w:val="NormalB"/>
    <w:pPr>
      <w:ind w:hanging="0" w:start="221" w:end="0"/>
      <w:jc w:val="both"/>
    </w:pPr>
    <w:rPr/>
  </w:style>
  <w:style w:type="paragraph" w:styleId="TOC3">
    <w:name w:val="toc 3"/>
    <w:basedOn w:val="NormalB"/>
    <w:next w:val="NormalB"/>
    <w:pPr>
      <w:ind w:hanging="0" w:start="0" w:end="0"/>
      <w:jc w:val="both"/>
    </w:pPr>
    <w:rPr/>
  </w:style>
  <w:style w:type="paragraph" w:styleId="TOC4">
    <w:name w:val="toc 4"/>
    <w:basedOn w:val="NormalB"/>
    <w:next w:val="NormalB"/>
    <w:pPr>
      <w:ind w:hanging="0" w:start="0" w:end="0"/>
      <w:jc w:val="both"/>
    </w:pPr>
    <w:rPr/>
  </w:style>
  <w:style w:type="paragraph" w:styleId="TOC5">
    <w:name w:val="toc 5"/>
    <w:basedOn w:val="NormalB"/>
    <w:next w:val="NormalB"/>
    <w:pPr>
      <w:ind w:hanging="0" w:start="0" w:end="0"/>
      <w:jc w:val="both"/>
    </w:pPr>
    <w:rPr/>
  </w:style>
  <w:style w:type="paragraph" w:styleId="TOC6">
    <w:name w:val="toc 6"/>
    <w:basedOn w:val="NormalB"/>
    <w:next w:val="NormalB"/>
    <w:pPr>
      <w:ind w:hanging="0" w:start="0" w:end="0"/>
      <w:jc w:val="both"/>
    </w:pPr>
    <w:rPr/>
  </w:style>
  <w:style w:type="paragraph" w:styleId="TOC7">
    <w:name w:val="toc 7"/>
    <w:basedOn w:val="NormalB"/>
    <w:next w:val="NormalB"/>
    <w:pPr>
      <w:ind w:hanging="0" w:start="0" w:end="0"/>
      <w:jc w:val="both"/>
    </w:pPr>
    <w:rPr/>
  </w:style>
  <w:style w:type="paragraph" w:styleId="TOC8">
    <w:name w:val="toc 8"/>
    <w:basedOn w:val="NormalB"/>
    <w:next w:val="NormalB"/>
    <w:pPr>
      <w:ind w:hanging="0" w:start="0" w:end="0"/>
      <w:jc w:val="both"/>
    </w:pPr>
    <w:rPr/>
  </w:style>
  <w:style w:type="paragraph" w:styleId="TOC9">
    <w:name w:val="toc 9"/>
    <w:basedOn w:val="NormalB"/>
    <w:next w:val="NormalB"/>
    <w:pPr>
      <w:ind w:hanging="0" w:start="0" w:end="0"/>
      <w:jc w:val="both"/>
    </w:pPr>
    <w:rPr/>
  </w:style>
  <w:style w:type="paragraph" w:styleId="11alef">
    <w:name w:val="1 = 1alef"/>
    <w:basedOn w:val="Normal"/>
    <w:pPr>
      <w:tabs>
        <w:tab w:val="clear" w:pos="720"/>
        <w:tab w:val="left" w:pos="1134" w:leader="none"/>
      </w:tabs>
      <w:ind w:hanging="1134" w:start="1701" w:end="0"/>
      <w:jc w:val="both"/>
    </w:pPr>
    <w:rPr/>
  </w:style>
  <w:style w:type="paragraph" w:styleId="1alefalef">
    <w:name w:val="1alef = alef"/>
    <w:basedOn w:val="1alef"/>
    <w:pPr>
      <w:tabs>
        <w:tab w:val="left" w:pos="2041" w:leader="none"/>
        <w:tab w:val="left" w:pos="2075" w:leader="none"/>
      </w:tabs>
      <w:ind w:hanging="624" w:start="2268" w:end="0"/>
      <w:jc w:val="both"/>
    </w:pPr>
    <w:rPr/>
  </w:style>
  <w:style w:type="paragraph" w:styleId="1alefteraficalef">
    <w:name w:val="1alef terafic =alef"/>
    <w:basedOn w:val="1teraficalefterafic"/>
    <w:pPr>
      <w:tabs>
        <w:tab w:val="left" w:pos="2041" w:leader="none"/>
      </w:tabs>
      <w:ind w:hanging="624" w:start="2268" w:end="0"/>
      <w:jc w:val="both"/>
    </w:pPr>
    <w:rPr/>
  </w:style>
  <w:style w:type="paragraph" w:styleId="1terafficalefmatn">
    <w:name w:val="1 teraffic = alef = matn"/>
    <w:basedOn w:val="barjeste"/>
    <w:pPr>
      <w:bidi w:val="1"/>
      <w:ind w:hanging="0" w:start="0" w:end="567"/>
      <w:jc w:val="both"/>
    </w:pPr>
    <w:rPr/>
  </w:style>
  <w:style w:type="paragraph" w:styleId="1alef1">
    <w:name w:val="1alef"/>
    <w:basedOn w:val="11alef"/>
    <w:pPr>
      <w:spacing w:before="0" w:after="200"/>
      <w:ind w:hanging="1134" w:start="1134" w:end="0"/>
      <w:jc w:val="both"/>
    </w:pPr>
    <w:rPr/>
  </w:style>
  <w:style w:type="paragraph" w:styleId="11alefalef1">
    <w:name w:val="1 = 1alef = alef = 1"/>
    <w:basedOn w:val="zir1-1lotos"/>
    <w:pPr>
      <w:ind w:hanging="567" w:start="2835" w:end="0"/>
      <w:jc w:val="both"/>
    </w:pPr>
    <w:rPr/>
  </w:style>
  <w:style w:type="paragraph" w:styleId="11alefalef1matn">
    <w:name w:val="1 = 1alef = alef = 1 = matn"/>
    <w:basedOn w:val="1alef"/>
    <w:pPr>
      <w:ind w:hanging="0" w:start="2268" w:end="0"/>
      <w:jc w:val="both"/>
    </w:pPr>
    <w:rPr/>
  </w:style>
  <w:style w:type="paragraph" w:styleId="11alefalef1alef">
    <w:name w:val="1 = 1alef = alef = 1 = alef"/>
    <w:basedOn w:val="zir1-1-1"/>
    <w:pPr>
      <w:tabs>
        <w:tab w:val="clear" w:pos="2041"/>
        <w:tab w:val="clear" w:pos="2268"/>
        <w:tab w:val="left" w:pos="3175" w:leader="none"/>
      </w:tabs>
      <w:ind w:hanging="567" w:start="3402" w:end="0"/>
      <w:jc w:val="both"/>
    </w:pPr>
    <w:rPr/>
  </w:style>
  <w:style w:type="paragraph" w:styleId="Normal-B1">
    <w:name w:val="Normal -B"/>
    <w:basedOn w:val="Normal"/>
    <w:pPr>
      <w:ind w:hanging="0" w:start="0" w:end="0"/>
      <w:jc w:val="both"/>
    </w:pPr>
    <w:rPr/>
  </w:style>
  <w:style w:type="paragraph" w:styleId="1">
    <w:name w:val="1"/>
    <w:basedOn w:val="Normal-B1"/>
    <w:pPr>
      <w:spacing w:before="0" w:after="100"/>
      <w:ind w:hanging="510" w:start="510" w:end="0"/>
      <w:jc w:val="both"/>
    </w:pPr>
    <w:rPr/>
  </w:style>
  <w:style w:type="paragraph" w:styleId="1Lotus6">
    <w:name w:val="1  Lotus  =  6"/>
    <w:basedOn w:val="Matn"/>
    <w:pPr>
      <w:spacing w:before="0" w:after="120"/>
      <w:ind w:hanging="567" w:start="567" w:end="0"/>
      <w:jc w:val="both"/>
    </w:pPr>
    <w:rPr/>
  </w:style>
  <w:style w:type="paragraph" w:styleId="1Lotus2">
    <w:name w:val="1  Lotus  =  2"/>
    <w:basedOn w:val="1Lotus6"/>
    <w:pPr>
      <w:spacing w:before="0" w:after="40"/>
      <w:ind w:hanging="567" w:start="567" w:end="0"/>
      <w:jc w:val="both"/>
    </w:pPr>
    <w:rPr/>
  </w:style>
  <w:style w:type="paragraph" w:styleId="1LotusAbi">
    <w:name w:val="1  Lotus  =  Abi"/>
    <w:basedOn w:val="Matn"/>
    <w:pPr>
      <w:keepNext w:val="true"/>
      <w:spacing w:before="160" w:after="0"/>
      <w:ind w:hanging="567" w:start="567" w:end="0"/>
      <w:jc w:val="both"/>
    </w:pPr>
    <w:rPr>
      <w:rFonts w:cs="B Zar"/>
      <w:b/>
      <w:color w:val="0066CC"/>
      <w:szCs w:val="22"/>
    </w:rPr>
  </w:style>
  <w:style w:type="paragraph" w:styleId="1LotusAlefFa01">
    <w:name w:val="1  Lotus  =  Alef  =  Fa  0"/>
    <w:basedOn w:val="1LotusAlef"/>
    <w:pPr>
      <w:bidi w:val="1"/>
      <w:spacing w:before="0" w:after="0"/>
      <w:ind w:hanging="624" w:start="0" w:end="0"/>
      <w:jc w:val="both"/>
    </w:pPr>
    <w:rPr/>
  </w:style>
  <w:style w:type="paragraph" w:styleId="1LotusBeFeSatr1">
    <w:name w:val="1  Lotus  =  Be Fe Satr"/>
    <w:basedOn w:val="1Lotus"/>
    <w:pPr>
      <w:bidi w:val="1"/>
      <w:spacing w:before="0" w:after="0"/>
      <w:ind w:hanging="567" w:start="0" w:end="0"/>
      <w:jc w:val="both"/>
    </w:pPr>
    <w:rPr/>
  </w:style>
  <w:style w:type="paragraph" w:styleId="1LotusAlef2Sotoni">
    <w:name w:val="1  Lotus  = Alef =  2 Sotoni"/>
    <w:basedOn w:val="1LotusAlef"/>
    <w:pPr>
      <w:bidi w:val="1"/>
      <w:spacing w:before="0" w:after="0"/>
      <w:ind w:hanging="624" w:start="1758" w:end="0"/>
      <w:jc w:val="both"/>
    </w:pPr>
    <w:rPr/>
  </w:style>
  <w:style w:type="paragraph" w:styleId="1Lotusyek">
    <w:name w:val="1  Lotus = (yek)"/>
    <w:basedOn w:val="1LotusZir"/>
    <w:pPr>
      <w:bidi w:val="1"/>
      <w:spacing w:before="0" w:after="0"/>
      <w:ind w:hanging="567" w:start="1134" w:end="1134"/>
      <w:jc w:val="both"/>
    </w:pPr>
    <w:rPr/>
  </w:style>
  <w:style w:type="paragraph" w:styleId="1LotusKamFaSatr">
    <w:name w:val="1  Lotus = Kam Fa Satr"/>
    <w:basedOn w:val="1LotusBeFeSatr"/>
    <w:pPr>
      <w:bidi w:val="1"/>
      <w:spacing w:before="0" w:after="80"/>
      <w:ind w:hanging="567" w:start="0" w:end="0"/>
      <w:jc w:val="both"/>
    </w:pPr>
    <w:rPr/>
  </w:style>
  <w:style w:type="paragraph" w:styleId="1Abi">
    <w:name w:val="1 =  Abi"/>
    <w:pPr>
      <w:keepNext w:val="true"/>
      <w:widowControl/>
      <w:bidi w:val="0"/>
      <w:spacing w:before="0" w:after="40"/>
      <w:ind w:hanging="454" w:start="454" w:end="454"/>
      <w:jc w:val="start"/>
    </w:pPr>
    <w:rPr>
      <w:rFonts w:ascii="Times" w:hAnsi="Times" w:eastAsia="Batang;바탕" w:cs="B Yagut"/>
      <w:b/>
      <w:bCs/>
      <w:color w:val="0099FF"/>
      <w:sz w:val="24"/>
      <w:szCs w:val="28"/>
      <w:lang w:bidi="fa-IR" w:val="en-US" w:eastAsia="zh-CN"/>
    </w:rPr>
  </w:style>
  <w:style w:type="paragraph" w:styleId="1AbiAlef">
    <w:name w:val="1 =  Abi = Alef"/>
    <w:pPr>
      <w:widowControl/>
      <w:bidi w:val="0"/>
      <w:ind w:hanging="624" w:start="1078" w:end="1078"/>
      <w:jc w:val="start"/>
    </w:pPr>
    <w:rPr>
      <w:rFonts w:ascii="Times" w:hAnsi="Times" w:eastAsia="Batang;바탕" w:cs="Lotus;Courier New"/>
      <w:bCs/>
      <w:color w:val="auto"/>
      <w:sz w:val="22"/>
      <w:szCs w:val="28"/>
      <w:lang w:bidi="fa-IR" w:val="en-US" w:eastAsia="zh-CN"/>
    </w:rPr>
  </w:style>
  <w:style w:type="paragraph" w:styleId="1Black">
    <w:name w:val="1 =  Black"/>
    <w:pPr>
      <w:widowControl/>
      <w:bidi w:val="0"/>
      <w:spacing w:before="0" w:after="40"/>
      <w:ind w:hanging="454" w:start="454" w:end="454"/>
      <w:jc w:val="start"/>
    </w:pPr>
    <w:rPr>
      <w:rFonts w:ascii="Times" w:hAnsi="Times" w:eastAsia="Batang;바탕" w:cs="Lotus;Courier New"/>
      <w:bCs/>
      <w:color w:val="000000"/>
      <w:sz w:val="22"/>
      <w:szCs w:val="28"/>
      <w:lang w:bidi="fa-IR" w:val="en-US" w:eastAsia="zh-CN"/>
    </w:rPr>
  </w:style>
  <w:style w:type="paragraph" w:styleId="1BlackBullet">
    <w:name w:val="1 =  Black =  Bullet"/>
    <w:basedOn w:val="Matn"/>
    <w:pPr>
      <w:ind w:hanging="284" w:start="738" w:end="0"/>
      <w:jc w:val="both"/>
    </w:pPr>
    <w:rPr/>
  </w:style>
  <w:style w:type="paragraph" w:styleId="1Zir8Pt">
    <w:name w:val="1 =  Zir  (8 Pt)"/>
    <w:basedOn w:val="Matn"/>
    <w:pPr>
      <w:spacing w:before="0" w:after="160"/>
      <w:ind w:hanging="0" w:start="567" w:end="0"/>
      <w:jc w:val="both"/>
    </w:pPr>
    <w:rPr/>
  </w:style>
  <w:style w:type="paragraph" w:styleId="1Zir2Pt">
    <w:name w:val="1 =  Zir  (2 Pt)"/>
    <w:basedOn w:val="1Zir8Pt"/>
    <w:pPr>
      <w:spacing w:before="0" w:after="40"/>
      <w:ind w:hanging="0" w:start="567" w:end="0"/>
      <w:jc w:val="both"/>
    </w:pPr>
    <w:rPr/>
  </w:style>
  <w:style w:type="paragraph" w:styleId="1ZireZar">
    <w:name w:val="1 =  Zire = Zar"/>
    <w:basedOn w:val="Matn"/>
    <w:pPr>
      <w:spacing w:before="200" w:after="40"/>
      <w:ind w:hanging="0" w:start="567" w:end="0"/>
      <w:jc w:val="both"/>
    </w:pPr>
    <w:rPr>
      <w:rFonts w:cs="B Zar"/>
      <w:b/>
      <w:szCs w:val="24"/>
    </w:rPr>
  </w:style>
  <w:style w:type="paragraph" w:styleId="1Titr">
    <w:name w:val="1 = Titr"/>
    <w:basedOn w:val="Normal-B1"/>
    <w:pPr>
      <w:numPr>
        <w:ilvl w:val="0"/>
        <w:numId w:val="18"/>
      </w:numPr>
      <w:spacing w:before="0" w:after="80"/>
      <w:ind w:hanging="0" w:start="454" w:end="0"/>
      <w:jc w:val="both"/>
    </w:pPr>
    <w:rPr>
      <w:rFonts w:cs="B Titr"/>
      <w:szCs w:val="22"/>
    </w:rPr>
  </w:style>
  <w:style w:type="paragraph" w:styleId="1Zir">
    <w:name w:val="1 = Zir"/>
    <w:basedOn w:val="Normal-B1"/>
    <w:pPr>
      <w:numPr>
        <w:ilvl w:val="0"/>
        <w:numId w:val="12"/>
      </w:numPr>
      <w:ind w:hanging="0" w:start="1021" w:end="0"/>
      <w:jc w:val="both"/>
    </w:pPr>
    <w:rPr/>
  </w:style>
  <w:style w:type="paragraph" w:styleId="1LotusYekBlack">
    <w:name w:val="1 Lotus  = Yek  Black"/>
    <w:basedOn w:val="Matn"/>
    <w:pPr>
      <w:ind w:hanging="454" w:start="1021" w:end="0"/>
      <w:jc w:val="both"/>
    </w:pPr>
    <w:rPr/>
  </w:style>
  <w:style w:type="paragraph" w:styleId="1LotusYekAlef">
    <w:name w:val="1 Lotus  = Yek = Alef"/>
    <w:pPr>
      <w:widowControl/>
      <w:bidi w:val="1"/>
      <w:ind w:hanging="624" w:start="1645" w:end="1645"/>
      <w:jc w:val="start"/>
    </w:pPr>
    <w:rPr>
      <w:rFonts w:ascii="Times" w:hAnsi="Times" w:eastAsia="Batang;바탕" w:cs="B Lotus"/>
      <w:bCs/>
      <w:color w:val="auto"/>
      <w:sz w:val="22"/>
      <w:szCs w:val="28"/>
      <w:lang w:bidi="fa-IR" w:val="en-US" w:eastAsia="zh-CN"/>
    </w:rPr>
  </w:style>
  <w:style w:type="paragraph" w:styleId="1LotusBullet2">
    <w:name w:val="1 Lotus = Bullet"/>
    <w:basedOn w:val="Matn"/>
    <w:pPr>
      <w:tabs>
        <w:tab w:val="left" w:pos="360" w:leader="none"/>
      </w:tabs>
      <w:ind w:hanging="340" w:start="340" w:end="0"/>
      <w:jc w:val="both"/>
    </w:pPr>
    <w:rPr/>
  </w:style>
  <w:style w:type="paragraph" w:styleId="1Tash">
    <w:name w:val="1 Tash"/>
    <w:basedOn w:val="NormalB"/>
    <w:pPr>
      <w:spacing w:before="120" w:after="280"/>
      <w:ind w:hanging="567" w:start="567" w:end="0"/>
      <w:jc w:val="both"/>
    </w:pPr>
    <w:rPr>
      <w:rFonts w:eastAsia="Times New Roman" w:cs="B Nazanin"/>
      <w:szCs w:val="26"/>
    </w:rPr>
  </w:style>
  <w:style w:type="paragraph" w:styleId="1-1Zir">
    <w:name w:val="1-1  = Zir"/>
    <w:basedOn w:val="Normal-B1"/>
    <w:pPr>
      <w:ind w:hanging="0" w:start="851" w:end="0"/>
      <w:jc w:val="both"/>
    </w:pPr>
    <w:rPr/>
  </w:style>
  <w:style w:type="paragraph" w:styleId="1-1Bullet">
    <w:name w:val="1-1 Bullet"/>
    <w:basedOn w:val="Normal"/>
    <w:pPr>
      <w:numPr>
        <w:ilvl w:val="0"/>
        <w:numId w:val="16"/>
      </w:numPr>
      <w:ind w:hanging="0" w:start="1531" w:end="284"/>
      <w:jc w:val="both"/>
    </w:pPr>
    <w:rPr/>
  </w:style>
  <w:style w:type="paragraph" w:styleId="1-1-1">
    <w:name w:val="1-1-1"/>
    <w:basedOn w:val="Normal-B1"/>
    <w:pPr>
      <w:ind w:hanging="1077" w:start="2188" w:end="0"/>
      <w:jc w:val="both"/>
    </w:pPr>
    <w:rPr>
      <w:rFonts w:eastAsia="Times New Roman"/>
      <w:b/>
      <w:sz w:val="24"/>
    </w:rPr>
  </w:style>
  <w:style w:type="paragraph" w:styleId="Ahdaf">
    <w:name w:val="Ahdaf"/>
    <w:basedOn w:val="Normal-B"/>
    <w:next w:val="Normal"/>
    <w:pPr>
      <w:spacing w:before="200" w:after="200"/>
      <w:ind w:hanging="0" w:start="0" w:end="0"/>
      <w:jc w:val="both"/>
    </w:pPr>
    <w:rPr>
      <w:rFonts w:cs="B Titr"/>
      <w:b/>
      <w:color w:val="0066CC"/>
      <w:sz w:val="28"/>
      <w:szCs w:val="30"/>
    </w:rPr>
  </w:style>
  <w:style w:type="paragraph" w:styleId="AhdafMatn">
    <w:name w:val="Ahdaf  Matn"/>
    <w:basedOn w:val="Matn"/>
    <w:pPr>
      <w:spacing w:before="0" w:after="240"/>
      <w:ind w:hanging="567" w:start="1134" w:end="567"/>
      <w:jc w:val="both"/>
    </w:pPr>
    <w:rPr>
      <w:rFonts w:cs="B Nazanin"/>
      <w:color w:val="0099CC"/>
    </w:rPr>
  </w:style>
  <w:style w:type="paragraph" w:styleId="AhdafMatnCond">
    <w:name w:val="Ahdaf  Matn  =  Cond"/>
    <w:basedOn w:val="AhdafMatn"/>
    <w:pPr>
      <w:ind w:hanging="567" w:start="1134" w:end="567"/>
      <w:jc w:val="both"/>
    </w:pPr>
    <w:rPr>
      <w:spacing w:val="-2"/>
    </w:rPr>
  </w:style>
  <w:style w:type="paragraph" w:styleId="AhdafMatnEnumber">
    <w:name w:val="Ahdaf =  Matn E number"/>
    <w:basedOn w:val="Matn"/>
    <w:pPr>
      <w:tabs>
        <w:tab w:val="clear" w:pos="454"/>
      </w:tabs>
      <w:spacing w:before="40" w:after="80"/>
      <w:ind w:hanging="0" w:start="0" w:end="0"/>
      <w:jc w:val="start"/>
    </w:pPr>
    <w:rPr>
      <w:rFonts w:cs="B Zar"/>
      <w:b/>
      <w:color w:val="0066CC"/>
      <w:sz w:val="18"/>
      <w:szCs w:val="22"/>
    </w:rPr>
  </w:style>
  <w:style w:type="paragraph" w:styleId="AhdafNumber">
    <w:name w:val="Ahdaf =  Number"/>
    <w:basedOn w:val="Matn"/>
    <w:pPr>
      <w:spacing w:before="40" w:after="80"/>
      <w:ind w:hanging="0" w:start="0" w:end="0"/>
      <w:jc w:val="center"/>
    </w:pPr>
    <w:rPr>
      <w:rFonts w:cs="B Titr"/>
      <w:b/>
      <w:color w:val="0066CC"/>
      <w:szCs w:val="22"/>
    </w:rPr>
  </w:style>
  <w:style w:type="paragraph" w:styleId="AhdafMatnEnumber1">
    <w:name w:val="Ahdaf = Matn E number"/>
    <w:basedOn w:val="Matn"/>
    <w:pPr>
      <w:tabs>
        <w:tab w:val="clear" w:pos="454"/>
      </w:tabs>
      <w:spacing w:before="40" w:after="80"/>
      <w:ind w:hanging="0" w:start="0" w:end="0"/>
      <w:jc w:val="start"/>
    </w:pPr>
    <w:rPr>
      <w:rFonts w:cs="B Zar"/>
      <w:b/>
      <w:color w:val="0066CC"/>
      <w:sz w:val="18"/>
      <w:szCs w:val="22"/>
    </w:rPr>
  </w:style>
  <w:style w:type="paragraph" w:styleId="AhdafZir">
    <w:name w:val="Ahdaf = Zir"/>
    <w:basedOn w:val="Normal-B1"/>
    <w:pPr>
      <w:spacing w:lineRule="exact" w:line="400"/>
      <w:ind w:hanging="0" w:start="0" w:end="0"/>
      <w:jc w:val="both"/>
    </w:pPr>
    <w:rPr>
      <w:rFonts w:cs="Zar"/>
      <w:b/>
      <w:sz w:val="24"/>
      <w:szCs w:val="24"/>
    </w:rPr>
  </w:style>
  <w:style w:type="paragraph" w:styleId="Ahdannumber">
    <w:name w:val="Ahdan number"/>
    <w:basedOn w:val="Matn"/>
    <w:pPr>
      <w:spacing w:before="40" w:after="80"/>
      <w:ind w:hanging="0" w:start="0" w:end="0"/>
      <w:jc w:val="center"/>
    </w:pPr>
    <w:rPr>
      <w:rFonts w:cs="B Titr"/>
      <w:b/>
      <w:color w:val="0066CC"/>
      <w:szCs w:val="22"/>
    </w:rPr>
  </w:style>
  <w:style w:type="paragraph" w:styleId="Alef">
    <w:name w:val="Alef"/>
    <w:basedOn w:val="Normal-B1"/>
    <w:pPr>
      <w:ind w:hanging="624" w:start="624" w:end="0"/>
      <w:jc w:val="both"/>
    </w:pPr>
    <w:rPr/>
  </w:style>
  <w:style w:type="paragraph" w:styleId="Alef1">
    <w:name w:val="Alef = (1)"/>
    <w:basedOn w:val="Normal-B1"/>
    <w:pPr>
      <w:spacing w:lineRule="exact" w:line="440" w:before="0" w:after="160"/>
      <w:ind w:hanging="454" w:start="1078" w:end="0"/>
      <w:jc w:val="both"/>
    </w:pPr>
    <w:rPr/>
  </w:style>
  <w:style w:type="paragraph" w:styleId="AuditOrg">
    <w:name w:val="Audit Org.."/>
    <w:basedOn w:val="Matn"/>
    <w:pPr>
      <w:ind w:hanging="0" w:start="0" w:end="0"/>
      <w:jc w:val="center"/>
    </w:pPr>
    <w:rPr>
      <w:rFonts w:cs="B Titr"/>
      <w:b/>
      <w:sz w:val="24"/>
    </w:rPr>
  </w:style>
  <w:style w:type="paragraph" w:styleId="Matn12">
    <w:name w:val="Matn = (1)"/>
    <w:basedOn w:val="Normal"/>
    <w:pPr>
      <w:spacing w:before="0" w:after="120"/>
      <w:ind w:hanging="567" w:start="567" w:end="0"/>
      <w:jc w:val="both"/>
    </w:pPr>
    <w:rPr>
      <w:rFonts w:eastAsia="Times New Roman"/>
    </w:rPr>
  </w:style>
  <w:style w:type="paragraph" w:styleId="1alef11">
    <w:name w:val="1 = alef = 1"/>
    <w:basedOn w:val="1alef"/>
    <w:pPr>
      <w:ind w:hanging="567" w:start="1814" w:end="0"/>
      <w:jc w:val="both"/>
    </w:pPr>
    <w:rPr/>
  </w:style>
  <w:style w:type="paragraph" w:styleId="11">
    <w:name w:val="1 = 1"/>
    <w:basedOn w:val="1-1Zir"/>
    <w:pPr>
      <w:ind w:hanging="567" w:start="1134" w:end="0"/>
      <w:jc w:val="both"/>
    </w:pPr>
    <w:rPr/>
  </w:style>
  <w:style w:type="paragraph" w:styleId="Matn111">
    <w:name w:val="Matn = (1) = (1)"/>
    <w:basedOn w:val="Matn12"/>
    <w:pPr>
      <w:ind w:hanging="454" w:start="1021" w:end="0"/>
      <w:jc w:val="both"/>
    </w:pPr>
    <w:rPr/>
  </w:style>
  <w:style w:type="paragraph" w:styleId="Matnfa4">
    <w:name w:val="Matn  =  fa 4"/>
    <w:basedOn w:val="Matn"/>
    <w:pPr>
      <w:spacing w:before="0" w:after="80"/>
      <w:ind w:hanging="0" w:start="0" w:end="0"/>
      <w:jc w:val="both"/>
    </w:pPr>
    <w:rPr/>
  </w:style>
  <w:style w:type="paragraph" w:styleId="Matn1Bullet">
    <w:name w:val="Matn = (1) = Bullet"/>
    <w:basedOn w:val="Matn"/>
    <w:pPr>
      <w:numPr>
        <w:ilvl w:val="0"/>
        <w:numId w:val="19"/>
      </w:numPr>
      <w:tabs>
        <w:tab w:val="left" w:pos="360" w:leader="none"/>
      </w:tabs>
      <w:ind w:hanging="0" w:start="0" w:end="0"/>
      <w:jc w:val="both"/>
    </w:pPr>
    <w:rPr/>
  </w:style>
  <w:style w:type="paragraph" w:styleId="Style7">
    <w:name w:val="شماره بند"/>
    <w:pPr>
      <w:widowControl/>
      <w:pBdr>
        <w:bottom w:val="single" w:sz="4" w:space="1" w:color="000000"/>
      </w:pBdr>
      <w:bidi w:val="1"/>
      <w:spacing w:before="80" w:after="80"/>
      <w:ind w:hanging="0" w:start="0" w:end="0"/>
      <w:jc w:val="center"/>
    </w:pPr>
    <w:rPr>
      <w:rFonts w:ascii="Times New Roman" w:hAnsi="Times New Roman" w:eastAsia="Times New Roman" w:cs="Zar"/>
      <w:bCs/>
      <w:color w:val="auto"/>
      <w:sz w:val="20"/>
      <w:szCs w:val="24"/>
      <w:lang w:bidi="fa-IR" w:val="en-US" w:eastAsia="zh-CN"/>
    </w:rPr>
  </w:style>
  <w:style w:type="paragraph" w:styleId="Style8">
    <w:name w:val="شماره بند لوتوس"/>
    <w:pPr>
      <w:widowControl/>
      <w:tabs>
        <w:tab w:val="clear" w:pos="720"/>
        <w:tab w:val="center" w:pos="340" w:leader="none"/>
        <w:tab w:val="center" w:pos="595" w:leader="none"/>
        <w:tab w:val="center" w:pos="907" w:leader="none"/>
      </w:tabs>
      <w:bidi w:val="1"/>
      <w:ind w:hanging="0" w:start="0" w:end="0"/>
      <w:jc w:val="start"/>
    </w:pPr>
    <w:rPr>
      <w:rFonts w:ascii="Times New Roman" w:hAnsi="Times New Roman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Style9">
    <w:name w:val="بولت فهرست"/>
    <w:pPr>
      <w:widowControl/>
      <w:bidi w:val="1"/>
      <w:spacing w:before="40" w:after="40"/>
      <w:ind w:hanging="284" w:start="284" w:end="284"/>
      <w:jc w:val="start"/>
    </w:pPr>
    <w:rPr>
      <w:rFonts w:ascii="Times New Roman" w:hAnsi="Times New Roman" w:eastAsia="Times New Roman" w:cs="Lotus;Courier New"/>
      <w:bCs/>
      <w:color w:val="auto"/>
      <w:sz w:val="20"/>
      <w:szCs w:val="28"/>
      <w:lang w:bidi="fa-IR" w:val="en-US" w:eastAsia="zh-CN"/>
    </w:rPr>
  </w:style>
  <w:style w:type="paragraph" w:styleId="Style10">
    <w:name w:val="خط  تيره = بولت = فهرست"/>
    <w:basedOn w:val="Style9"/>
    <w:pPr>
      <w:spacing w:before="20" w:after="20"/>
      <w:ind w:hanging="284" w:start="568" w:end="0"/>
      <w:jc w:val="both"/>
    </w:pPr>
    <w:rPr>
      <w:szCs w:val="26"/>
    </w:rPr>
  </w:style>
  <w:style w:type="paragraph" w:styleId="MatnAlef3">
    <w:name w:val="Matn =  Alef"/>
    <w:basedOn w:val="Matn"/>
    <w:pPr>
      <w:tabs>
        <w:tab w:val="clear" w:pos="454"/>
        <w:tab w:val="left" w:pos="340" w:leader="none"/>
        <w:tab w:val="left" w:pos="907" w:leader="none"/>
        <w:tab w:val="left" w:pos="1950" w:leader="none"/>
      </w:tabs>
      <w:ind w:hanging="624" w:start="624" w:end="0"/>
      <w:jc w:val="both"/>
    </w:pPr>
    <w:rPr/>
  </w:style>
  <w:style w:type="paragraph" w:styleId="1bulletterafic1">
    <w:name w:val="1 = bullet terafic1"/>
    <w:basedOn w:val="1bulletteraficalefteraficmatn"/>
    <w:next w:val="1bulletterafic"/>
    <w:pPr>
      <w:tabs>
        <w:tab w:val="left" w:pos="851" w:leader="none"/>
        <w:tab w:val="left" w:pos="1287" w:leader="none"/>
      </w:tabs>
      <w:ind w:hanging="360" w:start="1287" w:end="0"/>
      <w:jc w:val="both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paragraph" w:styleId="HeaderLeft">
    <w:name w:val="Header Left"/>
    <w:basedOn w:val="Header"/>
    <w:pPr>
      <w:suppressLineNumbers/>
      <w:tabs>
        <w:tab w:val="clear" w:pos="720"/>
        <w:tab w:val="center" w:pos="4252" w:leader="none"/>
        <w:tab w:val="right" w:pos="8504" w:leader="none"/>
      </w:tabs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oter" Target="footer12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2013-07-03T14:27:00Z</dcterms:created>
  <dc:creator>.</dc:creator>
  <dc:description/>
  <cp:keywords/>
  <dc:language>en-US</dc:language>
  <cp:lastModifiedBy>طاهره زرین کمر</cp:lastModifiedBy>
  <cp:lastPrinted>2016-09-26T15:47:00Z</cp:lastPrinted>
  <dcterms:modified xsi:type="dcterms:W3CDTF">2016-09-28T11:57:00Z</dcterms:modified>
  <cp:revision>11</cp:revision>
  <dc:subject/>
  <dc:title>استاندارد حسابداری شماره</dc:title>
</cp:coreProperties>
</file>