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  <w:bidi/>
      </w:pPr>
      <w:r>
        <w:rPr>
          <w:rFonts w:ascii="Arial" w:hAnsi="Arial" w:cs="Arial" w:eastAsia="Arial"/>
          <w:b/>
          <w:color w:val="143452"/>
          <w:sz w:val="48"/>
          <w:rtl/>
          <w:lang w:val="fa-IR" w:eastAsia="fa-IR"/>
        </w:rPr>
        <w:t>روش ریاضی محاسبهٔ دمای بحرانی و جذب فراصوت</w:t>
      </w:r>
    </w:p>
    <w:p>
      <w:pPr>
        <w:spacing w:after="200"/>
        <w:jc w:val="center"/>
        <w:bidi/>
      </w:pPr>
      <w:r>
        <w:rPr>
          <w:rFonts w:ascii="Arial" w:hAnsi="Arial" w:cs="Arial" w:eastAsia="Arial"/>
          <w:b/>
          <w:color w:val="0087A4"/>
          <w:sz w:val="32"/>
          <w:rtl/>
          <w:lang w:val="fa-IR" w:eastAsia="fa-IR"/>
        </w:rPr>
        <w:t>معادلات Tc، دامنهٔ انتگرال W و WN، و نسبت W/WN</w:t>
      </w:r>
    </w:p>
    <w:p>
      <w:pPr>
        <w:spacing w:after="320" w:before="0" w:line="276" w:lineRule="auto"/>
        <w:jc w:val="center"/>
        <w:bidi/>
      </w:pPr>
      <w:r>
        <w:rPr>
          <w:rFonts w:ascii="Arial" w:hAnsi="Arial" w:cs="Arial" w:eastAsia="Arial"/>
          <w:b w:val="0"/>
          <w:i w:val="0"/>
          <w:sz w:val="24"/>
          <w:rtl/>
          <w:lang w:val="fa-IR" w:eastAsia="fa-IR"/>
        </w:rPr>
        <w:t>شرح قابل‌ویرایش برای استاد: حل مرحلهٔ اولِ میدان میانگین، ساخت حالت دمایی، DOS، انتگرال پراکندگی شبه‌ذره و مرجع حالت عادی.</w:t>
      </w:r>
    </w:p>
    <w:p>
      <w:pPr>
        <w:keepLines/>
        <w:spacing w:before="60" w:after="140"/>
        <w:jc w:val="center"/>
      </w:pPr>
      <m:oMath>
        <m:sSub>
          <m:e>
            <m:r>
              <m:t>R</m:t>
            </m:r>
          </m:e>
          <m:sub>
            <m:r>
              <m:t/>
            </m:r>
          </m:sub>
        </m:sSub>
        <m:r>
          <m:t xml:space="preserve">(U,V_SO,T) = </m:t>
        </m:r>
        <m:f>
          <m:num>
            <m:r>
              <m:t>W</m:t>
            </m:r>
          </m:num>
          <m:den>
            <m:r>
              <m:t>W_N</m:t>
            </m:r>
          </m:den>
        </m:f>
        <m:r>
          <m:t xml:space="preserve"> = </m:t>
        </m:r>
        <m:f>
          <m:num>
            <m:sSub>
              <m:e>
                <m:r>
                  <m:t>S</m:t>
                </m:r>
              </m:e>
              <m:sub>
                <m:r>
                  <m:t>sc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den>
        </m:f>
      </m:oMath>
    </w:p>
    <w:p>
      <w:pPr>
        <w:spacing w:after="560" w:before="0" w:line="276" w:lineRule="auto"/>
        <w:jc w:val="center"/>
        <w:bidi/>
      </w:pPr>
      <w:r>
        <w:rPr>
          <w:rFonts w:ascii="Arial" w:hAnsi="Arial" w:cs="Arial" w:eastAsia="Arial"/>
          <w:b w:val="0"/>
          <w:i w:val="0"/>
          <w:color w:val="64707C"/>
          <w:sz w:val="18"/>
          <w:rtl/>
          <w:lang w:val="fa-IR" w:eastAsia="fa-IR"/>
        </w:rPr>
        <w:t>تهیه‌شده بر اساس پیاده‌سازی موجود در مخزن • ۳۱ اکتبر ۲۰۲۶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CEFD6"/>
          </w:tcPr>
          <w:p>
            <w:pPr>
              <w:spacing w:after="60"/>
              <w:jc w:val="right"/>
              <w:bidi/>
            </w:pPr>
            <w:r>
              <w:rPr>
                <w:rFonts w:ascii="Arial" w:hAnsi="Arial" w:cs="Arial" w:eastAsia="Arial"/>
                <w:b/>
                <w:color w:val="143452"/>
                <w:sz w:val="21"/>
                <w:rtl/>
                <w:lang w:val="fa-IR" w:eastAsia="fa-IR"/>
              </w:rPr>
              <w:t xml:space="preserve">دامنهٔ این سند — </w:t>
            </w:r>
            <w:r>
              <w:rPr>
                <w:rFonts w:ascii="Arial" w:hAnsi="Arial" w:cs="Arial" w:eastAsia="Arial"/>
                <w:b w:val="0"/>
                <w:color w:val="25303D"/>
                <w:sz w:val="21"/>
                <w:rtl/>
                <w:lang w:val="fa-IR" w:eastAsia="fa-IR"/>
              </w:rPr>
              <w:t>تمرکز بر محاسباتی است که نسبت‌های W/WN در اسکن U و VSO را تولید می‌کنند. نسبت‌های شکل‌ها از کانال پراکندگی شبه‌ذره به‌دست می‌آیند؛ کانال شکستن جفت به آن‌ها اضافه نشده است.</w:t>
            </w:r>
          </w:p>
        </w:tc>
      </w:tr>
    </w:tbl>
    <w:p>
      <w:pPr>
        <w:spacing w:after="20" w:before="0" w:line="276" w:lineRule="auto"/>
        <w:jc w:val="right"/>
        <w:bidi/>
      </w:pPr>
    </w:p>
    <w:p>
      <w:r>
        <w:br w:type="page"/>
      </w:r>
    </w:p>
    <w:p>
      <w:pPr>
        <w:spacing w:before="240" w:after="100"/>
        <w:jc w:val="right"/>
        <w:bidi/>
      </w:pPr>
      <w:r>
        <w:rPr>
          <w:rFonts w:ascii="Arial" w:hAnsi="Arial" w:cs="Arial" w:eastAsia="Arial"/>
          <w:b/>
          <w:color w:val="143452"/>
          <w:sz w:val="32"/>
          <w:rtl/>
          <w:lang w:val="fa-IR" w:eastAsia="fa-IR"/>
        </w:rPr>
        <w:t>۱. تعریف‌ها، نمادها و قرارداد واحدها</w:t>
      </w:r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در این متن t انرژی پرش شبکه، U برهم‌کنش روی‌سایتی، Δt پرش هم‌بسته، VSO برهم‌کنش اسپین–مدار، T دمای ترمودینامیکی و Ω=ħω انرژی فونون است. در کد واحدهای طبیعی ħ=kB=t=1 به‌کار می‌روند؛ بنابراین Ω=0.7t و دماها نیز بر حسب t هستند. filling هدف n=1.885 و Δt=4.5t ثابت‌اند؛ U و VSO در اسکن تغییر می‌کنند.</w:t>
      </w:r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دو اندیس متفاوت وجود دارد: s=±1 شاخهٔ هلیکیتیِ باند Rashba است؛ σ=±1 دو ریشهٔ انرژیِ شبه‌ذره برای یک انرژی E هستند. آن‌ها را با هم اشتباه نگیرید.</w:t>
      </w:r>
    </w:p>
    <w:p>
      <w:pPr>
        <w:keepLines/>
        <w:spacing w:before="60" w:after="140"/>
        <w:jc w:val="center"/>
      </w:pPr>
      <m:oMath>
        <m:r>
          <m:t>ħ = k_B = t = 1,     Ω = ħω = 0.7t,     n = 1.885,     Δ_t = 4.5t</m:t>
        </m:r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در اسکن گسترده U=15,…,150 با گام 2.5t و VSO=0,…,0.9t با گام 0.1t (به‌علاوهٔ 0.4082t) استفاده شد. اسکن refinement برای T/Tc=0.3,0.5 بازهٔ U=15,…,40 با گام 0.5t و VSO=0.60,…,0.90 با گام 0.025t را پوشش می‌دهد.</w:t>
      </w:r>
    </w:p>
    <w:p>
      <w:pPr>
        <w:spacing w:before="240" w:after="100"/>
        <w:jc w:val="right"/>
        <w:bidi/>
      </w:pPr>
      <w:r>
        <w:rPr>
          <w:rFonts w:ascii="Arial" w:hAnsi="Arial" w:cs="Arial" w:eastAsia="Arial"/>
          <w:b/>
          <w:color w:val="143452"/>
          <w:sz w:val="32"/>
          <w:rtl/>
          <w:lang w:val="fa-IR" w:eastAsia="fa-IR"/>
        </w:rPr>
        <w:t>۲. باند Rashba و معادلات مرحلهٔ اول برای Tc</w:t>
      </w:r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برای هر k=(kx,ky) در ناحیهٔ یک‌چهارم بریلوئن و هر هلیکیتی s، انرژی تک‌ذره و کرنل زوج‌سازی به صورت زیر ساخته می‌شوند:</w:t>
      </w:r>
    </w:p>
    <w:p>
      <w:pPr>
        <w:keepLines/>
        <w:spacing w:before="60" w:after="140"/>
        <w:jc w:val="center"/>
      </w:pPr>
      <m:oMath>
        <m:sSub>
          <m:e>
            <m:r>
              <m:t>ε</m:t>
            </m:r>
          </m:e>
          <m:sub>
            <m:r>
              <m:t>k,s</m:t>
            </m:r>
          </m:sub>
        </m:sSub>
        <m:r>
          <m:t xml:space="preserve"> = -2t(cos k_x + cos k_y) - 2sV_SO </m:t>
        </m:r>
        <m:rad>
          <m:radPr>
            <m:degHide m:val="1"/>
          </m:radPr>
          <m:deg/>
          <m:e>
            <m:r>
              <m:t>sin² k_x + sin² k_y</m:t>
            </m:r>
          </m:e>
        </m:rad>
      </m:oMath>
    </w:p>
    <w:p>
      <w:pPr>
        <w:keepLines/>
        <w:spacing w:before="60" w:after="140"/>
        <w:jc w:val="center"/>
      </w:pP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 xml:space="preserve"> = 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 xml:space="preserve">(cos k_x + cos k_y),     r_k = </m:t>
        </m:r>
        <m:rad>
          <m:radPr>
            <m:degHide m:val="1"/>
          </m:radPr>
          <m:deg/>
          <m:e>
            <m:r>
              <m:t>sin² k_x + sin² k_y</m:t>
            </m:r>
          </m:e>
        </m:rad>
      </m:oMath>
    </w:p>
    <w:p>
      <w:pPr>
        <w:keepLines/>
        <w:spacing w:before="60" w:after="140"/>
        <w:jc w:val="center"/>
      </w:pPr>
      <m:oMath>
        <m:sSub>
          <m:e>
            <m:r>
              <m:t>K</m:t>
            </m:r>
          </m:e>
          <m:sub>
            <m:r>
              <m:t>k,s</m:t>
            </m:r>
          </m:sub>
        </m:sSub>
        <m:r>
          <m:t xml:space="preserve"> = U + 8Δ_t 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t xml:space="preserve"> + 4(</m:t>
        </m:r>
        <m:f>
          <m:num>
            <m:r>
              <m:t>Δ_t</m:t>
            </m:r>
          </m:num>
          <m:den>
            <m:r>
              <m:t>t</m:t>
            </m:r>
          </m:den>
        </m:f>
        <m:r>
          <m:t>)V_SO s r_k</m:t>
        </m:r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شکاف HHM خطی در انرژی باند است. با ξ=ε−μ، انرژی شبه‌ذره، تابع زوج‌سازی گرمایی g(E)، و میانگین شکاف مؤثر چنین‌اند:</w:t>
      </w:r>
    </w:p>
    <w:p>
      <w:pPr>
        <w:keepLines/>
        <w:spacing w:before="60" w:after="140"/>
        <w:jc w:val="center"/>
      </w:pPr>
      <m:oMath>
        <m:sSub>
          <m:e>
            <m:r>
              <m:t>Δ̄</m:t>
            </m:r>
          </m:e>
          <m:sub>
            <m:r>
              <m:t>k,s</m:t>
            </m:r>
          </m:sub>
        </m:sSub>
        <m:r>
          <m:t xml:space="preserve"> = D_0 - </m:t>
        </m:r>
        <m:f>
          <m:num>
            <m:r>
              <m:t>D_S</m:t>
            </m:r>
          </m:num>
          <m:den>
            <m:r>
              <m:t>4t</m:t>
            </m:r>
          </m:den>
        </m:f>
        <m:sSub>
          <m:e>
            <m:r>
              <m:t>ε</m:t>
            </m:r>
          </m:e>
          <m:sub>
            <m:r>
              <m:t>k,s</m:t>
            </m:r>
          </m:sub>
        </m:sSub>
      </m:oMath>
    </w:p>
    <w:p>
      <w:pPr>
        <w:keepLines/>
        <w:spacing w:before="60" w:after="140"/>
        <w:jc w:val="center"/>
      </w:pPr>
      <m:oMath>
        <m:sSub>
          <m:e>
            <m:r>
              <m:t>ξ</m:t>
            </m:r>
          </m:e>
          <m:sub>
            <m:r>
              <m:t>k,s</m:t>
            </m:r>
          </m:sub>
        </m:sSub>
        <m:r>
          <m:t xml:space="preserve"> = </m:t>
        </m:r>
        <m:sSub>
          <m:e>
            <m:r>
              <m:t>ε</m:t>
            </m:r>
          </m:e>
          <m:sub>
            <m:r>
              <m:t>k,s</m:t>
            </m:r>
          </m:sub>
        </m:sSub>
        <m:r>
          <m:t xml:space="preserve"> - μ,     </m:t>
        </m:r>
        <m:sSub>
          <m:e>
            <m:r>
              <m:t>E</m:t>
            </m:r>
          </m:e>
          <m:sub>
            <m:r>
              <m:t>k,s</m:t>
            </m:r>
          </m:sub>
        </m:sSub>
        <m:r>
          <m:t xml:space="preserve"> = </m:t>
        </m:r>
        <m:rad>
          <m:radPr>
            <m:degHide m:val="1"/>
          </m:radPr>
          <m:deg/>
          <m:e>
            <m:sSub>
              <m:e>
                <m:r>
                  <m:t>ξ</m:t>
                </m:r>
              </m:e>
              <m:sub>
                <m:r>
                  <m:t>k,s</m:t>
                </m:r>
              </m:sub>
            </m:sSub>
            <m:r>
              <m:t xml:space="preserve">² + </m:t>
            </m:r>
            <m:sSub>
              <m:e>
                <m:r>
                  <m:t>Δ̄</m:t>
                </m:r>
              </m:e>
              <m:sub>
                <m:r>
                  <m:t>k,s</m:t>
                </m:r>
              </m:sub>
            </m:sSub>
            <m:r>
              <m:t>²</m:t>
            </m:r>
          </m:e>
        </m:rad>
      </m:oMath>
    </w:p>
    <w:p>
      <w:pPr>
        <w:keepLines/>
        <w:spacing w:before="60" w:after="140"/>
        <w:jc w:val="center"/>
      </w:pPr>
      <m:oMath>
        <m:r>
          <m:t xml:space="preserve">g_T(E) = </m:t>
        </m:r>
        <m:f>
          <m:num>
            <m:r>
              <m:t>tanh(E/(2T))</m:t>
            </m:r>
          </m:num>
          <m:den>
            <m:r>
              <m:t>2E</m:t>
            </m:r>
          </m:den>
        </m:f>
      </m:oMath>
    </w:p>
    <w:p>
      <w:pPr>
        <w:keepLines/>
        <w:spacing w:before="60" w:after="140"/>
        <w:jc w:val="center"/>
      </w:pPr>
      <m:oMath>
        <m:r>
          <m:t xml:space="preserve">D_eff = </m:t>
        </m:r>
        <m:f>
          <m:num>
            <m:r>
              <m:t>1</m:t>
            </m:r>
          </m:num>
          <m:den>
            <m:r>
              <m:t>2N_k²</m:t>
            </m:r>
          </m:den>
        </m:f>
        <m:nary>
          <m:naryPr>
            <m:chr m:val="∑"/>
            <m:limLoc m:val="subSup"/>
          </m:naryPr>
          <m:sub>
            <m:r>
              <m:t>k,s</m:t>
            </m:r>
          </m:sub>
          <m:e>
            <m:r>
              <m:t>|Δ̄_k,s|</m:t>
            </m:r>
          </m:e>
        </m:nary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شبکهٔ k از نقاط midpoint در [0,π]² ساخته می‌شود و میانگین یکنواخت برابر 1/Nk² است؛ جمع‌ها روی دو هلیکیتی و Nk² نقاط شبکه انجام می‌شوند، پس تعداد اعضای جمع 2Nk² است.</w:t>
      </w:r>
    </w:p>
    <w:p>
      <w:pPr>
        <w:keepLines/>
        <w:spacing w:before="60" w:after="140"/>
        <w:jc w:val="center"/>
      </w:pPr>
      <m:oMath>
        <m:sSub>
          <m:e>
            <m:r>
              <m:t>k</m:t>
            </m:r>
          </m:e>
          <m:sub>
            <m:r>
              <m:t>i</m:t>
            </m:r>
          </m:sub>
        </m:sSub>
        <m:r>
          <m:t xml:space="preserve"> = (i+1/2)π/N_k,     </m:t>
        </m:r>
        <m:sSub>
          <m:e>
            <m:r>
              <m:t>⟨F⟩</m:t>
            </m:r>
          </m:e>
          <m:sub>
            <m:r>
              <m:t>k</m:t>
            </m:r>
          </m:sub>
        </m:sSub>
        <m:r>
          <m:t xml:space="preserve"> ≈ </m:t>
        </m:r>
        <m:f>
          <m:num>
            <m:r>
              <m:t>1</m:t>
            </m:r>
          </m:num>
          <m:den>
            <m:r>
              <m:t>N_k²</m:t>
            </m:r>
          </m:den>
        </m:f>
        <m:nary>
          <m:naryPr>
            <m:chr m:val="∑"/>
            <m:limLoc m:val="subSup"/>
          </m:naryPr>
          <m:sub>
            <m:r>
              <m:t>i,j</m:t>
            </m:r>
          </m:sub>
          <m:e>
            <m:r>
              <m:t>F(k_i,k_j)</m:t>
            </m:r>
          </m:e>
        </m:nary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در هر نقطهٔ دما، سه مجهول D0, DS و μ از دو معادلهٔ شکاف و یک معادلهٔ تعداد الکترون تعیین می‌شوند. در این معادلات N=Nk² و جمع شامل هر دو هلیکیتی است:</w:t>
      </w:r>
    </w:p>
    <w:p>
      <w:pPr>
        <w:keepLines/>
        <w:spacing w:before="60" w:after="140"/>
        <w:jc w:val="center"/>
      </w:pPr>
      <m:oMath>
        <m:r>
          <m:t xml:space="preserve">0 = D_0 + </m:t>
        </m:r>
        <m:f>
          <m:num>
            <m:r>
              <m:t>1</m:t>
            </m:r>
          </m:num>
          <m:den>
            <m:r>
              <m:t>2N</m:t>
            </m:r>
          </m:den>
        </m:f>
        <m:nary>
          <m:naryPr>
            <m:chr m:val="∑"/>
            <m:limLoc m:val="subSup"/>
          </m:naryPr>
          <m:sub>
            <m:r>
              <m:t>k,s</m:t>
            </m:r>
          </m:sub>
          <m:e>
            <m:sSub>
              <m:e>
                <m:r>
                  <m:t>K</m:t>
                </m:r>
              </m:e>
              <m:sub>
                <m:r>
                  <m:t>k,s</m:t>
                </m:r>
              </m:sub>
            </m:sSub>
            <m:r>
              <m:t xml:space="preserve"> Δ̄_k,s g_T(E_k,s)</m:t>
            </m:r>
          </m:e>
        </m:nary>
      </m:oMath>
    </w:p>
    <w:p>
      <w:pPr>
        <w:keepLines/>
        <w:spacing w:before="60" w:after="140"/>
        <w:jc w:val="center"/>
      </w:pPr>
      <m:oMath>
        <m:r>
          <m:t xml:space="preserve">0 = D_S + </m:t>
        </m:r>
        <m:f>
          <m:num>
            <m:r>
              <m:t>1</m:t>
            </m:r>
          </m:num>
          <m:den>
            <m:r>
              <m:t>2N</m:t>
            </m:r>
          </m:den>
        </m:f>
        <m:nary>
          <m:naryPr>
            <m:chr m:val="∑"/>
            <m:limLoc m:val="subSup"/>
          </m:naryPr>
          <m:sub>
            <m:r>
              <m:t>k,s</m:t>
            </m:r>
          </m:sub>
          <m:e>
            <m:r>
              <m:t>8Δ_t Δ̄_k,s g_T(E_k,s)</m:t>
            </m:r>
          </m:e>
        </m:nary>
      </m:oMath>
    </w:p>
    <w:p>
      <w:pPr>
        <w:keepLines/>
        <w:spacing w:before="60" w:after="140"/>
        <w:jc w:val="center"/>
      </w:pPr>
      <m:oMath>
        <m:r>
          <m:t xml:space="preserve">n = 1 - </m:t>
        </m:r>
        <m:f>
          <m:num>
            <m:r>
              <m:t>1</m:t>
            </m:r>
          </m:num>
          <m:den>
            <m:r>
              <m:t>2N</m:t>
            </m:r>
          </m:den>
        </m:f>
        <m:nary>
          <m:naryPr>
            <m:chr m:val="∑"/>
            <m:limLoc m:val="subSup"/>
          </m:naryPr>
          <m:sub>
            <m:r>
              <m:t>k,s</m:t>
            </m:r>
          </m:sub>
          <m:e>
            <m:f>
              <m:num>
                <m:r>
                  <m:t>ξ_k,s</m:t>
                </m:r>
              </m:num>
              <m:den>
                <m:r>
                  <m:t>E_k,s</m:t>
                </m:r>
              </m:den>
            </m:f>
            <m:r>
              <m:t xml:space="preserve"> tanh(E_k,s/(2T))</m:t>
            </m:r>
          </m:e>
        </m:nary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در T=0، tanh(E/2T) به 1 میل می‌کند. چند شروع اولیه برای (D0,DS,μ) آزموده می‌شود؛ ریشه‌های پذیرفته‌شده باید باقیماندهٔ معادلات را پاس کنند و در سیاست relaxed لزوماً به پنجرهٔ باند محدود نیستند. از بین ریشه‌های پذیرفته‌شده، حل با بزرگ‌ترین Deff(0) انتخاب می‌شود. معیار پنجرهٔ μ در خروجی جداگانه ثبت می‌شود و به‌خودی‌خود حکم پایداری ترمودینامیکی نیست.</w:t>
      </w:r>
    </w:p>
    <w:p>
      <w:pPr>
        <w:spacing w:before="240" w:after="100"/>
        <w:jc w:val="right"/>
        <w:bidi/>
      </w:pPr>
      <w:r>
        <w:rPr>
          <w:rFonts w:ascii="Arial" w:hAnsi="Arial" w:cs="Arial" w:eastAsia="Arial"/>
          <w:b/>
          <w:color w:val="143452"/>
          <w:sz w:val="32"/>
          <w:rtl/>
          <w:lang w:val="fa-IR" w:eastAsia="fa-IR"/>
        </w:rPr>
        <w:t>۳. تعریف عملی Tc در حل‌گر</w:t>
      </w:r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Tc در کد با صفرشدن دقیق شکاف یا حل مستقیم انرژی آزاد پیدا نمی‌شود. ابتدا Deff(0) محاسبه می‌شود؛ سپس در هر دما دستگاه خودسازگاری با چند شروع/ادامهٔ گرم حل می‌شود. معیار عملی نزدیک Tc این است که Deff(T) از یک درصد Deff(0) کمتر شود:</w:t>
      </w:r>
    </w:p>
    <w:p>
      <w:pPr>
        <w:keepLines/>
        <w:spacing w:before="60" w:after="140"/>
        <w:jc w:val="center"/>
      </w:pPr>
      <m:oMath>
        <m:sSub>
          <m:e>
            <m:r>
              <m:t>D_eff</m:t>
            </m:r>
          </m:e>
          <m:sub>
            <m:r>
              <m:t>threshold</m:t>
            </m:r>
          </m:sub>
        </m:sSub>
        <m:r>
          <m:t xml:space="preserve"> = 0.01 </m:t>
        </m:r>
        <m:sSub>
          <m:e>
            <m:r>
              <m:t>D_eff</m:t>
            </m:r>
          </m:e>
          <m:sub>
            <m:r>
              <m:t>0</m:t>
            </m:r>
          </m:sub>
        </m:sSub>
        <m:r>
          <m:t xml:space="preserve">,     </m:t>
        </m:r>
        <m:sSub>
          <m:e>
            <m:r>
              <m:t>T_c</m:t>
            </m:r>
          </m:e>
          <m:sub>
            <m:r>
              <m:t>operational</m:t>
            </m:r>
          </m:sub>
        </m:sSub>
        <m:r>
          <m:t xml:space="preserve"> : D_eff(T_c) = D_eff,threshold</m:t>
        </m:r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حل‌گر ابتدا Tmax=0.57×3×Deff(0) می‌گیرد و اگر شکاف هنوز از آستانه بالاتر باشد Tmax را تا ده بار در 1.5 ضرب می‌کند. وقتی بازه محصور شد، دو نیم‌سازی روی [Tlow,Thigh] انجام می‌شود تا پهنای بازه کمتر از 0.001t شود یا حداکثر 35 تکرار تمام شود. اگر محصورسازی انجام نشود، Tc جعل نمی‌شود؛ نتیجه با پرچم Tc_bracketed=False/کران پایین ثبت می‌شود.</w:t>
      </w:r>
    </w:p>
    <w:p>
      <w:pPr>
        <w:keepLines/>
        <w:spacing w:before="60" w:after="140"/>
        <w:jc w:val="center"/>
      </w:pPr>
      <m:oMath>
        <m:r>
          <m:t>T_max,0 = 1.71 D_eff(0),     T_max ← 1.5 T_max  (در صورت نیاز)</m:t>
        </m:r>
      </m:oMath>
    </w:p>
    <w:p>
      <w:pPr>
        <w:keepLines/>
        <w:spacing w:before="60" w:after="140"/>
        <w:jc w:val="center"/>
      </w:pPr>
      <m:oMath>
        <m:r>
          <m:t xml:space="preserve">T_mid = </m:t>
        </m:r>
        <m:f>
          <m:num>
            <m:r>
              <m:t>T_low + T_high</m:t>
            </m:r>
          </m:num>
          <m:den>
            <m:r>
              <m:t>2</m:t>
            </m:r>
          </m:den>
        </m:f>
        <m:r>
          <m:t xml:space="preserve">,     T_c ≈ </m:t>
        </m:r>
        <m:f>
          <m:num>
            <m:r>
              <m:t>T_low + T_high</m:t>
            </m:r>
          </m:num>
          <m:den>
            <m:r>
              <m:t>2</m:t>
            </m:r>
          </m:den>
        </m:f>
        <m:r>
          <m:t>,     T_high - T_low &lt; 0.001t</m:t>
        </m:r>
      </m:oMath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CEFD6"/>
          </w:tcPr>
          <w:p>
            <w:pPr>
              <w:spacing w:after="60"/>
              <w:jc w:val="right"/>
              <w:bidi/>
            </w:pPr>
            <w:r>
              <w:rPr>
                <w:rFonts w:ascii="Arial" w:hAnsi="Arial" w:cs="Arial" w:eastAsia="Arial"/>
                <w:b/>
                <w:color w:val="143452"/>
                <w:sz w:val="21"/>
                <w:rtl/>
                <w:lang w:val="fa-IR" w:eastAsia="fa-IR"/>
              </w:rPr>
              <w:t xml:space="preserve">نکتهٔ تفسیر — </w:t>
            </w:r>
            <w:r>
              <w:rPr>
                <w:rFonts w:ascii="Arial" w:hAnsi="Arial" w:cs="Arial" w:eastAsia="Arial"/>
                <w:b w:val="0"/>
                <w:color w:val="25303D"/>
                <w:sz w:val="21"/>
                <w:rtl/>
                <w:lang w:val="fa-IR" w:eastAsia="fa-IR"/>
              </w:rPr>
              <w:t>این Tc یک معیار عددیِ آستانه‌ای روی Deff است. نباید آن را با صفر دقیقِ پارامتر نظم یا نقطهٔ محاسبه‌شده از انرژی آزاد یکی دانست. refinement اسکن U/VSO در مرحلهٔ اول معمولاً Nk=80 دارد؛ check_conv در هر نقطهٔ آن روشن نبوده است.</w:t>
            </w:r>
          </w:p>
        </w:tc>
      </w:tr>
    </w:tbl>
    <w:p>
      <w:pPr>
        <w:spacing w:after="20" w:before="0" w:line="276" w:lineRule="auto"/>
        <w:jc w:val="right"/>
        <w:bidi/>
      </w:pPr>
    </w:p>
    <w:p>
      <w:pPr>
        <w:spacing w:before="240" w:after="100"/>
        <w:jc w:val="right"/>
        <w:bidi/>
      </w:pPr>
      <w:r>
        <w:rPr>
          <w:rFonts w:ascii="Arial" w:hAnsi="Arial" w:cs="Arial" w:eastAsia="Arial"/>
          <w:b/>
          <w:color w:val="143452"/>
          <w:sz w:val="32"/>
          <w:rtl/>
          <w:lang w:val="fa-IR" w:eastAsia="fa-IR"/>
        </w:rPr>
        <w:t>۴. حالت دمایی مورد استفاده در W/WN</w:t>
      </w:r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پس از تعیین Tc و دامنه‌های صفر‌دما، محاسبهٔ نسبت W/WN از شکل برازش‌شدهٔ شکاف استفاده می‌کند. در نتیجه، ارزیابی جذب از حل کاملِ مجدد معادلات شکاف در هر دمای نمایش‌داده‌شده به‌دست نمی‌آید؛ D0 و DS با یک تابع φ(T) مقیاس می‌شوند. دو شیمی‌پتانسیل جدا محاسبه می‌شوند: μSC برای حالت ابررسانا و μN برای مرجع نرمال، هر دو در filling یکسان.</w:t>
      </w:r>
    </w:p>
    <w:p>
      <w:pPr>
        <w:keepLines/>
        <w:spacing w:before="60" w:after="140"/>
        <w:jc w:val="center"/>
      </w:pPr>
      <m:oMath>
        <m:r>
          <m:t>φ(T) = [1 - (T/T_c)^p]^q,     p = 3.434,     q = 0.553,     0 ≤ T &lt; T_c</m:t>
        </m:r>
      </m:oMath>
    </w:p>
    <w:p>
      <w:pPr>
        <w:keepLines/>
        <w:spacing w:before="60" w:after="140"/>
        <w:jc w:val="center"/>
      </w:pPr>
      <m:oMath>
        <m:r>
          <m:t>D_0(T) = φ(T)D_0(0),     D_S(T) = φ(T)D_S(0),     D_eff(T) = φ(T)D_eff(0)</m:t>
        </m:r>
      </m:oMath>
    </w:p>
    <w:p>
      <w:pPr>
        <w:keepLines/>
        <w:spacing w:before="60" w:after="140"/>
        <w:jc w:val="center"/>
      </w:pPr>
      <m:oMath>
        <m:r>
          <m:t xml:space="preserve">n = 1 - </m:t>
        </m:r>
        <m:f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subSup"/>
          </m:naryPr>
          <m:sub>
            <m:r>
              <m:t>s</m:t>
            </m:r>
          </m:sub>
          <m:e>
            <m:r>
              <m:t>⟨(ξ_k,s/E_k,s) tanh(E_k,s/(2T))⟩_k</m:t>
            </m:r>
          </m:e>
        </m:nary>
        <m:r>
          <m:t xml:space="preserve"> = n_target</m:t>
        </m:r>
      </m:oMath>
    </w:p>
    <w:p>
      <w:pPr>
        <w:keepLines/>
        <w:spacing w:before="60" w:after="140"/>
        <w:jc w:val="center"/>
      </w:pPr>
      <m:oMath>
        <m:sSub>
          <m:e>
            <m:r>
              <m:t>μ</m:t>
            </m:r>
          </m:e>
          <m:sub>
            <m:r>
              <m:t>SC</m:t>
            </m:r>
          </m:sub>
        </m:sSub>
        <m:r>
          <m:t xml:space="preserve"> : (D_0(T),D_S(T)),     </m:t>
        </m:r>
        <m:sSub>
          <m:e>
            <m:r>
              <m:t>μ</m:t>
            </m:r>
          </m:e>
          <m:sub>
            <m:r>
              <m:t>N</m:t>
            </m:r>
          </m:sub>
        </m:sSub>
        <m:r>
          <m:t xml:space="preserve"> : D_0=D_S=0,     n_target=1.885</m:t>
        </m:r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در نمودارهای reduced temperature، T=fTc با f=0.3,0.5,0.7,0.9,0.999 است. در نمودارهای دمای مطلق، T=0.1t و 0.2t ثابت می‌ماند. برای T≥Tc نسبت حالت ابررسانا از انتگرال پراکندگی محاسبه نمی‌شود؛ آن‌گاه حالت عادی نسبت به خودش W/WN=1 است.</w:t>
      </w:r>
    </w:p>
    <w:p>
      <w:pPr>
        <w:spacing w:before="240" w:after="100"/>
        <w:jc w:val="right"/>
        <w:bidi/>
      </w:pPr>
      <w:r>
        <w:rPr>
          <w:rFonts w:ascii="Arial" w:hAnsi="Arial" w:cs="Arial" w:eastAsia="Arial"/>
          <w:b/>
          <w:color w:val="143452"/>
          <w:sz w:val="32"/>
          <w:rtl/>
          <w:lang w:val="fa-IR" w:eastAsia="fa-IR"/>
        </w:rPr>
        <w:t>۵. DOS باند و تبدیل انرژی به دو شاخه</w:t>
      </w:r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DOS نرمال‌شدهٔ مدل شامل هر دو هلیکیتی است و بیرون از لبهٔ دقیق باند صفر قرار می‌گیرد. لبهٔ باند به SOC وابسته است:</w:t>
      </w:r>
    </w:p>
    <w:p>
      <w:pPr>
        <w:keepLines/>
        <w:spacing w:before="60" w:after="140"/>
        <w:jc w:val="center"/>
      </w:pPr>
      <m:oMath>
        <m:sSub>
          <m:e>
            <m:r>
              <m:t>W</m:t>
            </m:r>
          </m:e>
          <m:sub>
            <m:r>
              <m:t>band</m:t>
            </m:r>
          </m:sub>
        </m:sSub>
        <m:r>
          <m:t xml:space="preserve"> = 4t </m:t>
        </m:r>
        <m:rad>
          <m:radPr>
            <m:degHide m:val="1"/>
          </m:radPr>
          <m:deg/>
          <m:e>
            <m:r>
              <m:t>1 + V_SO²/(2t²)</m:t>
            </m:r>
          </m:e>
        </m:rad>
        <m:r>
          <m:t xml:space="preserve">,     N(ε) = </m:t>
        </m:r>
        <m:nary>
          <m:naryPr>
            <m:chr m:val="∑"/>
            <m:limLoc m:val="subSup"/>
          </m:naryPr>
          <m:sub>
            <m:r>
              <m:t>s</m:t>
            </m:r>
          </m:sub>
          <m:e>
            <m:r>
              <m:t>⟨δ(ε-ε_k,s)⟩_k</m:t>
            </m:r>
          </m:e>
        </m:nary>
        <m:r>
          <m:t>,     ∫₋Wᵇ^Wᵇ N(ε)dε = 2</m:t>
        </m:r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به دلیل وابستگی خطی شکاف به ε، E(ε) به صورت مربع کامل نوشته می‌شود. بنابراین برای یک انرژی شبه‌ذره E≥Emin دو انرژی باند ε متناظر وجود دارد. σ=± برچسب همین دو ریشه است و با هلیکیتی s فرق دارد:</w:t>
      </w:r>
    </w:p>
    <w:p>
      <w:pPr>
        <w:keepLines/>
        <w:spacing w:before="60" w:after="140"/>
        <w:jc w:val="center"/>
      </w:pPr>
      <m:oMath>
        <m:r>
          <m:t xml:space="preserve">b = </m:t>
        </m:r>
        <m:f>
          <m:num>
            <m:r>
              <m:t>D_S</m:t>
            </m:r>
          </m:num>
          <m:den>
            <m:r>
              <m:t>4t</m:t>
            </m:r>
          </m:den>
        </m:f>
        <m:r>
          <m:t xml:space="preserve">,     κ = </m:t>
        </m:r>
        <m:rad>
          <m:radPr>
            <m:degHide m:val="1"/>
          </m:radPr>
          <m:deg/>
          <m:e>
            <m:r>
              <m:t>1+b²</m:t>
            </m:r>
          </m:e>
        </m:rad>
        <m:r>
          <m:t xml:space="preserve">,     ε* = </m:t>
        </m:r>
        <m:f>
          <m:num>
            <m:r>
              <m:t>μ+bD_0</m:t>
            </m:r>
          </m:num>
          <m:den>
            <m:r>
              <m:t>1+b²</m:t>
            </m:r>
          </m:den>
        </m:f>
        <m:r>
          <m:t xml:space="preserve">,     E_min = </m:t>
        </m:r>
        <m:f>
          <m:num>
            <m:r>
              <m:t>|D_0-bμ|</m:t>
            </m:r>
          </m:num>
          <m:den>
            <m:r>
              <m:t>κ</m:t>
            </m:r>
          </m:den>
        </m:f>
      </m:oMath>
    </w:p>
    <w:p>
      <w:pPr>
        <w:keepLines/>
        <w:spacing w:before="60" w:after="140"/>
        <w:jc w:val="center"/>
      </w:pPr>
      <m:oMath>
        <m:r>
          <m:t>E²(ε) = (ε-μ)² + (D_0-bε)² = κ²(ε-ε*)² + E_min²</m:t>
        </m:r>
      </m:oMath>
    </w:p>
    <w:p>
      <w:pPr>
        <w:keepLines/>
        <w:spacing w:before="60" w:after="140"/>
        <w:jc w:val="center"/>
      </w:pPr>
      <m:oMath>
        <m:r>
          <m:t xml:space="preserve">ℓ = </m:t>
        </m:r>
        <m:rad>
          <m:radPr>
            <m:degHide m:val="1"/>
          </m:radPr>
          <m:deg/>
          <m:e>
            <m:r>
              <m:t>E²-E_min²</m:t>
            </m:r>
          </m:e>
        </m:rad>
        <m:r>
          <m:t xml:space="preserve">,     ε_σ(E) = ε* + </m:t>
        </m:r>
        <m:f>
          <m:num>
            <m:r>
              <m:t>σℓ</m:t>
            </m:r>
          </m:num>
          <m:den>
            <m:r>
              <m:t>κ</m:t>
            </m:r>
          </m:den>
        </m:f>
        <m:r>
          <m:t>,     ξ_σ = ε_σ-μ,     Δ̄_σ = D_0-bε_σ</m:t>
        </m:r>
      </m:oMath>
    </w:p>
    <w:p>
      <w:pPr>
        <w:keepLines/>
        <w:spacing w:before="60" w:after="140"/>
        <w:jc w:val="center"/>
      </w:pPr>
      <m:oMath>
        <m:r>
          <m:t xml:space="preserve">ν_σ(E) = N(ε_σ(E)) |dε_σ/dE| = N(ε_σ(E)) </m:t>
        </m:r>
        <m:f>
          <m:num>
            <m:r>
              <m:t>E</m:t>
            </m:r>
          </m:num>
          <m:den>
            <m:r>
              <m:t>κℓ</m:t>
            </m:r>
          </m:den>
        </m:f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عامل E/(κℓ) دارای رفتار ریشه‌ای 1/√(E²−Emin²) در لبهٔ شکاف است. تبدیل ℓ این تکینی را در اندازهٔ حالت اولیه حذف می‌کند؛ اما چگالی حالت نهایی همچنان بر حسب انرژی نهایی E′ باقی می‌ماند.</w:t>
      </w:r>
    </w:p>
    <w:p>
      <w:pPr>
        <w:spacing w:before="240" w:after="100"/>
        <w:jc w:val="right"/>
        <w:bidi/>
      </w:pPr>
      <w:r>
        <w:rPr>
          <w:rFonts w:ascii="Arial" w:hAnsi="Arial" w:cs="Arial" w:eastAsia="Arial"/>
          <w:b/>
          <w:color w:val="143452"/>
          <w:sz w:val="32"/>
          <w:rtl/>
          <w:lang w:val="fa-IR" w:eastAsia="fa-IR"/>
        </w:rPr>
        <w:t>۶. دامنه و انتگرال کانال پراکندگی Wsc</w:t>
      </w:r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برای کانال پراکندگی یک شبه‌ذرهٔ موجود حالت پایین را اشغال می‌کند و فونون آن را به حالت بالاتر می‌برد. پایستگی انرژی روی انرژی‌های شبه‌ذره اعمال می‌شود: E′=E+Ω، نه روی ε. عامل همدوسیِ مورد استفاده برای η=+1، با ξ علامت‌دار است:</w:t>
      </w:r>
    </w:p>
    <w:p>
      <w:pPr>
        <w:keepLines/>
        <w:spacing w:before="60" w:after="140"/>
        <w:jc w:val="center"/>
      </w:pPr>
      <m:oMath>
        <m:r>
          <m:t xml:space="preserve">E′ = E + Ω,     f_qp(E,T) = </m:t>
        </m:r>
        <m:f>
          <m:num>
            <m:r>
              <m:t>1</m:t>
            </m:r>
          </m:num>
          <m:den>
            <m:r>
              <m:t>exp(E/T)+1</m:t>
            </m:r>
          </m:den>
        </m:f>
      </m:oMath>
    </w:p>
    <w:p>
      <w:pPr>
        <w:keepLines/>
        <w:spacing w:before="60" w:after="140"/>
        <w:jc w:val="center"/>
      </w:pPr>
      <m:oMath>
        <m:r>
          <m:t xml:space="preserve">C_I(E,ξ,Δ̄;E′,ξ′,Δ̄′) = 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 xml:space="preserve">[1 + </m:t>
        </m:r>
        <m:f>
          <m:num>
            <m:r>
              <m:t>ξξ′-Δ̄Δ̄′</m:t>
            </m:r>
          </m:num>
          <m:den>
            <m:r>
              <m:t>EE′</m:t>
            </m:r>
          </m:den>
        </m:f>
        <m:r>
          <m:t>]</m:t>
        </m:r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برای هر جفت شاخه (σ,σ′)، هر دو حالت باید داخل باند باشند. از شرط |εσ(E)|≤Wband، انرژی بیشینهٔ هر شاخه و کران بالای اولیه به‌دست می‌آید:</w:t>
      </w:r>
    </w:p>
    <w:p>
      <w:pPr>
        <w:keepLines/>
        <w:spacing w:before="60" w:after="140"/>
        <w:jc w:val="center"/>
      </w:pPr>
      <m:oMath>
        <m:sSub>
          <m:e>
            <m:r>
              <m:t>ℓ</m:t>
            </m:r>
          </m:e>
          <m:sub>
            <m:r>
              <m:t>max,σ</m:t>
            </m:r>
          </m:sub>
        </m:sSub>
        <m:r>
          <m:t xml:space="preserve"> = max(0, κ(W_band-σε*)),     </m:t>
        </m:r>
        <m:sSub>
          <m:e>
            <m:r>
              <m:t>E</m:t>
            </m:r>
          </m:e>
          <m:sub>
            <m:r>
              <m:t>max,σ</m:t>
            </m:r>
          </m:sub>
        </m:sSub>
        <m:r>
          <m:t xml:space="preserve"> = </m:t>
        </m:r>
        <m:rad>
          <m:radPr>
            <m:degHide m:val="1"/>
          </m:radPr>
          <m:deg/>
          <m:e>
            <m:r>
              <m:t>E_min²+ℓ_max,σ²</m:t>
            </m:r>
          </m:e>
        </m:rad>
      </m:oMath>
    </w:p>
    <w:p>
      <w:pPr>
        <w:keepLines/>
        <w:spacing w:before="60" w:after="140"/>
        <w:jc w:val="center"/>
      </w:pPr>
      <m:oMath>
        <m:sSub>
          <m:e>
            <m:r>
              <m:t>E</m:t>
            </m:r>
          </m:e>
          <m:sub>
            <m:r>
              <m:t>lo,σσ′</m:t>
            </m:r>
          </m:sub>
        </m:sSub>
        <m:r>
          <m:t xml:space="preserve"> = E_min,     </m:t>
        </m:r>
        <m:sSub>
          <m:e>
            <m:r>
              <m:t>E</m:t>
            </m:r>
          </m:e>
          <m:sub>
            <m:r>
              <m:t>hi,σσ′</m:t>
            </m:r>
          </m:sub>
        </m:sSub>
        <m:r>
          <m:t xml:space="preserve"> = min(E_max,σ, E_max,σ′-Ω)</m:t>
        </m:r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اگر Ehi≤Emin، آن جفت شاخه هیچ فضای فازی برای جذب ندارد و سهمش صفر است. در غیر این صورت دامنهٔ انتگرال انرژی اولیه چنین است:</w:t>
      </w:r>
    </w:p>
    <w:p>
      <w:pPr>
        <w:keepLines/>
        <w:spacing w:before="60" w:after="140"/>
        <w:jc w:val="center"/>
      </w:pPr>
      <m:oMath>
        <m:sSub>
          <m:e>
            <m:r>
              <m:t>S</m:t>
            </m:r>
          </m:e>
          <m:sub>
            <m:r>
              <m:t>sc</m:t>
            </m:r>
          </m:sub>
        </m:sSub>
        <m:r>
          <m:t xml:space="preserve"> = </m:t>
        </m:r>
        <m:nary>
          <m:naryPr>
            <m:chr m:val="∑"/>
            <m:limLoc m:val="subSup"/>
          </m:naryPr>
          <m:sub>
            <m:r>
              <m:t>σ,σ′</m:t>
            </m:r>
          </m:sub>
          <m:e>
            <m:r>
              <m:t>∫_{E_min}^{E_hi,σσ′} dE  ν_σ(E)ν_σ′(E+Ω) C_I [f_qp(E,T)-f_qp(E+Ω,T)]</m:t>
            </m:r>
          </m:e>
        </m:nary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در نتیجه دامنهٔ دقیق، یک بازهٔ مشترک برای همهٔ شاخه‌ها نیست؛ به هر (σ,σ′) وابسته است. این نکته مهم است چون باند پرتقریباً پُر است و بازه‌های دو ریشه نامتقارن‌اند. استفاده از حد متقارن برای هر دو شاخه می‌تواند فضای فازی شاخهٔ حفره‌ای را حذف کند.</w:t>
      </w:r>
    </w:p>
    <w:p>
      <w:pPr>
        <w:spacing w:before="240" w:after="100"/>
        <w:jc w:val="right"/>
        <w:bidi/>
      </w:pPr>
      <w:r>
        <w:rPr>
          <w:rFonts w:ascii="Arial" w:hAnsi="Arial" w:cs="Arial" w:eastAsia="Arial"/>
          <w:b/>
          <w:color w:val="143452"/>
          <w:sz w:val="32"/>
          <w:rtl/>
          <w:lang w:val="fa-IR" w:eastAsia="fa-IR"/>
        </w:rPr>
        <w:t>۷. متغیر انتگرال عددی و دامنهٔ quadrature</w:t>
      </w:r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در هر جفت شاخه، به جای انتگرال مستقیم بر حسب E از ℓ=√(E²−Emin²) استفاده می‌شود. با dE=(ℓ/E)dℓ داریم:</w:t>
      </w:r>
    </w:p>
    <w:p>
      <w:pPr>
        <w:keepLines/>
        <w:spacing w:before="60" w:after="140"/>
        <w:jc w:val="center"/>
      </w:pPr>
      <m:oMath>
        <m:r>
          <m:t xml:space="preserve">dE = </m:t>
        </m:r>
        <m:f>
          <m:num>
            <m:r>
              <m:t>ℓ</m:t>
            </m:r>
          </m:num>
          <m:den>
            <m:r>
              <m:t>E</m:t>
            </m:r>
          </m:den>
        </m:f>
        <m:r>
          <m:t xml:space="preserve">dℓ,     ν_σ(E)dE = </m:t>
        </m:r>
        <m:f>
          <m:num>
            <m:r>
              <m:t>N(ε_σ(E))</m:t>
            </m:r>
          </m:num>
          <m:den>
            <m:r>
              <m:t>κ</m:t>
            </m:r>
          </m:den>
        </m:f>
        <m:r>
          <m:t>dℓ</m:t>
        </m:r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اما این ساده‌سازی فقط برای حالت اولیه است؛ حالت نهایی در νσ′(E′) بر حسب dE′ می‌ماند. بنابراین اندازهٔ صحیحِ حاصل‌ضرب دو DOS در انتگرال تک‌متغیره برابر است با:</w:t>
      </w:r>
    </w:p>
    <w:p>
      <w:pPr>
        <w:keepLines/>
        <w:spacing w:before="60" w:after="140"/>
        <w:jc w:val="center"/>
      </w:pPr>
      <m:oMath>
        <m:r>
          <m:t xml:space="preserve">ν_σ(E)dE · ν_σ′(E′) = </m:t>
        </m:r>
        <m:f>
          <m:num>
            <m:r>
              <m:t>N(ε_σ(E))</m:t>
            </m:r>
          </m:num>
          <m:den>
            <m:r>
              <m:t>κ</m:t>
            </m:r>
          </m:den>
        </m:f>
        <m:f>
          <m:num>
            <m:r>
              <m:t>N(ε_σ′(E′))E′</m:t>
            </m:r>
          </m:num>
          <m:den>
            <m:r>
              <m:t>κℓ′</m:t>
            </m:r>
          </m:den>
        </m:f>
        <m:r>
          <m:t>dℓ,     ℓ′=</m:t>
        </m:r>
        <m:rad>
          <m:radPr>
            <m:degHide m:val="1"/>
          </m:radPr>
          <m:deg/>
          <m:e>
            <m:r>
              <m:t>E′²-E_min²</m:t>
            </m:r>
          </m:e>
        </m:rad>
      </m:oMath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CEFD6"/>
          </w:tcPr>
          <w:p>
            <w:pPr>
              <w:spacing w:after="60"/>
              <w:jc w:val="right"/>
              <w:bidi/>
            </w:pPr>
            <w:r>
              <w:rPr>
                <w:rFonts w:ascii="Arial" w:hAnsi="Arial" w:cs="Arial" w:eastAsia="Arial"/>
                <w:b/>
                <w:color w:val="143452"/>
                <w:sz w:val="21"/>
                <w:rtl/>
                <w:lang w:val="fa-IR" w:eastAsia="fa-IR"/>
              </w:rPr>
              <w:t xml:space="preserve">عامل مهم — </w:t>
            </w:r>
            <w:r>
              <w:rPr>
                <w:rFonts w:ascii="Arial" w:hAnsi="Arial" w:cs="Arial" w:eastAsia="Arial"/>
                <w:b w:val="0"/>
                <w:color w:val="25303D"/>
                <w:sz w:val="21"/>
                <w:rtl/>
                <w:lang w:val="fa-IR" w:eastAsia="fa-IR"/>
              </w:rPr>
              <w:t>حذف E′/(κℓ′) از DOS نهایی، یا تبدیل هر دو DOS به N/κ، مقدار انتگرال را به اندازهٔ ℓ′/E′ وزن‌دهیِ نادرست می‌کند. در کد، این عامل صریحاً باقی مانده است.</w:t>
            </w:r>
          </w:p>
        </w:tc>
      </w:tr>
    </w:tbl>
    <w:p>
      <w:pPr>
        <w:spacing w:after="20" w:before="0" w:line="276" w:lineRule="auto"/>
        <w:jc w:val="right"/>
        <w:bidi/>
      </w:pPr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برای هر شاخه، کران‌های ℓ از همان کران‌های E تبدیل می‌شوند. شبکهٔ midpoint با Nℓ=20,000 در اسکن گستردهٔ extrema استفاده شده است:</w:t>
      </w:r>
    </w:p>
    <w:p>
      <w:pPr>
        <w:keepLines/>
        <w:spacing w:before="60" w:after="140"/>
        <w:jc w:val="center"/>
      </w:pPr>
      <m:oMath>
        <m:sSub>
          <m:e>
            <m:r>
              <m:t>ℓ</m:t>
            </m:r>
          </m:e>
          <m:sub>
            <m:r>
              <m:t>lo</m:t>
            </m:r>
          </m:sub>
        </m:sSub>
        <m:r>
          <m:t xml:space="preserve"> = </m:t>
        </m:r>
        <m:rad>
          <m:radPr>
            <m:degHide m:val="1"/>
          </m:radPr>
          <m:deg/>
          <m:e>
            <m:r>
              <m:t>E_lo²-E_min²</m:t>
            </m:r>
          </m:e>
        </m:rad>
        <m:r>
          <m:t xml:space="preserve">,     </m:t>
        </m:r>
        <m:sSub>
          <m:e>
            <m:r>
              <m:t>ℓ</m:t>
            </m:r>
          </m:e>
          <m:sub>
            <m:r>
              <m:t>hi</m:t>
            </m:r>
          </m:sub>
        </m:sSub>
        <m:r>
          <m:t xml:space="preserve"> = </m:t>
        </m:r>
        <m:rad>
          <m:radPr>
            <m:degHide m:val="1"/>
          </m:radPr>
          <m:deg/>
          <m:e>
            <m:r>
              <m:t>E_hi²-E_min²</m:t>
            </m:r>
          </m:e>
        </m:rad>
        <m:r>
          <m:t xml:space="preserve">,     Δℓ = </m:t>
        </m:r>
        <m:f>
          <m:num>
            <m:r>
              <m:t>ℓ_hi-ℓ_lo</m:t>
            </m:r>
          </m:num>
          <m:den>
            <m:r>
              <m:t>N_ℓ</m:t>
            </m:r>
          </m:den>
        </m:f>
      </m:oMath>
    </w:p>
    <w:p>
      <w:pPr>
        <w:keepLines/>
        <w:spacing w:before="60" w:after="140"/>
        <w:jc w:val="center"/>
      </w:pPr>
      <m:oMath>
        <m:r>
          <m:t xml:space="preserve">ℓ_i = ℓ_lo+(i+1/2)Δℓ,     E_i = </m:t>
        </m:r>
        <m:rad>
          <m:radPr>
            <m:degHide m:val="1"/>
          </m:radPr>
          <m:deg/>
          <m:e>
            <m:r>
              <m:t>ℓ_i²+E_min²</m:t>
            </m:r>
          </m:e>
        </m:rad>
        <m:r>
          <m:t>,     E_i′=E_i+Ω</m:t>
        </m:r>
      </m:oMath>
    </w:p>
    <w:p>
      <w:pPr>
        <w:keepLines/>
        <w:spacing w:before="60" w:after="140"/>
        <w:jc w:val="center"/>
      </w:pPr>
      <m:oMath>
        <m:sSub>
          <m:e>
            <m:r>
              <m:t>S</m:t>
            </m:r>
          </m:e>
          <m:sub>
            <m:r>
              <m:t>sc</m:t>
            </m:r>
          </m:sub>
        </m:sSub>
        <m:r>
          <m:t xml:space="preserve"> ≈ </m:t>
        </m:r>
        <m:nary>
          <m:naryPr>
            <m:chr m:val="∑"/>
            <m:limLoc m:val="subSup"/>
          </m:naryPr>
          <m:sub>
            <m:r>
              <m:t>σ,σ′</m:t>
            </m:r>
          </m:sub>
          <m:e>
            <m:r>
              <m:t>Δℓ ∑_i [N(ε_σ(E_i))/κ][N(ε_σ′(E_i′))E_i′/(κℓ_i′)] C_I(E_i,E_i′)[f_i-f_i′]</m:t>
            </m:r>
          </m:e>
        </m:nary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پس از تغییر متغیر، تکینی لبهٔ شکاف در اندازهٔ حالت اولیه حذف می‌شود و قاعدهٔ midpoint روی ℓ به‌کار می‌رود. در نقطهٔ نهایی از کف عددی ℓ′≥10⁻¹² استفاده می‌شود تا تقسیم بر صفر رخ ندهد.</w:t>
      </w:r>
    </w:p>
    <w:p>
      <w:pPr>
        <w:spacing w:before="240" w:after="100"/>
        <w:jc w:val="right"/>
        <w:bidi/>
      </w:pPr>
      <w:r>
        <w:rPr>
          <w:rFonts w:ascii="Arial" w:hAnsi="Arial" w:cs="Arial" w:eastAsia="Arial"/>
          <w:b/>
          <w:color w:val="143452"/>
          <w:sz w:val="32"/>
          <w:rtl/>
          <w:lang w:val="fa-IR" w:eastAsia="fa-IR"/>
        </w:rPr>
        <w:t>۸. انتگرال مرجع حالت عادی WN و دامنهٔ آن</w:t>
      </w:r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مرجع نرمال از همان DOS، همان VSO، همان Ω و همان filling ساخته می‌شود؛ فقط D0=DS=0 و μ=μN(T) است. تابع فرمی نرمال به انرژی باند نسبت به شیمی‌پتانسیل وابسته است:</w:t>
      </w:r>
    </w:p>
    <w:p>
      <w:pPr>
        <w:keepLines/>
        <w:spacing w:before="60" w:after="140"/>
        <w:jc w:val="center"/>
      </w:pPr>
      <m:oMath>
        <m:r>
          <m:t xml:space="preserve">f_N(ε,T) = </m:t>
        </m:r>
        <m:f>
          <m:num>
            <m:r>
              <m:t>1</m:t>
            </m:r>
          </m:num>
          <m:den>
            <m:r>
              <m:t>exp((ε-μ_N)/T)+1</m:t>
            </m:r>
          </m:den>
        </m:f>
      </m:oMath>
    </w:p>
    <w:p>
      <w:pPr>
        <w:keepLines/>
        <w:spacing w:before="60" w:after="140"/>
        <w:jc w:val="center"/>
      </w:pPr>
      <m:oMath>
        <m:r>
          <m:t>S_N = ∫ dε N(ε)N(ε+Ω)[f_N(ε,T)-f_N(ε+Ω,T)]</m:t>
        </m:r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چون DOS دقیقاً صفر است بیرون از [−Wband,Wband]، باید هم ε و هم ε+Ω داخل باند باشند. برای Ω&gt;0 دامنهٔ مؤثر بنابراین [−Wband,Wband−Ω] است؛ کد بازهٔ کلی [−Wband,Wband] را می‌سازد و شرط N(ε+Ω)=0 انتهای نامجاز را خودکار حذف می‌کند:</w:t>
      </w:r>
    </w:p>
    <w:p>
      <w:pPr>
        <w:keepLines/>
        <w:spacing w:before="60" w:after="140"/>
        <w:jc w:val="center"/>
      </w:pPr>
      <m:oMath>
        <m:r>
          <m:t>ε ∈ [-W_band,W_band] ∩ [-W_band-Ω,W_band-Ω] = [-W_band,W_band-Ω]     (Ω&gt;0)</m:t>
        </m:r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DOS در هر bin به‌صورت تابع خطیِ قطعه‌ای است. برای جلوگیری از خطای انتگرال‌گیری در گوشه‌های آن، شبکهٔ Gauss–Legendre روی اجتماع مرکزهای bin، مرکزهای انتقال‌یافته با −Ω و دو لبهٔ ±Wband ساخته می‌شود. انتگرال با مرتبهٔ 4 و سپس مرتبهٔ 6 در هر سلول مقایسه می‌شود؛ اگر اختلاف نسبی از 10⁻⁸ بیشتر باشد خطا صادر می‌شود.</w:t>
      </w:r>
    </w:p>
    <w:p>
      <w:pPr>
        <w:keepLines/>
        <w:spacing w:before="60" w:after="140"/>
        <w:jc w:val="center"/>
      </w:pPr>
      <m:oMath>
        <m:r>
          <m:t>|I_4-I_6| ≤ 10⁻⁸ max(|I_6|,10⁻³⁰⁰)</m:t>
        </m:r>
      </m:oMath>
    </w:p>
    <w:p>
      <w:pPr>
        <w:spacing w:before="240" w:after="100"/>
        <w:jc w:val="right"/>
        <w:bidi/>
      </w:pPr>
      <w:r>
        <w:rPr>
          <w:rFonts w:ascii="Arial" w:hAnsi="Arial" w:cs="Arial" w:eastAsia="Arial"/>
          <w:b/>
          <w:color w:val="143452"/>
          <w:sz w:val="32"/>
          <w:rtl/>
          <w:lang w:val="fa-IR" w:eastAsia="fa-IR"/>
        </w:rPr>
        <w:t>۹. ارتباط انتگرال‌ها با توان W و نسبت W/WN</w:t>
      </w:r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پس از اعمال قاعدهٔ طلایی فرمی، هر دو توان دارای ضریب مشترکِ کوپلینگ تغییرشکل/فونون و ω هستند. در واحد ħ=1 می‌توان نوشت:</w:t>
      </w:r>
    </w:p>
    <w:p>
      <w:pPr>
        <w:keepLines/>
        <w:spacing w:before="60" w:after="140"/>
        <w:jc w:val="center"/>
      </w:pPr>
      <m:oMath>
        <m:r>
          <m:t>W_sc = 2πB²ω S_sc,     W_N = 2πB²ω S_N</m:t>
        </m:r>
      </m:oMath>
    </w:p>
    <w:p>
      <w:pPr>
        <w:keepLines/>
        <w:spacing w:before="60" w:after="140"/>
        <w:jc w:val="center"/>
      </w:pPr>
      <m:oMath>
        <m:r>
          <m:t>W_sc/W_N = S_sc/S_N</m:t>
        </m:r>
      </m:oMath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پس B و نرمال‌سازی مشترک k-sum در نسبت حذف می‌شوند، ولی شکل DOS، VSO و دو شیمی‌پتانسیل از طریق صورت و مخرج حذف نمی‌شوند. مخرج، مرجع نرمال همان مدل در همان T و filling است؛ در S_N از μN استفاده می‌شود، در Ssc از μSC.</w:t>
      </w:r>
    </w:p>
    <w:p>
      <w:pPr>
        <w:spacing w:before="240" w:after="100"/>
        <w:jc w:val="right"/>
        <w:bidi/>
      </w:pPr>
      <w:r>
        <w:rPr>
          <w:rFonts w:ascii="Arial" w:hAnsi="Arial" w:cs="Arial" w:eastAsia="Arial"/>
          <w:b/>
          <w:color w:val="143452"/>
          <w:sz w:val="32"/>
          <w:rtl/>
          <w:lang w:val="fa-IR" w:eastAsia="fa-IR"/>
        </w:rPr>
        <w:t>۱۰. دامنهٔ این محاسبه و کانالِ اضافه‌نشده</w:t>
      </w:r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2"/>
          <w:rtl/>
          <w:lang w:val="fa-IR" w:eastAsia="fa-IR"/>
        </w:rPr>
        <w:t>نسبت‌های استفاده‌شده در نمودارهای extrema فقط کانال پراکندگی را دارند: انرژی فونون انرژی یک شبه‌ذره را زیاد می‌کند، E′−E=Ω. کانال شکستن جفت شرط دیگری دارد، E+E′=Ω و وزن گرمایی 1−f(E)−f(E′). این کانال در انتگرال‌های S_sc و S_N توضیح‌داده‌شده در بالا جمع نشده است:</w:t>
      </w:r>
    </w:p>
    <w:p>
      <w:pPr>
        <w:keepLines/>
        <w:spacing w:before="60" w:after="140"/>
        <w:jc w:val="center"/>
      </w:pPr>
      <m:oMath>
        <m:sSub>
          <m:e>
            <m:r>
              <m:t>S</m:t>
            </m:r>
          </m:e>
          <m:sub>
            <m:r>
              <m:t>pair</m:t>
            </m:r>
          </m:sub>
        </m:sSub>
        <m:r>
          <m:t xml:space="preserve"> ∝ </m:t>
        </m:r>
        <m:nary>
          <m:naryPr>
            <m:chr m:val="∑"/>
            <m:limLoc m:val="subSup"/>
          </m:naryPr>
          <m:sub>
            <m:r>
              <m:t>σ,σ′</m:t>
            </m:r>
          </m:sub>
          <m:e>
            <m:r>
              <m:t>∫_{E_min}^{min(Ω/2,E_max,σ,E_max,σ′)} dE ν_σ(E)ν_σ′(Ω-E) C_pair [1-f(E)-f(Ω-E)]</m:t>
            </m:r>
          </m:e>
        </m:nary>
      </m:oMath>
    </w:p>
    <w:p>
      <w:pPr>
        <w:keepLines/>
        <w:spacing w:before="60" w:after="140"/>
        <w:jc w:val="center"/>
      </w:pPr>
      <m:oMath>
        <m:r>
          <m:t>C_pair = 1-C_I,     E ≥ E_min, Ω-E ≥ E_min     ⇒     Ω &gt; 2E_min</m:t>
        </m:r>
      </m:oMath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CEFD6"/>
          </w:tcPr>
          <w:p>
            <w:pPr>
              <w:spacing w:after="60"/>
              <w:jc w:val="right"/>
              <w:bidi/>
            </w:pPr>
            <w:r>
              <w:rPr>
                <w:rFonts w:ascii="Arial" w:hAnsi="Arial" w:cs="Arial" w:eastAsia="Arial"/>
                <w:b/>
                <w:color w:val="143452"/>
                <w:sz w:val="21"/>
                <w:rtl/>
                <w:lang w:val="fa-IR" w:eastAsia="fa-IR"/>
              </w:rPr>
              <w:t xml:space="preserve">نتیجهٔ دامنه — </w:t>
            </w:r>
            <w:r>
              <w:rPr>
                <w:rFonts w:ascii="Arial" w:hAnsi="Arial" w:cs="Arial" w:eastAsia="Arial"/>
                <w:b w:val="0"/>
                <w:color w:val="25303D"/>
                <w:sz w:val="21"/>
                <w:rtl/>
                <w:lang w:val="fa-IR" w:eastAsia="fa-IR"/>
              </w:rPr>
              <w:t>در ناحیه‌ای که Ω≤2Emin کانال جفت‌سازی بسته است و کانال پراکندگی، سهم ابررسانای این مدلِ محاسبه‌شده است. اگر Ω&gt;2Emin شود، نسبت‌های نمایش‌داده‌شده همچنان نسبتِ کانال پراکندگی‌اند و نباید بدون افزودن S_pair آن‌ها را کل توان جذب‌شده نامید.</w:t>
            </w:r>
          </w:p>
        </w:tc>
      </w:tr>
    </w:tbl>
    <w:p>
      <w:pPr>
        <w:spacing w:after="20" w:before="0" w:line="276" w:lineRule="auto"/>
        <w:jc w:val="right"/>
        <w:bidi/>
      </w:pPr>
    </w:p>
    <w:p>
      <w:pPr>
        <w:spacing w:before="240" w:after="100"/>
        <w:jc w:val="right"/>
        <w:bidi/>
      </w:pPr>
      <w:r>
        <w:rPr>
          <w:rFonts w:ascii="Arial" w:hAnsi="Arial" w:cs="Arial" w:eastAsia="Arial"/>
          <w:b/>
          <w:color w:val="143452"/>
          <w:sz w:val="32"/>
          <w:rtl/>
          <w:lang w:val="fa-IR" w:eastAsia="fa-IR"/>
        </w:rPr>
        <w:t>۱۱. تنظیمات عددیِ مربوط به شکل‌های U و VSO</w:t>
      </w:r>
    </w:p>
    <w:p>
      <w:pPr>
        <w:spacing w:after="60" w:line="269" w:lineRule="auto"/>
        <w:ind w:right="259" w:hanging="230"/>
        <w:jc w:val="right"/>
        <w:bidi/>
      </w:pPr>
      <w:r>
        <w:rPr>
          <w:rFonts w:ascii="Arial" w:hAnsi="Arial" w:cs="Arial" w:eastAsia="Arial"/>
          <w:b w:val="0"/>
          <w:color w:val="25303D"/>
          <w:sz w:val="21"/>
          <w:rtl/>
          <w:lang w:val="fa-IR" w:eastAsia="fa-IR"/>
        </w:rPr>
        <w:t>• حل Tc برای هر نقطه: شبکهٔ midpoint مرحلهٔ اول Nk=80، filling برابر 1.885، Δt=4.5t، سیاست μ-window برابر relaxed؛ solve_set در اسکن با check_conv پیش‌فرض فراخوانی شده است، نه check_conv=True.</w:t>
      </w:r>
    </w:p>
    <w:p>
      <w:pPr>
        <w:spacing w:after="60" w:line="269" w:lineRule="auto"/>
        <w:ind w:right="259" w:hanging="230"/>
        <w:jc w:val="right"/>
        <w:bidi/>
      </w:pPr>
      <w:r>
        <w:rPr>
          <w:rFonts w:ascii="Arial" w:hAnsi="Arial" w:cs="Arial" w:eastAsia="Arial"/>
          <w:b w:val="0"/>
          <w:color w:val="25303D"/>
          <w:sz w:val="21"/>
          <w:rtl/>
          <w:lang w:val="fa-IR" w:eastAsia="fa-IR"/>
        </w:rPr>
        <w:t>• حالت دمایی و μ در انتگرال W: Nk,μ=200 برای refined extrema scan؛ μSC و μN جداگانه از معادلهٔ تعداد در هر دمای مورد استفاده حل شدند.</w:t>
      </w:r>
    </w:p>
    <w:p>
      <w:pPr>
        <w:spacing w:after="60" w:line="269" w:lineRule="auto"/>
        <w:ind w:right="259" w:hanging="230"/>
        <w:jc w:val="right"/>
        <w:bidi/>
      </w:pPr>
      <w:r>
        <w:rPr>
          <w:rFonts w:ascii="Arial" w:hAnsi="Arial" w:cs="Arial" w:eastAsia="Arial"/>
          <w:b w:val="0"/>
          <w:color w:val="25303D"/>
          <w:sz w:val="21"/>
          <w:rtl/>
          <w:lang w:val="fa-IR" w:eastAsia="fa-IR"/>
        </w:rPr>
        <w:t>• DOS مرحلهٔ دوم: NormalDOS با Nk=1200 در اسکن broad؛ histogram با 48,000 bin، هموارسازی σ=0.0025t و پشتیبانی باند دقیق |ε|≤Wband.</w:t>
      </w:r>
    </w:p>
    <w:p>
      <w:pPr>
        <w:spacing w:after="60" w:line="269" w:lineRule="auto"/>
        <w:ind w:right="259" w:hanging="230"/>
        <w:jc w:val="right"/>
        <w:bidi/>
      </w:pPr>
      <w:r>
        <w:rPr>
          <w:rFonts w:ascii="Arial" w:hAnsi="Arial" w:cs="Arial" w:eastAsia="Arial"/>
          <w:b w:val="0"/>
          <w:color w:val="25303D"/>
          <w:sz w:val="21"/>
          <w:rtl/>
          <w:lang w:val="fa-IR" w:eastAsia="fa-IR"/>
        </w:rPr>
        <w:t>• کانال پراکندگی: midpoint در ℓ با Nℓ=20,000؛ فرکانس Ω=0.7t؛ عامل همدوسی a_signed با ξ علامت‌دار.</w:t>
      </w:r>
    </w:p>
    <w:p>
      <w:pPr>
        <w:spacing w:after="60" w:line="269" w:lineRule="auto"/>
        <w:ind w:right="259" w:hanging="230"/>
        <w:jc w:val="right"/>
        <w:bidi/>
      </w:pPr>
      <w:r>
        <w:rPr>
          <w:rFonts w:ascii="Arial" w:hAnsi="Arial" w:cs="Arial" w:eastAsia="Arial"/>
          <w:b w:val="0"/>
          <w:color w:val="25303D"/>
          <w:sz w:val="21"/>
          <w:rtl/>
          <w:lang w:val="fa-IR" w:eastAsia="fa-IR"/>
        </w:rPr>
        <w:t>• گذر وضوح‌بالا در نقاط منتخب اطراف بیشینه‌های U: Nk مرحلهٔ اول 160، Nk,μ=400، Nk,DOS=2400 و Nℓ=40,000 (در برابر 80، 200، 1200 و 20,000 در گذر پایه). این مقایسه هم‌زمان چند تنظیم را تغییر می‌دهد؛ بنابراین سهم مستقل هر منبع خطا را جدا نمی‌کند.</w:t>
      </w:r>
    </w:p>
    <w:p>
      <w:pPr>
        <w:spacing w:before="240" w:after="100"/>
        <w:jc w:val="right"/>
        <w:bidi/>
      </w:pPr>
      <w:r>
        <w:rPr>
          <w:rFonts w:ascii="Arial" w:hAnsi="Arial" w:cs="Arial" w:eastAsia="Arial"/>
          <w:b/>
          <w:color w:val="143452"/>
          <w:sz w:val="32"/>
          <w:rtl/>
          <w:lang w:val="fa-IR" w:eastAsia="fa-IR"/>
        </w:rPr>
        <w:t>۱۲. نقشهٔ معادله به کد و منابع</w:t>
      </w:r>
    </w:p>
    <w:p>
      <w:pPr>
        <w:spacing w:after="10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sz w:val="21"/>
          <w:rtl/>
          <w:lang w:val="fa-IR" w:eastAsia="fa-IR"/>
        </w:rPr>
        <w:t>این ارجاع‌ها مسیر بازتولید فرمول‌ها را در مخزن نشان می‌دهند:</w:t>
      </w:r>
    </w:p>
    <w:p>
      <w:pPr>
        <w:spacing w:after="60" w:line="269" w:lineRule="auto"/>
        <w:ind w:right="259" w:hanging="230"/>
        <w:jc w:val="right"/>
        <w:bidi/>
      </w:pPr>
      <w:r>
        <w:rPr>
          <w:rFonts w:ascii="Arial" w:hAnsi="Arial" w:cs="Arial" w:eastAsia="Arial"/>
          <w:b w:val="0"/>
          <w:color w:val="25303D"/>
          <w:sz w:val="21"/>
          <w:rtl/>
          <w:lang w:val="fa-IR" w:eastAsia="fa-IR"/>
        </w:rPr>
        <w:t>• باند، شبکهٔ midpoint و کرنل زوج‌سازی: project/sc_params/kgrid.py:40–66.</w:t>
      </w:r>
    </w:p>
    <w:p>
      <w:pPr>
        <w:spacing w:after="60" w:line="269" w:lineRule="auto"/>
        <w:ind w:right="259" w:hanging="230"/>
        <w:jc w:val="right"/>
        <w:bidi/>
      </w:pPr>
      <w:r>
        <w:rPr>
          <w:rFonts w:ascii="Arial" w:hAnsi="Arial" w:cs="Arial" w:eastAsia="Arial"/>
          <w:b w:val="0"/>
          <w:color w:val="25303D"/>
          <w:sz w:val="21"/>
          <w:rtl/>
          <w:lang w:val="fa-IR" w:eastAsia="fa-IR"/>
        </w:rPr>
        <w:t>• سه معادلهٔ خودسازگاری، عدد پرشدگی و Deff: project/sc_params/gap_equations.py:32–50.</w:t>
      </w:r>
    </w:p>
    <w:p>
      <w:pPr>
        <w:spacing w:after="60" w:line="269" w:lineRule="auto"/>
        <w:ind w:right="259" w:hanging="230"/>
        <w:jc w:val="right"/>
        <w:bidi/>
      </w:pPr>
      <w:r>
        <w:rPr>
          <w:rFonts w:ascii="Arial" w:hAnsi="Arial" w:cs="Arial" w:eastAsia="Arial"/>
          <w:b w:val="0"/>
          <w:color w:val="25303D"/>
          <w:sz w:val="21"/>
          <w:rtl/>
          <w:lang w:val="fa-IR" w:eastAsia="fa-IR"/>
        </w:rPr>
        <w:t>• پیدا‌کردن ریشهٔ T=0، تعریف Tc و دو‌نیم‌سازی: project/sc_params/solvers.py:103–129 و :202–258.</w:t>
      </w:r>
    </w:p>
    <w:p>
      <w:pPr>
        <w:spacing w:after="60" w:line="269" w:lineRule="auto"/>
        <w:ind w:right="259" w:hanging="230"/>
        <w:jc w:val="right"/>
        <w:bidi/>
      </w:pPr>
      <w:r>
        <w:rPr>
          <w:rFonts w:ascii="Arial" w:hAnsi="Arial" w:cs="Arial" w:eastAsia="Arial"/>
          <w:b w:val="0"/>
          <w:color w:val="25303D"/>
          <w:sz w:val="21"/>
          <w:rtl/>
          <w:lang w:val="fa-IR" w:eastAsia="fa-IR"/>
        </w:rPr>
        <w:t>• ثابت‌های Nk_DEF=80، GAP_THRESHOLD_FRAC=0.01، BISECTION_TOL=0.001، BISECTION_ITER=35 و سیاست relaxed: project/sc_params/parameters_tc.py:16–20 و :50–56.</w:t>
      </w:r>
    </w:p>
    <w:p>
      <w:pPr>
        <w:spacing w:after="60" w:line="269" w:lineRule="auto"/>
        <w:ind w:right="259" w:hanging="230"/>
        <w:jc w:val="right"/>
        <w:bidi/>
      </w:pPr>
      <w:r>
        <w:rPr>
          <w:rFonts w:ascii="Arial" w:hAnsi="Arial" w:cs="Arial" w:eastAsia="Arial"/>
          <w:b w:val="0"/>
          <w:color w:val="25303D"/>
          <w:sz w:val="21"/>
          <w:rtl/>
          <w:lang w:val="fa-IR" w:eastAsia="fa-IR"/>
        </w:rPr>
        <w:t>• تشخیص μ-window مستقل از سیاست حل: project/sc_params/solvers.py:89–100.</w:t>
      </w:r>
    </w:p>
    <w:p>
      <w:pPr>
        <w:spacing w:after="60" w:line="269" w:lineRule="auto"/>
        <w:ind w:right="259" w:hanging="230"/>
        <w:jc w:val="right"/>
        <w:bidi/>
      </w:pPr>
      <w:r>
        <w:rPr>
          <w:rFonts w:ascii="Arial" w:hAnsi="Arial" w:cs="Arial" w:eastAsia="Arial"/>
          <w:b w:val="0"/>
          <w:color w:val="25303D"/>
          <w:sz w:val="21"/>
          <w:rtl/>
          <w:lang w:val="fa-IR" w:eastAsia="fa-IR"/>
        </w:rPr>
        <w:t>• DOS و پشتیبانی دقیق باند: project/ultrasonic/kgrid_ua.py:18–28 و project/ultrasonic/dos_ua.py:19–62.</w:t>
      </w:r>
    </w:p>
    <w:p>
      <w:pPr>
        <w:spacing w:after="60" w:line="269" w:lineRule="auto"/>
        <w:ind w:right="259" w:hanging="230"/>
        <w:jc w:val="right"/>
        <w:bidi/>
      </w:pPr>
      <w:r>
        <w:rPr>
          <w:rFonts w:ascii="Arial" w:hAnsi="Arial" w:cs="Arial" w:eastAsia="Arial"/>
          <w:b w:val="0"/>
          <w:color w:val="25303D"/>
          <w:sz w:val="21"/>
          <w:rtl/>
          <w:lang w:val="fa-IR" w:eastAsia="fa-IR"/>
        </w:rPr>
        <w:t>• شکل شکاف دمایی و حل μSC/μN: project/ultrasonic/physics_ua.py:17–48 و :79–89.</w:t>
      </w:r>
    </w:p>
    <w:p>
      <w:pPr>
        <w:spacing w:after="60" w:line="269" w:lineRule="auto"/>
        <w:ind w:right="259" w:hanging="230"/>
        <w:jc w:val="right"/>
        <w:bidi/>
      </w:pPr>
      <w:r>
        <w:rPr>
          <w:rFonts w:ascii="Arial" w:hAnsi="Arial" w:cs="Arial" w:eastAsia="Arial"/>
          <w:b w:val="0"/>
          <w:color w:val="25303D"/>
          <w:sz w:val="21"/>
          <w:rtl/>
          <w:lang w:val="fa-IR" w:eastAsia="fa-IR"/>
        </w:rPr>
        <w:t>• ثوابت و fit دما: project/ultrasonic/parameters_ua.py:14–36.</w:t>
      </w:r>
    </w:p>
    <w:p>
      <w:pPr>
        <w:spacing w:after="60" w:line="269" w:lineRule="auto"/>
        <w:ind w:right="259" w:hanging="230"/>
        <w:jc w:val="right"/>
        <w:bidi/>
      </w:pPr>
      <w:r>
        <w:rPr>
          <w:rFonts w:ascii="Arial" w:hAnsi="Arial" w:cs="Arial" w:eastAsia="Arial"/>
          <w:b w:val="0"/>
          <w:color w:val="25303D"/>
          <w:sz w:val="21"/>
          <w:rtl/>
          <w:lang w:val="fa-IR" w:eastAsia="fa-IR"/>
        </w:rPr>
        <w:t>• شاخه‌ها، عامل همدوسی، کران‌های هر جفت شاخه و انتگرال پراکندگی: project/ultrasonic/absorption.py:111–125، :160–185، :199–279.</w:t>
      </w:r>
    </w:p>
    <w:p>
      <w:pPr>
        <w:spacing w:after="60" w:line="269" w:lineRule="auto"/>
        <w:ind w:right="259" w:hanging="230"/>
        <w:jc w:val="right"/>
        <w:bidi/>
      </w:pPr>
      <w:r>
        <w:rPr>
          <w:rFonts w:ascii="Arial" w:hAnsi="Arial" w:cs="Arial" w:eastAsia="Arial"/>
          <w:b w:val="0"/>
          <w:color w:val="25303D"/>
          <w:sz w:val="21"/>
          <w:rtl/>
          <w:lang w:val="fa-IR" w:eastAsia="fa-IR"/>
        </w:rPr>
        <w:t>• انتگرال حالت نرمال و کنترل مرتبهٔ Gauss: project/ultrasonic/absorption.py:282–326.</w:t>
      </w:r>
    </w:p>
    <w:p>
      <w:pPr>
        <w:spacing w:after="60" w:line="269" w:lineRule="auto"/>
        <w:ind w:right="259" w:hanging="230"/>
        <w:jc w:val="right"/>
        <w:bidi/>
      </w:pPr>
      <w:r>
        <w:rPr>
          <w:rFonts w:ascii="Arial" w:hAnsi="Arial" w:cs="Arial" w:eastAsia="Arial"/>
          <w:b w:val="0"/>
          <w:color w:val="25303D"/>
          <w:sz w:val="21"/>
          <w:rtl/>
          <w:lang w:val="fa-IR" w:eastAsia="fa-IR"/>
        </w:rPr>
        <w:t>• نسبت به‌کاررفته در شکل‌های extrema: project/ultrasonic/scan_extrema_vs_soc.py:68–72؛ refinement: project/ultrasonic/refine_extrema_zoom.py:61–65.</w:t>
      </w:r>
    </w:p>
    <w:p>
      <w:pPr>
        <w:spacing w:after="60" w:before="0" w:line="276" w:lineRule="auto"/>
        <w:jc w:val="right"/>
        <w:bidi/>
      </w:pPr>
      <w:r>
        <w:rPr>
          <w:rFonts w:ascii="Arial" w:hAnsi="Arial" w:cs="Arial" w:eastAsia="Arial"/>
          <w:b w:val="0"/>
          <w:i w:val="0"/>
          <w:color w:val="505B67"/>
          <w:sz w:val="20"/>
          <w:rtl/>
          <w:lang w:val="fa-IR" w:eastAsia="fa-IR"/>
        </w:rPr>
        <w:t>یادداشت منبع مدل: Hutchinson, Hirsch &amp; Marsiglio, “Enhancement of superconducting Tc due to the spin-orbit interaction,” arXiv:1801.08988. این سند معادلات و پیاده‌سازی همین مخزن را شرح می‌دهد؛ علامت‌گذاری relaxed/μ-window یک انتخاب حل‌گر است، نه اثبات پایداری ترمودینامیکی همهٔ ریشه‌ها.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color w:val="5F6C7A"/>
        <w:sz w:val="16"/>
        <w:rtl/>
        <w:lang w:val="fa-IR" w:eastAsia="fa-IR"/>
      </w:rPr>
      <w:t>گزارش روش‌شناسی  •  پروژهٔ فراصوت و برهم‌کنش اسپین–مدار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rFonts w:ascii="Arial" w:hAnsi="Arial" w:cs="Arial" w:eastAsia="Arial"/>
        <w:b w:val="0"/>
        <w:color w:val="5F6C7A"/>
        <w:sz w:val="16"/>
        <w:rtl/>
        <w:lang w:val="fa-IR" w:eastAsia="fa-IR"/>
      </w:rPr>
      <w:t>روش ریاضی محاسبهٔ Tc و نسبت W/WN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روش ریاضی Tc و انتگرال W/WN</dc:title>
  <dc:subject>معادلات Tc، دامنه انتگرال‌های جذب و quadrature</dc:subject>
  <dc:creator>OpenAI Agent</dc:creator>
  <cp:keywords>Tc, W/WN, Rashba, DOS, Office Math, OMML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