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30A5" w:rsidRDefault="00EA4EB0">
      <w:pPr>
        <w:pStyle w:val="Title"/>
        <w:spacing w:line="360" w:lineRule="auto"/>
      </w:pPr>
      <w:bookmarkStart w:id="0" w:name="_tue5bamdjkx3" w:colFirst="0" w:colLast="0"/>
      <w:bookmarkEnd w:id="0"/>
      <w:r>
        <w:t>Create an Azure Cosmos DB account, database, container, and items from the Azure portal</w:t>
      </w:r>
    </w:p>
    <w:p w:rsidR="006B30A5" w:rsidRDefault="006B30A5">
      <w:pPr>
        <w:spacing w:line="360" w:lineRule="auto"/>
      </w:pPr>
    </w:p>
    <w:p w:rsidR="006B30A5" w:rsidRDefault="00EA4EB0">
      <w:pPr>
        <w:numPr>
          <w:ilvl w:val="0"/>
          <w:numId w:val="1"/>
        </w:numPr>
        <w:spacing w:line="360" w:lineRule="auto"/>
      </w:pPr>
      <w:r>
        <w:t>Create an Azure Cosmos DB account</w:t>
      </w:r>
    </w:p>
    <w:p w:rsidR="006B30A5" w:rsidRDefault="00EA4EB0">
      <w:pPr>
        <w:numPr>
          <w:ilvl w:val="0"/>
          <w:numId w:val="1"/>
        </w:numPr>
        <w:spacing w:line="360" w:lineRule="auto"/>
      </w:pPr>
      <w:r>
        <w:t xml:space="preserve">From the Azure portal menu or the Home page, select </w:t>
      </w:r>
      <w:proofErr w:type="gramStart"/>
      <w:r>
        <w:t>Create</w:t>
      </w:r>
      <w:proofErr w:type="gramEnd"/>
      <w:r>
        <w:t xml:space="preserve"> a resource.</w:t>
      </w:r>
    </w:p>
    <w:p w:rsidR="006B30A5" w:rsidRDefault="00EA4EB0">
      <w:pPr>
        <w:numPr>
          <w:ilvl w:val="0"/>
          <w:numId w:val="1"/>
        </w:numPr>
        <w:spacing w:line="360" w:lineRule="auto"/>
      </w:pPr>
      <w:r>
        <w:t>Search for Azure Cosmos DB. Select Create &gt; Azure Cosmos DB.</w:t>
      </w:r>
    </w:p>
    <w:p w:rsidR="006B30A5" w:rsidRDefault="00EA4EB0">
      <w:pPr>
        <w:numPr>
          <w:ilvl w:val="0"/>
          <w:numId w:val="1"/>
        </w:numPr>
        <w:spacing w:line="360" w:lineRule="auto"/>
      </w:pPr>
      <w:r>
        <w:t>On the Create an Azure Cosmos DB account page, select the Create option within the Azure Cosmos DB for NoSQL section.</w:t>
      </w:r>
    </w:p>
    <w:p w:rsidR="006B30A5" w:rsidRDefault="00EA4EB0">
      <w:pPr>
        <w:numPr>
          <w:ilvl w:val="0"/>
          <w:numId w:val="1"/>
        </w:numPr>
        <w:spacing w:line="360" w:lineRule="auto"/>
      </w:pPr>
      <w:r>
        <w:t>In the Create Azure Cosmos DB Account page, enter the basic settings for the new Azure Cosmos DB account.</w:t>
      </w:r>
    </w:p>
    <w:p w:rsidR="006B30A5" w:rsidRDefault="006B30A5">
      <w:pPr>
        <w:spacing w:line="360" w:lineRule="auto"/>
      </w:pPr>
    </w:p>
    <w:tbl>
      <w:tblPr>
        <w:tblStyle w:val="a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8"/>
        <w:gridCol w:w="2750"/>
        <w:gridCol w:w="4932"/>
      </w:tblGrid>
      <w:tr w:rsidR="006B30A5">
        <w:trPr>
          <w:trHeight w:val="755"/>
        </w:trPr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0A5" w:rsidRDefault="00EA4EB0">
            <w:pPr>
              <w:spacing w:line="360" w:lineRule="auto"/>
              <w:rPr>
                <w:rFonts w:ascii="Helvetica Neue" w:eastAsia="Helvetica Neue" w:hAnsi="Helvetica Neue" w:cs="Helvetica Neue"/>
                <w:color w:val="E6E6E6"/>
              </w:rPr>
            </w:pPr>
            <w:r>
              <w:rPr>
                <w:rFonts w:ascii="Helvetica Neue" w:eastAsia="Helvetica Neue" w:hAnsi="Helvetica Neue" w:cs="Helvetica Neue"/>
                <w:b/>
                <w:color w:val="E6E6E6"/>
              </w:rPr>
              <w:t>Setting</w:t>
            </w:r>
          </w:p>
        </w:tc>
        <w:tc>
          <w:tcPr>
            <w:tcW w:w="27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0A5" w:rsidRDefault="00EA4EB0">
            <w:pPr>
              <w:spacing w:line="360" w:lineRule="auto"/>
              <w:rPr>
                <w:rFonts w:ascii="Helvetica Neue" w:eastAsia="Helvetica Neue" w:hAnsi="Helvetica Neue" w:cs="Helvetica Neue"/>
                <w:color w:val="E6E6E6"/>
              </w:rPr>
            </w:pPr>
            <w:r>
              <w:rPr>
                <w:rFonts w:ascii="Helvetica Neue" w:eastAsia="Helvetica Neue" w:hAnsi="Helvetica Neue" w:cs="Helvetica Neue"/>
                <w:b/>
                <w:color w:val="E6E6E6"/>
              </w:rPr>
              <w:t>Value</w:t>
            </w:r>
          </w:p>
        </w:tc>
        <w:tc>
          <w:tcPr>
            <w:tcW w:w="49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0A5" w:rsidRDefault="00EA4EB0">
            <w:pPr>
              <w:spacing w:line="360" w:lineRule="auto"/>
              <w:rPr>
                <w:rFonts w:ascii="Helvetica Neue" w:eastAsia="Helvetica Neue" w:hAnsi="Helvetica Neue" w:cs="Helvetica Neue"/>
                <w:color w:val="E6E6E6"/>
              </w:rPr>
            </w:pPr>
            <w:r>
              <w:rPr>
                <w:rFonts w:ascii="Helvetica Neue" w:eastAsia="Helvetica Neue" w:hAnsi="Helvetica Neue" w:cs="Helvetica Neue"/>
                <w:b/>
                <w:color w:val="E6E6E6"/>
              </w:rPr>
              <w:t>Description</w:t>
            </w:r>
          </w:p>
        </w:tc>
      </w:tr>
      <w:tr w:rsidR="006B30A5">
        <w:trPr>
          <w:trHeight w:val="1070"/>
        </w:trPr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0A5" w:rsidRDefault="00EA4EB0">
            <w:pPr>
              <w:spacing w:line="360" w:lineRule="auto"/>
              <w:rPr>
                <w:rFonts w:ascii="Helvetica Neue" w:eastAsia="Helvetica Neue" w:hAnsi="Helvetica Neue" w:cs="Helvetica Neue"/>
                <w:color w:val="E6E6E6"/>
              </w:rPr>
            </w:pPr>
            <w:r>
              <w:rPr>
                <w:rFonts w:ascii="Helvetica Neue" w:eastAsia="Helvetica Neue" w:hAnsi="Helvetica Neue" w:cs="Helvetica Neue"/>
                <w:color w:val="E6E6E6"/>
              </w:rPr>
              <w:t>Subs</w:t>
            </w:r>
            <w:r>
              <w:rPr>
                <w:rFonts w:ascii="Helvetica Neue" w:eastAsia="Helvetica Neue" w:hAnsi="Helvetica Neue" w:cs="Helvetica Neue"/>
                <w:color w:val="E6E6E6"/>
              </w:rPr>
              <w:t>cription</w:t>
            </w:r>
          </w:p>
        </w:tc>
        <w:tc>
          <w:tcPr>
            <w:tcW w:w="27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0A5" w:rsidRDefault="00EA4EB0">
            <w:pPr>
              <w:spacing w:line="360" w:lineRule="auto"/>
              <w:rPr>
                <w:rFonts w:ascii="Helvetica Neue" w:eastAsia="Helvetica Neue" w:hAnsi="Helvetica Neue" w:cs="Helvetica Neue"/>
                <w:color w:val="E6E6E6"/>
              </w:rPr>
            </w:pPr>
            <w:r>
              <w:rPr>
                <w:rFonts w:ascii="Helvetica Neue" w:eastAsia="Helvetica Neue" w:hAnsi="Helvetica Neue" w:cs="Helvetica Neue"/>
                <w:color w:val="E6E6E6"/>
              </w:rPr>
              <w:t>Subscription name</w:t>
            </w:r>
          </w:p>
        </w:tc>
        <w:tc>
          <w:tcPr>
            <w:tcW w:w="49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0A5" w:rsidRDefault="00EA4EB0">
            <w:pPr>
              <w:spacing w:line="360" w:lineRule="auto"/>
              <w:rPr>
                <w:rFonts w:ascii="Helvetica Neue" w:eastAsia="Helvetica Neue" w:hAnsi="Helvetica Neue" w:cs="Helvetica Neue"/>
                <w:color w:val="E6E6E6"/>
              </w:rPr>
            </w:pPr>
            <w:r>
              <w:rPr>
                <w:rFonts w:ascii="Helvetica Neue" w:eastAsia="Helvetica Neue" w:hAnsi="Helvetica Neue" w:cs="Helvetica Neue"/>
                <w:color w:val="E6E6E6"/>
              </w:rPr>
              <w:t>Select the Azure subscription that you want to use for this Azure Cosmos DB account.</w:t>
            </w:r>
          </w:p>
        </w:tc>
      </w:tr>
      <w:tr w:rsidR="006B30A5">
        <w:trPr>
          <w:trHeight w:val="1070"/>
        </w:trPr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0A5" w:rsidRDefault="00EA4EB0">
            <w:pPr>
              <w:spacing w:line="360" w:lineRule="auto"/>
              <w:rPr>
                <w:rFonts w:ascii="Helvetica Neue" w:eastAsia="Helvetica Neue" w:hAnsi="Helvetica Neue" w:cs="Helvetica Neue"/>
                <w:color w:val="E6E6E6"/>
              </w:rPr>
            </w:pPr>
            <w:r>
              <w:rPr>
                <w:rFonts w:ascii="Helvetica Neue" w:eastAsia="Helvetica Neue" w:hAnsi="Helvetica Neue" w:cs="Helvetica Neue"/>
                <w:color w:val="E6E6E6"/>
              </w:rPr>
              <w:t>Resource Group</w:t>
            </w:r>
          </w:p>
        </w:tc>
        <w:tc>
          <w:tcPr>
            <w:tcW w:w="27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0A5" w:rsidRDefault="00EA4EB0">
            <w:pPr>
              <w:spacing w:line="360" w:lineRule="auto"/>
              <w:rPr>
                <w:rFonts w:ascii="Helvetica Neue" w:eastAsia="Helvetica Neue" w:hAnsi="Helvetica Neue" w:cs="Helvetica Neue"/>
                <w:color w:val="E6E6E6"/>
              </w:rPr>
            </w:pPr>
            <w:r>
              <w:rPr>
                <w:rFonts w:ascii="Helvetica Neue" w:eastAsia="Helvetica Neue" w:hAnsi="Helvetica Neue" w:cs="Helvetica Neue"/>
                <w:color w:val="E6E6E6"/>
              </w:rPr>
              <w:t>Resource group name</w:t>
            </w:r>
          </w:p>
        </w:tc>
        <w:tc>
          <w:tcPr>
            <w:tcW w:w="49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0A5" w:rsidRDefault="00EA4EB0">
            <w:pPr>
              <w:spacing w:line="360" w:lineRule="auto"/>
              <w:rPr>
                <w:rFonts w:ascii="Helvetica Neue" w:eastAsia="Helvetica Neue" w:hAnsi="Helvetica Neue" w:cs="Helvetica Neue"/>
                <w:color w:val="E6E6E6"/>
              </w:rPr>
            </w:pPr>
            <w:r>
              <w:rPr>
                <w:rFonts w:ascii="Helvetica Neue" w:eastAsia="Helvetica Neue" w:hAnsi="Helvetica Neue" w:cs="Helvetica Neue"/>
                <w:color w:val="E6E6E6"/>
              </w:rPr>
              <w:t>Select a resource group, or select Create new, then enter a unique name for the new resource group.</w:t>
            </w:r>
          </w:p>
        </w:tc>
      </w:tr>
      <w:tr w:rsidR="006B30A5">
        <w:trPr>
          <w:trHeight w:val="2330"/>
        </w:trPr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0A5" w:rsidRDefault="00EA4EB0">
            <w:pPr>
              <w:spacing w:line="360" w:lineRule="auto"/>
              <w:rPr>
                <w:rFonts w:ascii="Helvetica Neue" w:eastAsia="Helvetica Neue" w:hAnsi="Helvetica Neue" w:cs="Helvetica Neue"/>
                <w:color w:val="E6E6E6"/>
              </w:rPr>
            </w:pPr>
            <w:r>
              <w:rPr>
                <w:rFonts w:ascii="Helvetica Neue" w:eastAsia="Helvetica Neue" w:hAnsi="Helvetica Neue" w:cs="Helvetica Neue"/>
                <w:color w:val="E6E6E6"/>
              </w:rPr>
              <w:t>Account Name</w:t>
            </w:r>
          </w:p>
        </w:tc>
        <w:tc>
          <w:tcPr>
            <w:tcW w:w="27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0A5" w:rsidRDefault="00EA4EB0">
            <w:pPr>
              <w:spacing w:line="360" w:lineRule="auto"/>
              <w:rPr>
                <w:rFonts w:ascii="Helvetica Neue" w:eastAsia="Helvetica Neue" w:hAnsi="Helvetica Neue" w:cs="Helvetica Neue"/>
                <w:color w:val="E6E6E6"/>
              </w:rPr>
            </w:pPr>
            <w:r>
              <w:rPr>
                <w:rFonts w:ascii="Helvetica Neue" w:eastAsia="Helvetica Neue" w:hAnsi="Helvetica Neue" w:cs="Helvetica Neue"/>
                <w:color w:val="E6E6E6"/>
              </w:rPr>
              <w:t>A unique name</w:t>
            </w:r>
          </w:p>
        </w:tc>
        <w:tc>
          <w:tcPr>
            <w:tcW w:w="49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0A5" w:rsidRDefault="00EA4EB0">
            <w:pPr>
              <w:spacing w:line="360" w:lineRule="auto"/>
              <w:rPr>
                <w:rFonts w:ascii="Helvetica Neue" w:eastAsia="Helvetica Neue" w:hAnsi="Helvetica Neue" w:cs="Helvetica Neue"/>
                <w:color w:val="E6E6E6"/>
              </w:rPr>
            </w:pPr>
            <w:r>
              <w:rPr>
                <w:rFonts w:ascii="Helvetica Neue" w:eastAsia="Helvetica Neue" w:hAnsi="Helvetica Neue" w:cs="Helvetica Neue"/>
                <w:color w:val="E6E6E6"/>
              </w:rPr>
              <w:t xml:space="preserve">Enter a name to identify your Azure Cosmos DB account. Because </w:t>
            </w:r>
            <w:r>
              <w:rPr>
                <w:rFonts w:ascii="Helvetica Neue" w:eastAsia="Helvetica Neue" w:hAnsi="Helvetica Neue" w:cs="Helvetica Neue"/>
                <w:i/>
                <w:color w:val="E6E6E6"/>
              </w:rPr>
              <w:t>documents.azure.com</w:t>
            </w:r>
            <w:r>
              <w:rPr>
                <w:rFonts w:ascii="Helvetica Neue" w:eastAsia="Helvetica Neue" w:hAnsi="Helvetica Neue" w:cs="Helvetica Neue"/>
                <w:color w:val="E6E6E6"/>
              </w:rPr>
              <w:t xml:space="preserve"> </w:t>
            </w:r>
            <w:proofErr w:type="gramStart"/>
            <w:r>
              <w:rPr>
                <w:rFonts w:ascii="Helvetica Neue" w:eastAsia="Helvetica Neue" w:hAnsi="Helvetica Neue" w:cs="Helvetica Neue"/>
                <w:color w:val="E6E6E6"/>
              </w:rPr>
              <w:t>is appended</w:t>
            </w:r>
            <w:proofErr w:type="gramEnd"/>
            <w:r>
              <w:rPr>
                <w:rFonts w:ascii="Helvetica Neue" w:eastAsia="Helvetica Neue" w:hAnsi="Helvetica Neue" w:cs="Helvetica Neue"/>
                <w:color w:val="E6E6E6"/>
              </w:rPr>
              <w:t xml:space="preserve"> to the name that you provide to create your URI, use a unique name. The name can contain only lowercase letters, numbers, and the hyph</w:t>
            </w:r>
            <w:r>
              <w:rPr>
                <w:rFonts w:ascii="Helvetica Neue" w:eastAsia="Helvetica Neue" w:hAnsi="Helvetica Neue" w:cs="Helvetica Neue"/>
                <w:color w:val="E6E6E6"/>
              </w:rPr>
              <w:t>en (-) character. It must be 3-44 characters.</w:t>
            </w:r>
          </w:p>
        </w:tc>
      </w:tr>
      <w:tr w:rsidR="006B30A5">
        <w:trPr>
          <w:trHeight w:val="1700"/>
        </w:trPr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0A5" w:rsidRDefault="00EA4EB0">
            <w:pPr>
              <w:spacing w:line="360" w:lineRule="auto"/>
              <w:rPr>
                <w:rFonts w:ascii="Helvetica Neue" w:eastAsia="Helvetica Neue" w:hAnsi="Helvetica Neue" w:cs="Helvetica Neue"/>
                <w:color w:val="E6E6E6"/>
              </w:rPr>
            </w:pPr>
            <w:r>
              <w:rPr>
                <w:rFonts w:ascii="Helvetica Neue" w:eastAsia="Helvetica Neue" w:hAnsi="Helvetica Neue" w:cs="Helvetica Neue"/>
                <w:color w:val="E6E6E6"/>
              </w:rPr>
              <w:lastRenderedPageBreak/>
              <w:t>Location</w:t>
            </w:r>
          </w:p>
        </w:tc>
        <w:tc>
          <w:tcPr>
            <w:tcW w:w="27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0A5" w:rsidRDefault="00EA4EB0">
            <w:pPr>
              <w:spacing w:line="360" w:lineRule="auto"/>
              <w:rPr>
                <w:rFonts w:ascii="Helvetica Neue" w:eastAsia="Helvetica Neue" w:hAnsi="Helvetica Neue" w:cs="Helvetica Neue"/>
                <w:color w:val="E6E6E6"/>
              </w:rPr>
            </w:pPr>
            <w:r>
              <w:rPr>
                <w:rFonts w:ascii="Helvetica Neue" w:eastAsia="Helvetica Neue" w:hAnsi="Helvetica Neue" w:cs="Helvetica Neue"/>
                <w:color w:val="E6E6E6"/>
              </w:rPr>
              <w:t>The region closest to your users</w:t>
            </w:r>
          </w:p>
        </w:tc>
        <w:tc>
          <w:tcPr>
            <w:tcW w:w="49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0A5" w:rsidRDefault="00EA4EB0">
            <w:pPr>
              <w:spacing w:line="360" w:lineRule="auto"/>
              <w:rPr>
                <w:rFonts w:ascii="Helvetica Neue" w:eastAsia="Helvetica Neue" w:hAnsi="Helvetica Neue" w:cs="Helvetica Neue"/>
                <w:color w:val="E6E6E6"/>
              </w:rPr>
            </w:pPr>
            <w:r>
              <w:rPr>
                <w:rFonts w:ascii="Helvetica Neue" w:eastAsia="Helvetica Neue" w:hAnsi="Helvetica Neue" w:cs="Helvetica Neue"/>
                <w:color w:val="E6E6E6"/>
              </w:rPr>
              <w:t>Select a geographic location to host your Azure Cosmos DB account. Use the location that is closest to your users to give them the fastest access to the data.</w:t>
            </w:r>
          </w:p>
        </w:tc>
      </w:tr>
      <w:tr w:rsidR="006B30A5">
        <w:trPr>
          <w:trHeight w:val="1700"/>
        </w:trPr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0A5" w:rsidRDefault="00EA4EB0">
            <w:pPr>
              <w:spacing w:line="360" w:lineRule="auto"/>
              <w:rPr>
                <w:rFonts w:ascii="Helvetica Neue" w:eastAsia="Helvetica Neue" w:hAnsi="Helvetica Neue" w:cs="Helvetica Neue"/>
                <w:color w:val="E6E6E6"/>
              </w:rPr>
            </w:pPr>
            <w:r>
              <w:rPr>
                <w:rFonts w:ascii="Helvetica Neue" w:eastAsia="Helvetica Neue" w:hAnsi="Helvetica Neue" w:cs="Helvetica Neue"/>
                <w:color w:val="E6E6E6"/>
              </w:rPr>
              <w:t>Capacity mode</w:t>
            </w:r>
          </w:p>
        </w:tc>
        <w:tc>
          <w:tcPr>
            <w:tcW w:w="27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0A5" w:rsidRDefault="00EA4EB0">
            <w:pPr>
              <w:spacing w:line="360" w:lineRule="auto"/>
              <w:rPr>
                <w:rFonts w:ascii="Helvetica Neue" w:eastAsia="Helvetica Neue" w:hAnsi="Helvetica Neue" w:cs="Helvetica Neue"/>
                <w:color w:val="E6E6E6"/>
              </w:rPr>
            </w:pPr>
            <w:r>
              <w:rPr>
                <w:rFonts w:ascii="Helvetica Neue" w:eastAsia="Helvetica Neue" w:hAnsi="Helvetica Neue" w:cs="Helvetica Neue"/>
                <w:color w:val="E6E6E6"/>
              </w:rPr>
              <w:t xml:space="preserve">Provisioned throughput or </w:t>
            </w:r>
            <w:proofErr w:type="spellStart"/>
            <w:r>
              <w:rPr>
                <w:rFonts w:ascii="Helvetica Neue" w:eastAsia="Helvetica Neue" w:hAnsi="Helvetica Neue" w:cs="Helvetica Neue"/>
                <w:color w:val="E6E6E6"/>
              </w:rPr>
              <w:t>Serverless</w:t>
            </w:r>
            <w:proofErr w:type="spellEnd"/>
          </w:p>
        </w:tc>
        <w:tc>
          <w:tcPr>
            <w:tcW w:w="49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0A5" w:rsidRDefault="00EA4EB0">
            <w:pPr>
              <w:spacing w:line="360" w:lineRule="auto"/>
              <w:rPr>
                <w:rFonts w:ascii="Helvetica Neue" w:eastAsia="Helvetica Neue" w:hAnsi="Helvetica Neue" w:cs="Helvetica Neue"/>
                <w:color w:val="E6E6E6"/>
              </w:rPr>
            </w:pPr>
            <w:r>
              <w:rPr>
                <w:rFonts w:ascii="Helvetica Neue" w:eastAsia="Helvetica Neue" w:hAnsi="Helvetica Neue" w:cs="Helvetica Neue"/>
                <w:color w:val="E6E6E6"/>
              </w:rPr>
              <w:t xml:space="preserve">Select Provisioned throughput to create an account in </w:t>
            </w:r>
            <w:hyperlink r:id="rId5">
              <w:r>
                <w:rPr>
                  <w:rFonts w:ascii="Helvetica Neue" w:eastAsia="Helvetica Neue" w:hAnsi="Helvetica Neue" w:cs="Helvetica Neue"/>
                  <w:color w:val="1155CC"/>
                </w:rPr>
                <w:t>provisioned throughput</w:t>
              </w:r>
            </w:hyperlink>
            <w:r>
              <w:rPr>
                <w:rFonts w:ascii="Helvetica Neue" w:eastAsia="Helvetica Neue" w:hAnsi="Helvetica Neue" w:cs="Helvetica Neue"/>
                <w:color w:val="E6E6E6"/>
              </w:rPr>
              <w:t xml:space="preserve"> mode. Select </w:t>
            </w:r>
            <w:proofErr w:type="spellStart"/>
            <w:r>
              <w:rPr>
                <w:rFonts w:ascii="Helvetica Neue" w:eastAsia="Helvetica Neue" w:hAnsi="Helvetica Neue" w:cs="Helvetica Neue"/>
                <w:color w:val="E6E6E6"/>
              </w:rPr>
              <w:t>Serverless</w:t>
            </w:r>
            <w:proofErr w:type="spellEnd"/>
            <w:r>
              <w:rPr>
                <w:rFonts w:ascii="Helvetica Neue" w:eastAsia="Helvetica Neue" w:hAnsi="Helvetica Neue" w:cs="Helvetica Neue"/>
                <w:color w:val="E6E6E6"/>
              </w:rPr>
              <w:t xml:space="preserve"> to create an account</w:t>
            </w:r>
            <w:r>
              <w:rPr>
                <w:rFonts w:ascii="Helvetica Neue" w:eastAsia="Helvetica Neue" w:hAnsi="Helvetica Neue" w:cs="Helvetica Neue"/>
                <w:color w:val="E6E6E6"/>
              </w:rPr>
              <w:t xml:space="preserve"> in </w:t>
            </w:r>
            <w:hyperlink r:id="rId6">
              <w:proofErr w:type="spellStart"/>
              <w:r>
                <w:rPr>
                  <w:rFonts w:ascii="Helvetica Neue" w:eastAsia="Helvetica Neue" w:hAnsi="Helvetica Neue" w:cs="Helvetica Neue"/>
                  <w:color w:val="1155CC"/>
                </w:rPr>
                <w:t>serverless</w:t>
              </w:r>
              <w:proofErr w:type="spellEnd"/>
            </w:hyperlink>
            <w:r>
              <w:rPr>
                <w:rFonts w:ascii="Helvetica Neue" w:eastAsia="Helvetica Neue" w:hAnsi="Helvetica Neue" w:cs="Helvetica Neue"/>
                <w:color w:val="E6E6E6"/>
              </w:rPr>
              <w:t xml:space="preserve"> mode.</w:t>
            </w:r>
          </w:p>
        </w:tc>
      </w:tr>
      <w:tr w:rsidR="006B30A5">
        <w:trPr>
          <w:trHeight w:val="1700"/>
        </w:trPr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0A5" w:rsidRDefault="00EA4EB0">
            <w:pPr>
              <w:spacing w:line="360" w:lineRule="auto"/>
              <w:rPr>
                <w:rFonts w:ascii="Helvetica Neue" w:eastAsia="Helvetica Neue" w:hAnsi="Helvetica Neue" w:cs="Helvetica Neue"/>
                <w:color w:val="E6E6E6"/>
              </w:rPr>
            </w:pPr>
            <w:r>
              <w:rPr>
                <w:rFonts w:ascii="Helvetica Neue" w:eastAsia="Helvetica Neue" w:hAnsi="Helvetica Neue" w:cs="Helvetica Neue"/>
                <w:color w:val="E6E6E6"/>
              </w:rPr>
              <w:t>Apply Azure Cosmos DB free tier discount</w:t>
            </w:r>
          </w:p>
        </w:tc>
        <w:tc>
          <w:tcPr>
            <w:tcW w:w="27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0A5" w:rsidRDefault="00EA4EB0">
            <w:pPr>
              <w:spacing w:line="360" w:lineRule="auto"/>
              <w:rPr>
                <w:rFonts w:ascii="Helvetica Neue" w:eastAsia="Helvetica Neue" w:hAnsi="Helvetica Neue" w:cs="Helvetica Neue"/>
                <w:color w:val="E6E6E6"/>
              </w:rPr>
            </w:pPr>
            <w:r>
              <w:rPr>
                <w:rFonts w:ascii="Helvetica Neue" w:eastAsia="Helvetica Neue" w:hAnsi="Helvetica Neue" w:cs="Helvetica Neue"/>
                <w:color w:val="E6E6E6"/>
              </w:rPr>
              <w:t>Apply or Do not apply</w:t>
            </w:r>
          </w:p>
        </w:tc>
        <w:tc>
          <w:tcPr>
            <w:tcW w:w="49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0A5" w:rsidRDefault="00EA4EB0">
            <w:pPr>
              <w:spacing w:line="360" w:lineRule="auto"/>
              <w:rPr>
                <w:rFonts w:ascii="Helvetica Neue" w:eastAsia="Helvetica Neue" w:hAnsi="Helvetica Neue" w:cs="Helvetica Neue"/>
                <w:color w:val="E6E6E6"/>
              </w:rPr>
            </w:pPr>
            <w:r>
              <w:rPr>
                <w:rFonts w:ascii="Helvetica Neue" w:eastAsia="Helvetica Neue" w:hAnsi="Helvetica Neue" w:cs="Helvetica Neue"/>
                <w:color w:val="E6E6E6"/>
              </w:rPr>
              <w:t xml:space="preserve">With Azure Cosmos DB free tier, you get the first 1000 RU/s and 25 GB of storage </w:t>
            </w:r>
            <w:proofErr w:type="gramStart"/>
            <w:r>
              <w:rPr>
                <w:rFonts w:ascii="Helvetica Neue" w:eastAsia="Helvetica Neue" w:hAnsi="Helvetica Neue" w:cs="Helvetica Neue"/>
                <w:color w:val="E6E6E6"/>
              </w:rPr>
              <w:t>for free</w:t>
            </w:r>
            <w:proofErr w:type="gramEnd"/>
            <w:r>
              <w:rPr>
                <w:rFonts w:ascii="Helvetica Neue" w:eastAsia="Helvetica Neue" w:hAnsi="Helvetica Neue" w:cs="Helvetica Neue"/>
                <w:color w:val="E6E6E6"/>
              </w:rPr>
              <w:t xml:space="preserve"> in an account. Learn more about </w:t>
            </w:r>
            <w:hyperlink r:id="rId7">
              <w:r>
                <w:rPr>
                  <w:rFonts w:ascii="Helvetica Neue" w:eastAsia="Helvetica Neue" w:hAnsi="Helvetica Neue" w:cs="Helvetica Neue"/>
                  <w:color w:val="1155CC"/>
                </w:rPr>
                <w:t>free tier</w:t>
              </w:r>
            </w:hyperlink>
            <w:r>
              <w:rPr>
                <w:rFonts w:ascii="Helvetica Neue" w:eastAsia="Helvetica Neue" w:hAnsi="Helvetica Neue" w:cs="Helvetica Neue"/>
                <w:color w:val="E6E6E6"/>
              </w:rPr>
              <w:t>.</w:t>
            </w:r>
          </w:p>
        </w:tc>
      </w:tr>
      <w:tr w:rsidR="006B30A5">
        <w:trPr>
          <w:trHeight w:val="2015"/>
        </w:trPr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0A5" w:rsidRDefault="00EA4EB0">
            <w:pPr>
              <w:spacing w:line="360" w:lineRule="auto"/>
              <w:rPr>
                <w:rFonts w:ascii="Helvetica Neue" w:eastAsia="Helvetica Neue" w:hAnsi="Helvetica Neue" w:cs="Helvetica Neue"/>
                <w:color w:val="E6E6E6"/>
              </w:rPr>
            </w:pPr>
            <w:r>
              <w:rPr>
                <w:rFonts w:ascii="Helvetica Neue" w:eastAsia="Helvetica Neue" w:hAnsi="Helvetica Neue" w:cs="Helvetica Neue"/>
                <w:color w:val="E6E6E6"/>
              </w:rPr>
              <w:t>Limit total account throughput</w:t>
            </w:r>
          </w:p>
        </w:tc>
        <w:tc>
          <w:tcPr>
            <w:tcW w:w="27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0A5" w:rsidRDefault="00EA4EB0">
            <w:pPr>
              <w:spacing w:line="360" w:lineRule="auto"/>
              <w:rPr>
                <w:rFonts w:ascii="Helvetica Neue" w:eastAsia="Helvetica Neue" w:hAnsi="Helvetica Neue" w:cs="Helvetica Neue"/>
                <w:color w:val="E6E6E6"/>
              </w:rPr>
            </w:pPr>
            <w:r>
              <w:rPr>
                <w:rFonts w:ascii="Helvetica Neue" w:eastAsia="Helvetica Neue" w:hAnsi="Helvetica Neue" w:cs="Helvetica Neue"/>
                <w:color w:val="E6E6E6"/>
              </w:rPr>
              <w:t>Selected or not</w:t>
            </w:r>
          </w:p>
        </w:tc>
        <w:tc>
          <w:tcPr>
            <w:tcW w:w="49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0A5" w:rsidRDefault="00EA4EB0">
            <w:pPr>
              <w:spacing w:line="360" w:lineRule="auto"/>
              <w:rPr>
                <w:rFonts w:ascii="Helvetica Neue" w:eastAsia="Helvetica Neue" w:hAnsi="Helvetica Neue" w:cs="Helvetica Neue"/>
                <w:color w:val="E6E6E6"/>
              </w:rPr>
            </w:pPr>
            <w:r>
              <w:rPr>
                <w:rFonts w:ascii="Helvetica Neue" w:eastAsia="Helvetica Neue" w:hAnsi="Helvetica Neue" w:cs="Helvetica Neue"/>
                <w:color w:val="E6E6E6"/>
              </w:rPr>
              <w:t>L</w:t>
            </w:r>
            <w:r>
              <w:rPr>
                <w:rFonts w:ascii="Helvetica Neue" w:eastAsia="Helvetica Neue" w:hAnsi="Helvetica Neue" w:cs="Helvetica Neue"/>
                <w:color w:val="E6E6E6"/>
              </w:rPr>
              <w:t xml:space="preserve">imit the total amount of throughput that </w:t>
            </w:r>
            <w:proofErr w:type="gramStart"/>
            <w:r>
              <w:rPr>
                <w:rFonts w:ascii="Helvetica Neue" w:eastAsia="Helvetica Neue" w:hAnsi="Helvetica Neue" w:cs="Helvetica Neue"/>
                <w:color w:val="E6E6E6"/>
              </w:rPr>
              <w:t>can be provisioned</w:t>
            </w:r>
            <w:proofErr w:type="gramEnd"/>
            <w:r>
              <w:rPr>
                <w:rFonts w:ascii="Helvetica Neue" w:eastAsia="Helvetica Neue" w:hAnsi="Helvetica Neue" w:cs="Helvetica Neue"/>
                <w:color w:val="E6E6E6"/>
              </w:rPr>
              <w:t xml:space="preserve"> on this account. This limit prevents unexpected charges related to provisioned throughput. You can update or remove this limit after your account </w:t>
            </w:r>
            <w:proofErr w:type="gramStart"/>
            <w:r>
              <w:rPr>
                <w:rFonts w:ascii="Helvetica Neue" w:eastAsia="Helvetica Neue" w:hAnsi="Helvetica Neue" w:cs="Helvetica Neue"/>
                <w:color w:val="E6E6E6"/>
              </w:rPr>
              <w:t>is created</w:t>
            </w:r>
            <w:proofErr w:type="gramEnd"/>
            <w:r>
              <w:rPr>
                <w:rFonts w:ascii="Helvetica Neue" w:eastAsia="Helvetica Neue" w:hAnsi="Helvetica Neue" w:cs="Helvetica Neue"/>
                <w:color w:val="E6E6E6"/>
              </w:rPr>
              <w:t>.</w:t>
            </w:r>
          </w:p>
        </w:tc>
      </w:tr>
    </w:tbl>
    <w:p w:rsidR="006B30A5" w:rsidRDefault="006B30A5">
      <w:pPr>
        <w:spacing w:line="360" w:lineRule="auto"/>
      </w:pPr>
    </w:p>
    <w:p w:rsidR="006B30A5" w:rsidRDefault="006B30A5">
      <w:pPr>
        <w:spacing w:line="360" w:lineRule="auto"/>
      </w:pPr>
    </w:p>
    <w:p w:rsidR="006B30A5" w:rsidRDefault="001B79DD">
      <w:pPr>
        <w:spacing w:line="360" w:lineRule="auto"/>
      </w:pPr>
      <w:r w:rsidRPr="001B79DD">
        <w:drawing>
          <wp:inline distT="0" distB="0" distL="0" distR="0" wp14:anchorId="10BACED6" wp14:editId="215D64E0">
            <wp:extent cx="5120640" cy="2443246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6127" cy="245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D99" w:rsidRDefault="00F31D99">
      <w:pPr>
        <w:spacing w:line="360" w:lineRule="auto"/>
      </w:pPr>
      <w:r w:rsidRPr="00F31D99">
        <w:lastRenderedPageBreak/>
        <w:drawing>
          <wp:inline distT="0" distB="0" distL="0" distR="0" wp14:anchorId="336143DF" wp14:editId="0840383F">
            <wp:extent cx="5943600" cy="28543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0A5" w:rsidRDefault="00EA4EB0">
      <w:pPr>
        <w:numPr>
          <w:ilvl w:val="0"/>
          <w:numId w:val="1"/>
        </w:numPr>
        <w:spacing w:line="360" w:lineRule="auto"/>
      </w:pPr>
      <w:r>
        <w:t xml:space="preserve">In the Global Distribution tab, configure the following details. You can leave the default values for this </w:t>
      </w:r>
      <w:proofErr w:type="spellStart"/>
      <w:r>
        <w:t>quickstart</w:t>
      </w:r>
      <w:proofErr w:type="spellEnd"/>
      <w:r>
        <w:t>:</w:t>
      </w:r>
    </w:p>
    <w:p w:rsidR="006B30A5" w:rsidRDefault="006B30A5">
      <w:pPr>
        <w:spacing w:line="360" w:lineRule="auto"/>
      </w:pP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6"/>
        <w:gridCol w:w="1035"/>
        <w:gridCol w:w="6589"/>
      </w:tblGrid>
      <w:tr w:rsidR="006B30A5">
        <w:trPr>
          <w:trHeight w:val="755"/>
        </w:trPr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0A5" w:rsidRDefault="00EA4EB0">
            <w:pPr>
              <w:spacing w:line="360" w:lineRule="auto"/>
              <w:rPr>
                <w:rFonts w:ascii="Helvetica Neue" w:eastAsia="Helvetica Neue" w:hAnsi="Helvetica Neue" w:cs="Helvetica Neue"/>
                <w:color w:val="E6E6E6"/>
              </w:rPr>
            </w:pPr>
            <w:r>
              <w:rPr>
                <w:rFonts w:ascii="Helvetica Neue" w:eastAsia="Helvetica Neue" w:hAnsi="Helvetica Neue" w:cs="Helvetica Neue"/>
                <w:b/>
                <w:color w:val="E6E6E6"/>
              </w:rPr>
              <w:t>Setting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0A5" w:rsidRDefault="00EA4EB0">
            <w:pPr>
              <w:spacing w:line="360" w:lineRule="auto"/>
              <w:rPr>
                <w:rFonts w:ascii="Helvetica Neue" w:eastAsia="Helvetica Neue" w:hAnsi="Helvetica Neue" w:cs="Helvetica Neue"/>
                <w:color w:val="E6E6E6"/>
              </w:rPr>
            </w:pPr>
            <w:r>
              <w:rPr>
                <w:rFonts w:ascii="Helvetica Neue" w:eastAsia="Helvetica Neue" w:hAnsi="Helvetica Neue" w:cs="Helvetica Neue"/>
                <w:b/>
                <w:color w:val="E6E6E6"/>
              </w:rPr>
              <w:t>Value</w:t>
            </w:r>
          </w:p>
        </w:tc>
        <w:tc>
          <w:tcPr>
            <w:tcW w:w="65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0A5" w:rsidRDefault="00EA4EB0">
            <w:pPr>
              <w:spacing w:line="360" w:lineRule="auto"/>
              <w:rPr>
                <w:rFonts w:ascii="Helvetica Neue" w:eastAsia="Helvetica Neue" w:hAnsi="Helvetica Neue" w:cs="Helvetica Neue"/>
                <w:color w:val="E6E6E6"/>
              </w:rPr>
            </w:pPr>
            <w:r>
              <w:rPr>
                <w:rFonts w:ascii="Helvetica Neue" w:eastAsia="Helvetica Neue" w:hAnsi="Helvetica Neue" w:cs="Helvetica Neue"/>
                <w:b/>
                <w:color w:val="E6E6E6"/>
              </w:rPr>
              <w:t>Description</w:t>
            </w:r>
          </w:p>
        </w:tc>
      </w:tr>
      <w:tr w:rsidR="006B30A5">
        <w:trPr>
          <w:trHeight w:val="1385"/>
        </w:trPr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0A5" w:rsidRDefault="00EA4EB0">
            <w:pPr>
              <w:spacing w:line="360" w:lineRule="auto"/>
              <w:rPr>
                <w:rFonts w:ascii="Helvetica Neue" w:eastAsia="Helvetica Neue" w:hAnsi="Helvetica Neue" w:cs="Helvetica Neue"/>
                <w:color w:val="E6E6E6"/>
              </w:rPr>
            </w:pPr>
            <w:r>
              <w:rPr>
                <w:rFonts w:ascii="Helvetica Neue" w:eastAsia="Helvetica Neue" w:hAnsi="Helvetica Neue" w:cs="Helvetica Neue"/>
                <w:color w:val="E6E6E6"/>
              </w:rPr>
              <w:t>Geo-Redundancy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0A5" w:rsidRDefault="00EA4EB0">
            <w:pPr>
              <w:spacing w:line="360" w:lineRule="auto"/>
              <w:rPr>
                <w:rFonts w:ascii="Helvetica Neue" w:eastAsia="Helvetica Neue" w:hAnsi="Helvetica Neue" w:cs="Helvetica Neue"/>
                <w:color w:val="E6E6E6"/>
              </w:rPr>
            </w:pPr>
            <w:r>
              <w:rPr>
                <w:rFonts w:ascii="Helvetica Neue" w:eastAsia="Helvetica Neue" w:hAnsi="Helvetica Neue" w:cs="Helvetica Neue"/>
                <w:color w:val="E6E6E6"/>
              </w:rPr>
              <w:t>Disable</w:t>
            </w:r>
          </w:p>
        </w:tc>
        <w:tc>
          <w:tcPr>
            <w:tcW w:w="65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0A5" w:rsidRDefault="00EA4EB0">
            <w:pPr>
              <w:spacing w:line="360" w:lineRule="auto"/>
              <w:rPr>
                <w:rFonts w:ascii="Helvetica Neue" w:eastAsia="Helvetica Neue" w:hAnsi="Helvetica Neue" w:cs="Helvetica Neue"/>
                <w:color w:val="E6E6E6"/>
              </w:rPr>
            </w:pPr>
            <w:r>
              <w:rPr>
                <w:rFonts w:ascii="Helvetica Neue" w:eastAsia="Helvetica Neue" w:hAnsi="Helvetica Neue" w:cs="Helvetica Neue"/>
                <w:color w:val="E6E6E6"/>
              </w:rPr>
              <w:t>Enable or disable global distribution on your account by pairing your region with a pair region. You can add more regions to your account later.</w:t>
            </w:r>
          </w:p>
        </w:tc>
      </w:tr>
      <w:tr w:rsidR="006B30A5">
        <w:trPr>
          <w:trHeight w:val="1385"/>
        </w:trPr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0A5" w:rsidRDefault="00EA4EB0">
            <w:pPr>
              <w:spacing w:line="360" w:lineRule="auto"/>
              <w:rPr>
                <w:rFonts w:ascii="Helvetica Neue" w:eastAsia="Helvetica Neue" w:hAnsi="Helvetica Neue" w:cs="Helvetica Neue"/>
                <w:color w:val="E6E6E6"/>
              </w:rPr>
            </w:pPr>
            <w:r>
              <w:rPr>
                <w:rFonts w:ascii="Helvetica Neue" w:eastAsia="Helvetica Neue" w:hAnsi="Helvetica Neue" w:cs="Helvetica Neue"/>
                <w:color w:val="E6E6E6"/>
              </w:rPr>
              <w:t>Multi-region Writes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0A5" w:rsidRDefault="00EA4EB0">
            <w:pPr>
              <w:spacing w:line="360" w:lineRule="auto"/>
              <w:rPr>
                <w:rFonts w:ascii="Helvetica Neue" w:eastAsia="Helvetica Neue" w:hAnsi="Helvetica Neue" w:cs="Helvetica Neue"/>
                <w:color w:val="E6E6E6"/>
              </w:rPr>
            </w:pPr>
            <w:r>
              <w:rPr>
                <w:rFonts w:ascii="Helvetica Neue" w:eastAsia="Helvetica Neue" w:hAnsi="Helvetica Neue" w:cs="Helvetica Neue"/>
                <w:color w:val="E6E6E6"/>
              </w:rPr>
              <w:t>Disable</w:t>
            </w:r>
          </w:p>
        </w:tc>
        <w:tc>
          <w:tcPr>
            <w:tcW w:w="65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0A5" w:rsidRDefault="00EA4EB0">
            <w:pPr>
              <w:spacing w:line="360" w:lineRule="auto"/>
              <w:rPr>
                <w:rFonts w:ascii="Helvetica Neue" w:eastAsia="Helvetica Neue" w:hAnsi="Helvetica Neue" w:cs="Helvetica Neue"/>
                <w:color w:val="E6E6E6"/>
              </w:rPr>
            </w:pPr>
            <w:r>
              <w:rPr>
                <w:rFonts w:ascii="Helvetica Neue" w:eastAsia="Helvetica Neue" w:hAnsi="Helvetica Neue" w:cs="Helvetica Neue"/>
                <w:color w:val="E6E6E6"/>
              </w:rPr>
              <w:t>Multi-region writes capability allows you to take advantage of the provisioned thr</w:t>
            </w:r>
            <w:r>
              <w:rPr>
                <w:rFonts w:ascii="Helvetica Neue" w:eastAsia="Helvetica Neue" w:hAnsi="Helvetica Neue" w:cs="Helvetica Neue"/>
                <w:color w:val="E6E6E6"/>
              </w:rPr>
              <w:t>oughput for your databases and containers across the globe.</w:t>
            </w:r>
          </w:p>
        </w:tc>
      </w:tr>
      <w:tr w:rsidR="006B30A5">
        <w:trPr>
          <w:trHeight w:val="1070"/>
        </w:trPr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0A5" w:rsidRDefault="00EA4EB0">
            <w:pPr>
              <w:spacing w:line="360" w:lineRule="auto"/>
              <w:rPr>
                <w:rFonts w:ascii="Helvetica Neue" w:eastAsia="Helvetica Neue" w:hAnsi="Helvetica Neue" w:cs="Helvetica Neue"/>
                <w:color w:val="E6E6E6"/>
              </w:rPr>
            </w:pPr>
            <w:r>
              <w:rPr>
                <w:rFonts w:ascii="Helvetica Neue" w:eastAsia="Helvetica Neue" w:hAnsi="Helvetica Neue" w:cs="Helvetica Neue"/>
                <w:color w:val="E6E6E6"/>
              </w:rPr>
              <w:t>Availability Zones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0A5" w:rsidRDefault="00EA4EB0">
            <w:pPr>
              <w:spacing w:line="360" w:lineRule="auto"/>
              <w:rPr>
                <w:rFonts w:ascii="Helvetica Neue" w:eastAsia="Helvetica Neue" w:hAnsi="Helvetica Neue" w:cs="Helvetica Neue"/>
                <w:color w:val="E6E6E6"/>
              </w:rPr>
            </w:pPr>
            <w:r>
              <w:rPr>
                <w:rFonts w:ascii="Helvetica Neue" w:eastAsia="Helvetica Neue" w:hAnsi="Helvetica Neue" w:cs="Helvetica Neue"/>
                <w:color w:val="E6E6E6"/>
              </w:rPr>
              <w:t>Disable</w:t>
            </w:r>
          </w:p>
        </w:tc>
        <w:tc>
          <w:tcPr>
            <w:tcW w:w="65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0A5" w:rsidRDefault="00EA4EB0">
            <w:pPr>
              <w:spacing w:line="360" w:lineRule="auto"/>
              <w:rPr>
                <w:rFonts w:ascii="Helvetica Neue" w:eastAsia="Helvetica Neue" w:hAnsi="Helvetica Neue" w:cs="Helvetica Neue"/>
                <w:color w:val="E6E6E6"/>
              </w:rPr>
            </w:pPr>
            <w:proofErr w:type="gramStart"/>
            <w:r>
              <w:rPr>
                <w:rFonts w:ascii="Helvetica Neue" w:eastAsia="Helvetica Neue" w:hAnsi="Helvetica Neue" w:cs="Helvetica Neue"/>
                <w:color w:val="E6E6E6"/>
              </w:rPr>
              <w:t>Availability Zones</w:t>
            </w:r>
            <w:proofErr w:type="gramEnd"/>
            <w:r>
              <w:rPr>
                <w:rFonts w:ascii="Helvetica Neue" w:eastAsia="Helvetica Neue" w:hAnsi="Helvetica Neue" w:cs="Helvetica Neue"/>
                <w:color w:val="E6E6E6"/>
              </w:rPr>
              <w:t xml:space="preserve"> help you further improve availability and resiliency of your application.</w:t>
            </w:r>
          </w:p>
        </w:tc>
      </w:tr>
    </w:tbl>
    <w:p w:rsidR="006B30A5" w:rsidRDefault="006B30A5">
      <w:pPr>
        <w:spacing w:line="360" w:lineRule="auto"/>
      </w:pPr>
    </w:p>
    <w:p w:rsidR="006B30A5" w:rsidRDefault="00EA4EB0">
      <w:pPr>
        <w:numPr>
          <w:ilvl w:val="0"/>
          <w:numId w:val="1"/>
        </w:numPr>
        <w:spacing w:line="360" w:lineRule="auto"/>
      </w:pPr>
      <w:r>
        <w:t>Optionally, you can configure more details in the following tabs:</w:t>
      </w:r>
    </w:p>
    <w:p w:rsidR="006B30A5" w:rsidRDefault="00EA4EB0">
      <w:pPr>
        <w:numPr>
          <w:ilvl w:val="0"/>
          <w:numId w:val="2"/>
        </w:numPr>
        <w:spacing w:line="360" w:lineRule="auto"/>
      </w:pPr>
      <w:r>
        <w:t>Networking. Configure access from a virtual network.</w:t>
      </w:r>
    </w:p>
    <w:p w:rsidR="006B30A5" w:rsidRDefault="00EA4EB0">
      <w:pPr>
        <w:numPr>
          <w:ilvl w:val="0"/>
          <w:numId w:val="2"/>
        </w:numPr>
        <w:spacing w:line="360" w:lineRule="auto"/>
      </w:pPr>
      <w:r>
        <w:t>Backup Policy. Configure either periodic or continuous backup policy.</w:t>
      </w:r>
    </w:p>
    <w:p w:rsidR="006B30A5" w:rsidRDefault="00EA4EB0">
      <w:pPr>
        <w:numPr>
          <w:ilvl w:val="0"/>
          <w:numId w:val="2"/>
        </w:numPr>
        <w:spacing w:line="360" w:lineRule="auto"/>
      </w:pPr>
      <w:r>
        <w:t>Encryption. Use either service-managed key or a customer-managed key.</w:t>
      </w:r>
    </w:p>
    <w:p w:rsidR="006B30A5" w:rsidRDefault="00EA4EB0">
      <w:pPr>
        <w:numPr>
          <w:ilvl w:val="0"/>
          <w:numId w:val="2"/>
        </w:numPr>
        <w:spacing w:line="360" w:lineRule="auto"/>
      </w:pPr>
      <w:r>
        <w:lastRenderedPageBreak/>
        <w:t>Tags. Tags are name/value pairs that enable you to categorize r</w:t>
      </w:r>
      <w:r>
        <w:t>esources and view consolidated billing by applying the same tag to multiple resources and resource groups.</w:t>
      </w:r>
    </w:p>
    <w:p w:rsidR="006B30A5" w:rsidRDefault="00EA4EB0">
      <w:pPr>
        <w:numPr>
          <w:ilvl w:val="0"/>
          <w:numId w:val="1"/>
        </w:numPr>
        <w:spacing w:line="360" w:lineRule="auto"/>
      </w:pPr>
      <w:r>
        <w:t>Select Review + create.</w:t>
      </w:r>
    </w:p>
    <w:p w:rsidR="006B30A5" w:rsidRDefault="00EA4EB0">
      <w:pPr>
        <w:numPr>
          <w:ilvl w:val="0"/>
          <w:numId w:val="1"/>
        </w:numPr>
        <w:spacing w:line="360" w:lineRule="auto"/>
      </w:pPr>
      <w:r>
        <w:t>Review the account settings, and then select Create. It takes a few minutes to create the account. Wait for the portal page t</w:t>
      </w:r>
      <w:r>
        <w:t xml:space="preserve">o display </w:t>
      </w:r>
      <w:proofErr w:type="gramStart"/>
      <w:r>
        <w:t>Your</w:t>
      </w:r>
      <w:proofErr w:type="gramEnd"/>
      <w:r>
        <w:t xml:space="preserve"> deployment is complete.</w:t>
      </w:r>
    </w:p>
    <w:p w:rsidR="006B30A5" w:rsidRDefault="00EA4EB0">
      <w:pPr>
        <w:numPr>
          <w:ilvl w:val="0"/>
          <w:numId w:val="1"/>
        </w:numPr>
        <w:spacing w:line="360" w:lineRule="auto"/>
      </w:pPr>
      <w:r>
        <w:t xml:space="preserve">Select </w:t>
      </w:r>
      <w:proofErr w:type="gramStart"/>
      <w:r>
        <w:t>Go</w:t>
      </w:r>
      <w:proofErr w:type="gramEnd"/>
      <w:r>
        <w:t xml:space="preserve"> to resource to go to the Azure Cosmos DB account page.</w:t>
      </w:r>
    </w:p>
    <w:p w:rsidR="006B30A5" w:rsidRDefault="00EA4EB0">
      <w:pPr>
        <w:numPr>
          <w:ilvl w:val="0"/>
          <w:numId w:val="1"/>
        </w:numPr>
        <w:spacing w:line="360" w:lineRule="auto"/>
      </w:pPr>
      <w:r>
        <w:t>You can use the Data Explorer in the Azure portal to create a database and container.</w:t>
      </w:r>
    </w:p>
    <w:p w:rsidR="006B30A5" w:rsidRDefault="00EA4EB0">
      <w:pPr>
        <w:numPr>
          <w:ilvl w:val="0"/>
          <w:numId w:val="1"/>
        </w:numPr>
        <w:spacing w:line="360" w:lineRule="auto"/>
      </w:pPr>
      <w:r>
        <w:t>Select Data Explorer from the left navigation on your Azure Cosmos</w:t>
      </w:r>
      <w:r>
        <w:t xml:space="preserve"> DB account page, and then select New Container &gt; New Container.</w:t>
      </w:r>
    </w:p>
    <w:p w:rsidR="006B30A5" w:rsidRDefault="00EA4EB0">
      <w:pPr>
        <w:numPr>
          <w:ilvl w:val="0"/>
          <w:numId w:val="1"/>
        </w:numPr>
        <w:spacing w:line="360" w:lineRule="auto"/>
      </w:pPr>
      <w:r>
        <w:t>You may need to scroll right to see the New Container window.</w:t>
      </w:r>
    </w:p>
    <w:p w:rsidR="006B30A5" w:rsidRDefault="00EA4EB0">
      <w:pPr>
        <w:numPr>
          <w:ilvl w:val="0"/>
          <w:numId w:val="1"/>
        </w:numPr>
        <w:spacing w:line="360" w:lineRule="auto"/>
      </w:pPr>
      <w:r>
        <w:t>In the New Container pane, enter the settings for the new container.</w:t>
      </w:r>
    </w:p>
    <w:tbl>
      <w:tblPr>
        <w:tblStyle w:val="a1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8"/>
        <w:gridCol w:w="2269"/>
        <w:gridCol w:w="5563"/>
      </w:tblGrid>
      <w:tr w:rsidR="006B30A5">
        <w:trPr>
          <w:trHeight w:val="755"/>
        </w:trPr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0A5" w:rsidRDefault="00EA4EB0">
            <w:pPr>
              <w:spacing w:line="360" w:lineRule="auto"/>
              <w:rPr>
                <w:rFonts w:ascii="Helvetica Neue" w:eastAsia="Helvetica Neue" w:hAnsi="Helvetica Neue" w:cs="Helvetica Neue"/>
                <w:color w:val="E6E6E6"/>
              </w:rPr>
            </w:pPr>
            <w:r>
              <w:rPr>
                <w:rFonts w:ascii="Helvetica Neue" w:eastAsia="Helvetica Neue" w:hAnsi="Helvetica Neue" w:cs="Helvetica Neue"/>
                <w:b/>
                <w:color w:val="E6E6E6"/>
              </w:rPr>
              <w:t>Setting</w:t>
            </w:r>
          </w:p>
        </w:tc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0A5" w:rsidRDefault="00EA4EB0">
            <w:pPr>
              <w:spacing w:line="360" w:lineRule="auto"/>
              <w:rPr>
                <w:rFonts w:ascii="Helvetica Neue" w:eastAsia="Helvetica Neue" w:hAnsi="Helvetica Neue" w:cs="Helvetica Neue"/>
                <w:color w:val="E6E6E6"/>
              </w:rPr>
            </w:pPr>
            <w:r>
              <w:rPr>
                <w:rFonts w:ascii="Helvetica Neue" w:eastAsia="Helvetica Neue" w:hAnsi="Helvetica Neue" w:cs="Helvetica Neue"/>
                <w:b/>
                <w:color w:val="E6E6E6"/>
              </w:rPr>
              <w:t>Suggested value</w:t>
            </w:r>
          </w:p>
        </w:tc>
        <w:tc>
          <w:tcPr>
            <w:tcW w:w="55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0A5" w:rsidRDefault="00EA4EB0">
            <w:pPr>
              <w:spacing w:line="360" w:lineRule="auto"/>
              <w:rPr>
                <w:rFonts w:ascii="Helvetica Neue" w:eastAsia="Helvetica Neue" w:hAnsi="Helvetica Neue" w:cs="Helvetica Neue"/>
                <w:color w:val="E6E6E6"/>
              </w:rPr>
            </w:pPr>
            <w:r>
              <w:rPr>
                <w:rFonts w:ascii="Helvetica Neue" w:eastAsia="Helvetica Neue" w:hAnsi="Helvetica Neue" w:cs="Helvetica Neue"/>
                <w:b/>
                <w:color w:val="E6E6E6"/>
              </w:rPr>
              <w:t>Description</w:t>
            </w:r>
          </w:p>
        </w:tc>
      </w:tr>
      <w:tr w:rsidR="006B30A5">
        <w:trPr>
          <w:trHeight w:val="2645"/>
        </w:trPr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0A5" w:rsidRDefault="00EA4EB0">
            <w:pPr>
              <w:spacing w:line="360" w:lineRule="auto"/>
              <w:rPr>
                <w:rFonts w:ascii="Helvetica Neue" w:eastAsia="Helvetica Neue" w:hAnsi="Helvetica Neue" w:cs="Helvetica Neue"/>
                <w:color w:val="E6E6E6"/>
              </w:rPr>
            </w:pPr>
            <w:r>
              <w:rPr>
                <w:rFonts w:ascii="Helvetica Neue" w:eastAsia="Helvetica Neue" w:hAnsi="Helvetica Neue" w:cs="Helvetica Neue"/>
                <w:color w:val="E6E6E6"/>
              </w:rPr>
              <w:t>Database id</w:t>
            </w:r>
          </w:p>
        </w:tc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0A5" w:rsidRDefault="00EA4EB0">
            <w:pPr>
              <w:spacing w:line="360" w:lineRule="auto"/>
              <w:rPr>
                <w:rFonts w:ascii="Helvetica Neue" w:eastAsia="Helvetica Neue" w:hAnsi="Helvetica Neue" w:cs="Helvetica Neue"/>
                <w:color w:val="E6E6E6"/>
              </w:rPr>
            </w:pPr>
            <w:proofErr w:type="spellStart"/>
            <w:r>
              <w:rPr>
                <w:rFonts w:ascii="Helvetica Neue" w:eastAsia="Helvetica Neue" w:hAnsi="Helvetica Neue" w:cs="Helvetica Neue"/>
                <w:color w:val="E6E6E6"/>
              </w:rPr>
              <w:t>ToDoList</w:t>
            </w:r>
            <w:proofErr w:type="spellEnd"/>
          </w:p>
        </w:tc>
        <w:tc>
          <w:tcPr>
            <w:tcW w:w="55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0A5" w:rsidRDefault="00EA4EB0">
            <w:pPr>
              <w:spacing w:line="360" w:lineRule="auto"/>
              <w:rPr>
                <w:rFonts w:ascii="Helvetica Neue" w:eastAsia="Helvetica Neue" w:hAnsi="Helvetica Neue" w:cs="Helvetica Neue"/>
                <w:color w:val="E6E6E6"/>
              </w:rPr>
            </w:pPr>
            <w:r>
              <w:rPr>
                <w:rFonts w:ascii="Helvetica Neue" w:eastAsia="Helvetica Neue" w:hAnsi="Helvetica Neue" w:cs="Helvetica Neue"/>
                <w:color w:val="E6E6E6"/>
              </w:rPr>
              <w:t xml:space="preserve">Enter </w:t>
            </w:r>
            <w:proofErr w:type="spellStart"/>
            <w:r>
              <w:rPr>
                <w:rFonts w:ascii="Helvetica Neue" w:eastAsia="Helvetica Neue" w:hAnsi="Helvetica Neue" w:cs="Helvetica Neue"/>
                <w:i/>
                <w:color w:val="E6E6E6"/>
              </w:rPr>
              <w:t>ToDoList</w:t>
            </w:r>
            <w:proofErr w:type="spellEnd"/>
            <w:r>
              <w:rPr>
                <w:rFonts w:ascii="Helvetica Neue" w:eastAsia="Helvetica Neue" w:hAnsi="Helvetica Neue" w:cs="Helvetica Neue"/>
                <w:color w:val="E6E6E6"/>
              </w:rPr>
              <w:t xml:space="preserve"> as the name for the new database. Database names must contain 1-255 characters, and they can't contain </w:t>
            </w:r>
            <w:r>
              <w:rPr>
                <w:rFonts w:ascii="Consolas" w:eastAsia="Consolas" w:hAnsi="Consolas" w:cs="Consolas"/>
                <w:color w:val="188038"/>
                <w:sz w:val="18"/>
                <w:szCs w:val="18"/>
              </w:rPr>
              <w:t>/</w:t>
            </w:r>
            <w:r>
              <w:rPr>
                <w:rFonts w:ascii="Helvetica Neue" w:eastAsia="Helvetica Neue" w:hAnsi="Helvetica Neue" w:cs="Helvetica Neue"/>
                <w:color w:val="E6E6E6"/>
              </w:rPr>
              <w:t xml:space="preserve">, </w:t>
            </w:r>
            <w:r>
              <w:rPr>
                <w:rFonts w:ascii="Consolas" w:eastAsia="Consolas" w:hAnsi="Consolas" w:cs="Consolas"/>
                <w:color w:val="188038"/>
                <w:sz w:val="18"/>
                <w:szCs w:val="18"/>
              </w:rPr>
              <w:t>\</w:t>
            </w:r>
            <w:r>
              <w:rPr>
                <w:rFonts w:ascii="Helvetica Neue" w:eastAsia="Helvetica Neue" w:hAnsi="Helvetica Neue" w:cs="Helvetica Neue"/>
                <w:color w:val="E6E6E6"/>
              </w:rPr>
              <w:t xml:space="preserve">, </w:t>
            </w:r>
            <w:r>
              <w:rPr>
                <w:rFonts w:ascii="Consolas" w:eastAsia="Consolas" w:hAnsi="Consolas" w:cs="Consolas"/>
                <w:color w:val="188038"/>
                <w:sz w:val="18"/>
                <w:szCs w:val="18"/>
              </w:rPr>
              <w:t>#</w:t>
            </w:r>
            <w:proofErr w:type="gramStart"/>
            <w:r>
              <w:rPr>
                <w:rFonts w:ascii="Helvetica Neue" w:eastAsia="Helvetica Neue" w:hAnsi="Helvetica Neue" w:cs="Helvetica Neue"/>
                <w:color w:val="E6E6E6"/>
              </w:rPr>
              <w:t xml:space="preserve">, </w:t>
            </w:r>
            <w:r>
              <w:rPr>
                <w:rFonts w:ascii="Consolas" w:eastAsia="Consolas" w:hAnsi="Consolas" w:cs="Consolas"/>
                <w:color w:val="188038"/>
                <w:sz w:val="18"/>
                <w:szCs w:val="18"/>
              </w:rPr>
              <w:t>?</w:t>
            </w:r>
            <w:proofErr w:type="gramEnd"/>
            <w:r>
              <w:rPr>
                <w:rFonts w:ascii="Helvetica Neue" w:eastAsia="Helvetica Neue" w:hAnsi="Helvetica Neue" w:cs="Helvetica Neue"/>
                <w:color w:val="E6E6E6"/>
              </w:rPr>
              <w:t>, or a trailing space. Check the Share throughput across containers option. It allows you to share the throughput provisioned on</w:t>
            </w:r>
            <w:r>
              <w:rPr>
                <w:rFonts w:ascii="Helvetica Neue" w:eastAsia="Helvetica Neue" w:hAnsi="Helvetica Neue" w:cs="Helvetica Neue"/>
                <w:color w:val="E6E6E6"/>
              </w:rPr>
              <w:t xml:space="preserve"> the database across all the containers within the database. This option also helps with cost savings.</w:t>
            </w:r>
          </w:p>
        </w:tc>
      </w:tr>
      <w:tr w:rsidR="006B30A5">
        <w:trPr>
          <w:trHeight w:val="1700"/>
        </w:trPr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0A5" w:rsidRDefault="00EA4EB0">
            <w:pPr>
              <w:spacing w:line="360" w:lineRule="auto"/>
              <w:rPr>
                <w:rFonts w:ascii="Helvetica Neue" w:eastAsia="Helvetica Neue" w:hAnsi="Helvetica Neue" w:cs="Helvetica Neue"/>
                <w:color w:val="E6E6E6"/>
              </w:rPr>
            </w:pPr>
            <w:r>
              <w:rPr>
                <w:rFonts w:ascii="Helvetica Neue" w:eastAsia="Helvetica Neue" w:hAnsi="Helvetica Neue" w:cs="Helvetica Neue"/>
                <w:color w:val="E6E6E6"/>
              </w:rPr>
              <w:t>Database throughput</w:t>
            </w:r>
          </w:p>
        </w:tc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0A5" w:rsidRDefault="00EA4EB0">
            <w:pPr>
              <w:spacing w:line="360" w:lineRule="auto"/>
              <w:rPr>
                <w:rFonts w:ascii="Helvetica Neue" w:eastAsia="Helvetica Neue" w:hAnsi="Helvetica Neue" w:cs="Helvetica Neue"/>
                <w:color w:val="E6E6E6"/>
              </w:rPr>
            </w:pPr>
            <w:proofErr w:type="spellStart"/>
            <w:r>
              <w:rPr>
                <w:rFonts w:ascii="Helvetica Neue" w:eastAsia="Helvetica Neue" w:hAnsi="Helvetica Neue" w:cs="Helvetica Neue"/>
                <w:color w:val="E6E6E6"/>
              </w:rPr>
              <w:t>Autoscale</w:t>
            </w:r>
            <w:proofErr w:type="spellEnd"/>
            <w:r>
              <w:rPr>
                <w:rFonts w:ascii="Helvetica Neue" w:eastAsia="Helvetica Neue" w:hAnsi="Helvetica Neue" w:cs="Helvetica Neue"/>
                <w:color w:val="E6E6E6"/>
              </w:rPr>
              <w:t xml:space="preserve"> or Manual</w:t>
            </w:r>
          </w:p>
        </w:tc>
        <w:tc>
          <w:tcPr>
            <w:tcW w:w="55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0A5" w:rsidRDefault="00EA4EB0">
            <w:pPr>
              <w:spacing w:line="360" w:lineRule="auto"/>
              <w:rPr>
                <w:rFonts w:ascii="Helvetica Neue" w:eastAsia="Helvetica Neue" w:hAnsi="Helvetica Neue" w:cs="Helvetica Neue"/>
                <w:color w:val="E6E6E6"/>
              </w:rPr>
            </w:pPr>
            <w:r>
              <w:rPr>
                <w:rFonts w:ascii="Helvetica Neue" w:eastAsia="Helvetica Neue" w:hAnsi="Helvetica Neue" w:cs="Helvetica Neue"/>
                <w:color w:val="E6E6E6"/>
              </w:rPr>
              <w:t xml:space="preserve">Manual throughput allows you to scale request units per second (RU/s) yourself whereas </w:t>
            </w:r>
            <w:proofErr w:type="spellStart"/>
            <w:r>
              <w:rPr>
                <w:rFonts w:ascii="Helvetica Neue" w:eastAsia="Helvetica Neue" w:hAnsi="Helvetica Neue" w:cs="Helvetica Neue"/>
                <w:color w:val="E6E6E6"/>
              </w:rPr>
              <w:t>autoscale</w:t>
            </w:r>
            <w:proofErr w:type="spellEnd"/>
            <w:r>
              <w:rPr>
                <w:rFonts w:ascii="Helvetica Neue" w:eastAsia="Helvetica Neue" w:hAnsi="Helvetica Neue" w:cs="Helvetica Neue"/>
                <w:color w:val="E6E6E6"/>
              </w:rPr>
              <w:t xml:space="preserve"> throughput allows the system to scale RU/s based on usage. Select Manual for this example.</w:t>
            </w:r>
          </w:p>
        </w:tc>
      </w:tr>
      <w:tr w:rsidR="006B30A5">
        <w:trPr>
          <w:trHeight w:val="1700"/>
        </w:trPr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0A5" w:rsidRDefault="00EA4EB0">
            <w:pPr>
              <w:spacing w:line="360" w:lineRule="auto"/>
              <w:rPr>
                <w:rFonts w:ascii="Helvetica Neue" w:eastAsia="Helvetica Neue" w:hAnsi="Helvetica Neue" w:cs="Helvetica Neue"/>
                <w:color w:val="E6E6E6"/>
              </w:rPr>
            </w:pPr>
            <w:r>
              <w:rPr>
                <w:rFonts w:ascii="Helvetica Neue" w:eastAsia="Helvetica Neue" w:hAnsi="Helvetica Neue" w:cs="Helvetica Neue"/>
                <w:color w:val="E6E6E6"/>
              </w:rPr>
              <w:t>Database Max RU/s</w:t>
            </w:r>
          </w:p>
        </w:tc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0A5" w:rsidRDefault="00EA4EB0">
            <w:pPr>
              <w:spacing w:line="360" w:lineRule="auto"/>
              <w:rPr>
                <w:rFonts w:ascii="Helvetica Neue" w:eastAsia="Helvetica Neue" w:hAnsi="Helvetica Neue" w:cs="Helvetica Neue"/>
                <w:color w:val="E6E6E6"/>
              </w:rPr>
            </w:pPr>
            <w:r>
              <w:rPr>
                <w:rFonts w:ascii="Helvetica Neue" w:eastAsia="Helvetica Neue" w:hAnsi="Helvetica Neue" w:cs="Helvetica Neue"/>
                <w:color w:val="E6E6E6"/>
              </w:rPr>
              <w:t>400 RU/s</w:t>
            </w:r>
          </w:p>
        </w:tc>
        <w:tc>
          <w:tcPr>
            <w:tcW w:w="55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0A5" w:rsidRDefault="00EA4EB0">
            <w:pPr>
              <w:spacing w:line="360" w:lineRule="auto"/>
              <w:rPr>
                <w:rFonts w:ascii="Helvetica Neue" w:eastAsia="Helvetica Neue" w:hAnsi="Helvetica Neue" w:cs="Helvetica Neue"/>
                <w:color w:val="E6E6E6"/>
              </w:rPr>
            </w:pPr>
            <w:r>
              <w:rPr>
                <w:rFonts w:ascii="Helvetica Neue" w:eastAsia="Helvetica Neue" w:hAnsi="Helvetica Neue" w:cs="Helvetica Neue"/>
                <w:color w:val="E6E6E6"/>
              </w:rPr>
              <w:t>If you want to reduce latency, you can s</w:t>
            </w:r>
            <w:r>
              <w:rPr>
                <w:rFonts w:ascii="Helvetica Neue" w:eastAsia="Helvetica Neue" w:hAnsi="Helvetica Neue" w:cs="Helvetica Neue"/>
                <w:color w:val="E6E6E6"/>
              </w:rPr>
              <w:t xml:space="preserve">cale up the throughput later by estimating the required RU/s with the </w:t>
            </w:r>
            <w:hyperlink r:id="rId10">
              <w:r>
                <w:rPr>
                  <w:rFonts w:ascii="Helvetica Neue" w:eastAsia="Helvetica Neue" w:hAnsi="Helvetica Neue" w:cs="Helvetica Neue"/>
                  <w:color w:val="1155CC"/>
                </w:rPr>
                <w:t>capacity calculator</w:t>
              </w:r>
            </w:hyperlink>
            <w:r>
              <w:rPr>
                <w:rFonts w:ascii="Helvetica Neue" w:eastAsia="Helvetica Neue" w:hAnsi="Helvetica Neue" w:cs="Helvetica Neue"/>
                <w:color w:val="E6E6E6"/>
              </w:rPr>
              <w:t xml:space="preserve">. Note: This setting </w:t>
            </w:r>
            <w:proofErr w:type="gramStart"/>
            <w:r>
              <w:rPr>
                <w:rFonts w:ascii="Helvetica Neue" w:eastAsia="Helvetica Neue" w:hAnsi="Helvetica Neue" w:cs="Helvetica Neue"/>
                <w:color w:val="E6E6E6"/>
              </w:rPr>
              <w:t>isn't</w:t>
            </w:r>
            <w:proofErr w:type="gramEnd"/>
            <w:r>
              <w:rPr>
                <w:rFonts w:ascii="Helvetica Neue" w:eastAsia="Helvetica Neue" w:hAnsi="Helvetica Neue" w:cs="Helvetica Neue"/>
                <w:color w:val="E6E6E6"/>
              </w:rPr>
              <w:t xml:space="preserve"> available when creating a new c</w:t>
            </w:r>
            <w:r>
              <w:rPr>
                <w:rFonts w:ascii="Helvetica Neue" w:eastAsia="Helvetica Neue" w:hAnsi="Helvetica Neue" w:cs="Helvetica Neue"/>
                <w:color w:val="E6E6E6"/>
              </w:rPr>
              <w:t xml:space="preserve">ontainer in a </w:t>
            </w:r>
            <w:proofErr w:type="spellStart"/>
            <w:r>
              <w:rPr>
                <w:rFonts w:ascii="Helvetica Neue" w:eastAsia="Helvetica Neue" w:hAnsi="Helvetica Neue" w:cs="Helvetica Neue"/>
                <w:color w:val="E6E6E6"/>
              </w:rPr>
              <w:t>serverless</w:t>
            </w:r>
            <w:proofErr w:type="spellEnd"/>
            <w:r>
              <w:rPr>
                <w:rFonts w:ascii="Helvetica Neue" w:eastAsia="Helvetica Neue" w:hAnsi="Helvetica Neue" w:cs="Helvetica Neue"/>
                <w:color w:val="E6E6E6"/>
              </w:rPr>
              <w:t xml:space="preserve"> account.</w:t>
            </w:r>
          </w:p>
        </w:tc>
      </w:tr>
      <w:tr w:rsidR="006B30A5">
        <w:trPr>
          <w:trHeight w:val="1385"/>
        </w:trPr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0A5" w:rsidRDefault="00EA4EB0">
            <w:pPr>
              <w:spacing w:line="360" w:lineRule="auto"/>
              <w:rPr>
                <w:rFonts w:ascii="Helvetica Neue" w:eastAsia="Helvetica Neue" w:hAnsi="Helvetica Neue" w:cs="Helvetica Neue"/>
                <w:color w:val="E6E6E6"/>
              </w:rPr>
            </w:pPr>
            <w:r>
              <w:rPr>
                <w:rFonts w:ascii="Helvetica Neue" w:eastAsia="Helvetica Neue" w:hAnsi="Helvetica Neue" w:cs="Helvetica Neue"/>
                <w:color w:val="E6E6E6"/>
              </w:rPr>
              <w:lastRenderedPageBreak/>
              <w:t>Container id</w:t>
            </w:r>
          </w:p>
        </w:tc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0A5" w:rsidRDefault="00EA4EB0">
            <w:pPr>
              <w:spacing w:line="360" w:lineRule="auto"/>
              <w:rPr>
                <w:rFonts w:ascii="Helvetica Neue" w:eastAsia="Helvetica Neue" w:hAnsi="Helvetica Neue" w:cs="Helvetica Neue"/>
                <w:color w:val="E6E6E6"/>
              </w:rPr>
            </w:pPr>
            <w:r>
              <w:rPr>
                <w:rFonts w:ascii="Helvetica Neue" w:eastAsia="Helvetica Neue" w:hAnsi="Helvetica Neue" w:cs="Helvetica Neue"/>
                <w:color w:val="E6E6E6"/>
              </w:rPr>
              <w:t>Items</w:t>
            </w:r>
          </w:p>
        </w:tc>
        <w:tc>
          <w:tcPr>
            <w:tcW w:w="55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0A5" w:rsidRDefault="00EA4EB0">
            <w:pPr>
              <w:spacing w:line="360" w:lineRule="auto"/>
              <w:rPr>
                <w:rFonts w:ascii="Helvetica Neue" w:eastAsia="Helvetica Neue" w:hAnsi="Helvetica Neue" w:cs="Helvetica Neue"/>
                <w:color w:val="E6E6E6"/>
              </w:rPr>
            </w:pPr>
            <w:r>
              <w:rPr>
                <w:rFonts w:ascii="Helvetica Neue" w:eastAsia="Helvetica Neue" w:hAnsi="Helvetica Neue" w:cs="Helvetica Neue"/>
                <w:color w:val="E6E6E6"/>
              </w:rPr>
              <w:t xml:space="preserve">Enter </w:t>
            </w:r>
            <w:r>
              <w:rPr>
                <w:rFonts w:ascii="Helvetica Neue" w:eastAsia="Helvetica Neue" w:hAnsi="Helvetica Neue" w:cs="Helvetica Neue"/>
                <w:i/>
                <w:color w:val="E6E6E6"/>
              </w:rPr>
              <w:t>Items</w:t>
            </w:r>
            <w:r>
              <w:rPr>
                <w:rFonts w:ascii="Helvetica Neue" w:eastAsia="Helvetica Neue" w:hAnsi="Helvetica Neue" w:cs="Helvetica Neue"/>
                <w:color w:val="E6E6E6"/>
              </w:rPr>
              <w:t xml:space="preserve"> as the name for your new container. Container IDs have the same character requirements as database names.</w:t>
            </w:r>
          </w:p>
        </w:tc>
      </w:tr>
      <w:tr w:rsidR="006B30A5">
        <w:trPr>
          <w:trHeight w:val="1070"/>
        </w:trPr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0A5" w:rsidRDefault="00EA4EB0">
            <w:pPr>
              <w:spacing w:line="360" w:lineRule="auto"/>
              <w:rPr>
                <w:rFonts w:ascii="Helvetica Neue" w:eastAsia="Helvetica Neue" w:hAnsi="Helvetica Neue" w:cs="Helvetica Neue"/>
                <w:color w:val="E6E6E6"/>
              </w:rPr>
            </w:pPr>
            <w:r>
              <w:rPr>
                <w:rFonts w:ascii="Helvetica Neue" w:eastAsia="Helvetica Neue" w:hAnsi="Helvetica Neue" w:cs="Helvetica Neue"/>
                <w:color w:val="E6E6E6"/>
              </w:rPr>
              <w:t>Partition key</w:t>
            </w:r>
          </w:p>
        </w:tc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0A5" w:rsidRDefault="00EA4EB0">
            <w:pPr>
              <w:spacing w:line="360" w:lineRule="auto"/>
              <w:rPr>
                <w:rFonts w:ascii="Helvetica Neue" w:eastAsia="Helvetica Neue" w:hAnsi="Helvetica Neue" w:cs="Helvetica Neue"/>
                <w:color w:val="E6E6E6"/>
              </w:rPr>
            </w:pPr>
            <w:r>
              <w:rPr>
                <w:rFonts w:ascii="Helvetica Neue" w:eastAsia="Helvetica Neue" w:hAnsi="Helvetica Neue" w:cs="Helvetica Neue"/>
                <w:color w:val="E6E6E6"/>
              </w:rPr>
              <w:t>/category</w:t>
            </w:r>
          </w:p>
        </w:tc>
        <w:tc>
          <w:tcPr>
            <w:tcW w:w="55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0A5" w:rsidRDefault="00EA4EB0">
            <w:pPr>
              <w:spacing w:line="360" w:lineRule="auto"/>
              <w:rPr>
                <w:rFonts w:ascii="Helvetica Neue" w:eastAsia="Helvetica Neue" w:hAnsi="Helvetica Neue" w:cs="Helvetica Neue"/>
                <w:color w:val="E6E6E6"/>
              </w:rPr>
            </w:pPr>
            <w:r>
              <w:rPr>
                <w:rFonts w:ascii="Helvetica Neue" w:eastAsia="Helvetica Neue" w:hAnsi="Helvetica Neue" w:cs="Helvetica Neue"/>
                <w:color w:val="E6E6E6"/>
              </w:rPr>
              <w:t xml:space="preserve">The sample described in this article uses </w:t>
            </w:r>
            <w:r>
              <w:rPr>
                <w:rFonts w:ascii="Helvetica Neue" w:eastAsia="Helvetica Neue" w:hAnsi="Helvetica Neue" w:cs="Helvetica Neue"/>
                <w:i/>
                <w:color w:val="E6E6E6"/>
              </w:rPr>
              <w:t>/category</w:t>
            </w:r>
            <w:r>
              <w:rPr>
                <w:rFonts w:ascii="Helvetica Neue" w:eastAsia="Helvetica Neue" w:hAnsi="Helvetica Neue" w:cs="Helvetica Neue"/>
                <w:color w:val="E6E6E6"/>
              </w:rPr>
              <w:t xml:space="preserve"> as the partition key.</w:t>
            </w:r>
          </w:p>
        </w:tc>
      </w:tr>
    </w:tbl>
    <w:p w:rsidR="006B30A5" w:rsidRDefault="006B30A5">
      <w:pPr>
        <w:spacing w:line="360" w:lineRule="auto"/>
      </w:pPr>
    </w:p>
    <w:p w:rsidR="006B30A5" w:rsidRDefault="00EA4EB0">
      <w:pPr>
        <w:numPr>
          <w:ilvl w:val="0"/>
          <w:numId w:val="1"/>
        </w:numPr>
        <w:spacing w:line="360" w:lineRule="auto"/>
      </w:pPr>
      <w:r>
        <w:t>Select OK. The Data Explorer displays the new database and the container that you created.</w:t>
      </w:r>
    </w:p>
    <w:p w:rsidR="00BA685D" w:rsidRDefault="00C31A3F" w:rsidP="00C31A3F">
      <w:pPr>
        <w:spacing w:line="360" w:lineRule="auto"/>
      </w:pPr>
      <w:r w:rsidRPr="00C31A3F">
        <w:drawing>
          <wp:inline distT="0" distB="0" distL="0" distR="0" wp14:anchorId="7709EA90" wp14:editId="0F4A7F56">
            <wp:extent cx="5943600" cy="28676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0A5" w:rsidRDefault="00EA4EB0">
      <w:pPr>
        <w:numPr>
          <w:ilvl w:val="0"/>
          <w:numId w:val="1"/>
        </w:numPr>
        <w:spacing w:line="360" w:lineRule="auto"/>
      </w:pPr>
      <w:r>
        <w:t xml:space="preserve">In Data Explorer, expand the </w:t>
      </w:r>
      <w:proofErr w:type="spellStart"/>
      <w:r>
        <w:t>ToDoList</w:t>
      </w:r>
      <w:proofErr w:type="spellEnd"/>
      <w:r>
        <w:t xml:space="preserve"> database, and expand the Items container.</w:t>
      </w:r>
    </w:p>
    <w:p w:rsidR="006B30A5" w:rsidRDefault="00EA4EB0">
      <w:pPr>
        <w:numPr>
          <w:ilvl w:val="0"/>
          <w:numId w:val="1"/>
        </w:numPr>
        <w:spacing w:line="360" w:lineRule="auto"/>
      </w:pPr>
      <w:r>
        <w:t>Next, select Items, and then select New Item.</w:t>
      </w:r>
    </w:p>
    <w:p w:rsidR="006B30A5" w:rsidRDefault="00EA4EB0">
      <w:pPr>
        <w:numPr>
          <w:ilvl w:val="0"/>
          <w:numId w:val="1"/>
        </w:numPr>
        <w:spacing w:line="360" w:lineRule="auto"/>
      </w:pPr>
      <w:r>
        <w:t>Add the follow</w:t>
      </w:r>
      <w:r>
        <w:t>ing structure to the document on the right side of the Documents pane:</w:t>
      </w:r>
    </w:p>
    <w:p w:rsidR="006B30A5" w:rsidRDefault="00EA4EB0">
      <w:pPr>
        <w:spacing w:line="360" w:lineRule="auto"/>
        <w:ind w:left="720"/>
      </w:pPr>
      <w:r>
        <w:t>{</w:t>
      </w:r>
    </w:p>
    <w:p w:rsidR="006B30A5" w:rsidRDefault="00EA4EB0">
      <w:pPr>
        <w:spacing w:line="360" w:lineRule="auto"/>
        <w:ind w:left="720"/>
      </w:pPr>
      <w:r>
        <w:t xml:space="preserve">    "</w:t>
      </w:r>
      <w:proofErr w:type="gramStart"/>
      <w:r>
        <w:t>id</w:t>
      </w:r>
      <w:proofErr w:type="gramEnd"/>
      <w:r>
        <w:t>": "1",</w:t>
      </w:r>
    </w:p>
    <w:p w:rsidR="006B30A5" w:rsidRDefault="00EA4EB0">
      <w:pPr>
        <w:spacing w:line="360" w:lineRule="auto"/>
        <w:ind w:left="720"/>
      </w:pPr>
      <w:r>
        <w:t xml:space="preserve">    "</w:t>
      </w:r>
      <w:proofErr w:type="gramStart"/>
      <w:r>
        <w:t>category</w:t>
      </w:r>
      <w:proofErr w:type="gramEnd"/>
      <w:r>
        <w:t>": "personal",</w:t>
      </w:r>
    </w:p>
    <w:p w:rsidR="006B30A5" w:rsidRDefault="00EA4EB0">
      <w:pPr>
        <w:spacing w:line="360" w:lineRule="auto"/>
        <w:ind w:left="720"/>
      </w:pPr>
      <w:r>
        <w:t xml:space="preserve">    "</w:t>
      </w:r>
      <w:proofErr w:type="gramStart"/>
      <w:r>
        <w:t>name</w:t>
      </w:r>
      <w:proofErr w:type="gramEnd"/>
      <w:r>
        <w:t>": "groceries",</w:t>
      </w:r>
    </w:p>
    <w:p w:rsidR="006B30A5" w:rsidRDefault="00EA4EB0">
      <w:pPr>
        <w:spacing w:line="360" w:lineRule="auto"/>
        <w:ind w:left="720"/>
      </w:pPr>
      <w:r>
        <w:t xml:space="preserve">    "</w:t>
      </w:r>
      <w:proofErr w:type="gramStart"/>
      <w:r>
        <w:t>description</w:t>
      </w:r>
      <w:proofErr w:type="gramEnd"/>
      <w:r>
        <w:t>": "Pick up apples and strawberries.",</w:t>
      </w:r>
    </w:p>
    <w:p w:rsidR="006B30A5" w:rsidRDefault="00EA4EB0">
      <w:pPr>
        <w:spacing w:line="360" w:lineRule="auto"/>
        <w:ind w:left="720"/>
      </w:pPr>
      <w:r>
        <w:t xml:space="preserve">    "</w:t>
      </w:r>
      <w:proofErr w:type="spellStart"/>
      <w:proofErr w:type="gramStart"/>
      <w:r>
        <w:t>isComplete</w:t>
      </w:r>
      <w:proofErr w:type="spellEnd"/>
      <w:proofErr w:type="gramEnd"/>
      <w:r>
        <w:t>": false</w:t>
      </w:r>
    </w:p>
    <w:p w:rsidR="006B30A5" w:rsidRDefault="00EA4EB0">
      <w:pPr>
        <w:spacing w:line="360" w:lineRule="auto"/>
        <w:ind w:left="720"/>
      </w:pPr>
      <w:r>
        <w:t>}</w:t>
      </w:r>
    </w:p>
    <w:p w:rsidR="00C31A3F" w:rsidRDefault="00C31A3F" w:rsidP="00C31A3F">
      <w:pPr>
        <w:spacing w:line="360" w:lineRule="auto"/>
      </w:pPr>
      <w:r w:rsidRPr="00C31A3F">
        <w:lastRenderedPageBreak/>
        <w:drawing>
          <wp:inline distT="0" distB="0" distL="0" distR="0" wp14:anchorId="1CDC7A44" wp14:editId="7EB801D5">
            <wp:extent cx="5943600" cy="27000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0A5" w:rsidRDefault="006B30A5">
      <w:pPr>
        <w:spacing w:line="360" w:lineRule="auto"/>
        <w:ind w:left="720"/>
      </w:pPr>
    </w:p>
    <w:p w:rsidR="006B30A5" w:rsidRDefault="00EA4EB0">
      <w:pPr>
        <w:numPr>
          <w:ilvl w:val="0"/>
          <w:numId w:val="1"/>
        </w:numPr>
        <w:spacing w:line="360" w:lineRule="auto"/>
      </w:pPr>
      <w:r>
        <w:t>Select Save.</w:t>
      </w:r>
    </w:p>
    <w:p w:rsidR="006B30A5" w:rsidRDefault="00EA4EB0">
      <w:pPr>
        <w:numPr>
          <w:ilvl w:val="0"/>
          <w:numId w:val="1"/>
        </w:numPr>
        <w:spacing w:line="360" w:lineRule="auto"/>
      </w:pPr>
      <w:r>
        <w:t xml:space="preserve">Select New Item again, and create and save another document with a unique id, and any other properties and values you want. Your documents can have any structure, because Azure Cosmos DB </w:t>
      </w:r>
      <w:proofErr w:type="gramStart"/>
      <w:r>
        <w:t>doesn't</w:t>
      </w:r>
      <w:proofErr w:type="gramEnd"/>
      <w:r>
        <w:t xml:space="preserve"> impose any schema on your data.</w:t>
      </w:r>
    </w:p>
    <w:p w:rsidR="002A3A89" w:rsidRDefault="002A3A89" w:rsidP="002A3A89">
      <w:pPr>
        <w:spacing w:line="360" w:lineRule="auto"/>
        <w:ind w:left="360"/>
      </w:pPr>
      <w:r w:rsidRPr="002A3A89">
        <w:drawing>
          <wp:inline distT="0" distB="0" distL="0" distR="0" wp14:anchorId="72FB3503" wp14:editId="00D49885">
            <wp:extent cx="5943600" cy="28524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0A5" w:rsidRDefault="00EA4EB0">
      <w:pPr>
        <w:numPr>
          <w:ilvl w:val="0"/>
          <w:numId w:val="1"/>
        </w:numPr>
        <w:spacing w:line="360" w:lineRule="auto"/>
      </w:pPr>
      <w:r>
        <w:t>At the top of the Items tab i</w:t>
      </w:r>
      <w:r>
        <w:t>n Data Explorer, review the default query SELECT * FROM c. This query retrieves and displays all documents from the container ordered by ID.</w:t>
      </w:r>
    </w:p>
    <w:p w:rsidR="00EA4EB0" w:rsidRDefault="00EA4EB0" w:rsidP="00EA4EB0">
      <w:pPr>
        <w:spacing w:line="360" w:lineRule="auto"/>
      </w:pPr>
      <w:r w:rsidRPr="00EA4EB0">
        <w:lastRenderedPageBreak/>
        <w:drawing>
          <wp:inline distT="0" distB="0" distL="0" distR="0" wp14:anchorId="6BA0919F" wp14:editId="0997F7E1">
            <wp:extent cx="5943600" cy="33299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0A5" w:rsidRDefault="00EA4EB0">
      <w:pPr>
        <w:numPr>
          <w:ilvl w:val="0"/>
          <w:numId w:val="1"/>
        </w:numPr>
        <w:spacing w:line="360" w:lineRule="auto"/>
      </w:pPr>
      <w:r>
        <w:t>To change the query, select Edit Filter, replace the default query with ORDER BY c._</w:t>
      </w:r>
      <w:proofErr w:type="spellStart"/>
      <w:r>
        <w:t>ts</w:t>
      </w:r>
      <w:proofErr w:type="spellEnd"/>
      <w:r>
        <w:t xml:space="preserve"> DESC, and then select Apply </w:t>
      </w:r>
      <w:r>
        <w:t>Filter.</w:t>
      </w:r>
    </w:p>
    <w:p w:rsidR="00EA4EB0" w:rsidRDefault="00EA4EB0" w:rsidP="00EA4EB0">
      <w:pPr>
        <w:spacing w:line="360" w:lineRule="auto"/>
        <w:ind w:left="360"/>
      </w:pPr>
      <w:bookmarkStart w:id="1" w:name="_GoBack"/>
      <w:bookmarkEnd w:id="1"/>
      <w:r w:rsidRPr="00EA4EB0">
        <w:drawing>
          <wp:inline distT="0" distB="0" distL="0" distR="0" wp14:anchorId="4B9A0DB8" wp14:editId="3EE9508D">
            <wp:extent cx="5943600" cy="33775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4EB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60586"/>
    <w:multiLevelType w:val="multilevel"/>
    <w:tmpl w:val="3C5ACB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4D536DC"/>
    <w:multiLevelType w:val="multilevel"/>
    <w:tmpl w:val="894A5F3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0A5"/>
    <w:rsid w:val="001B79DD"/>
    <w:rsid w:val="002A3A89"/>
    <w:rsid w:val="006B30A5"/>
    <w:rsid w:val="00BA685D"/>
    <w:rsid w:val="00C31A3F"/>
    <w:rsid w:val="00EA4EB0"/>
    <w:rsid w:val="00F31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A993D"/>
  <w15:docId w15:val="{92AE8F4B-BFFF-4D45-AA04-D15E50117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171717"/>
    </w:tc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171717"/>
    </w:tc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171717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azure.microsoft.com/pricing/details/cosmos-db/" TargetMode="Externa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azure/cosmos-db/serverless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learn.microsoft.com/en-us/azure/cosmos-db/set-throughput" TargetMode="External"/><Relationship Id="rId15" Type="http://schemas.openxmlformats.org/officeDocument/2006/relationships/image" Target="media/image7.png"/><Relationship Id="rId10" Type="http://schemas.openxmlformats.org/officeDocument/2006/relationships/hyperlink" Target="https://learn.microsoft.com/en-us/azure/cosmos-db/nosql/estimate-ru-with-capacity-pl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902</Words>
  <Characters>5144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Khubesh Singh</cp:lastModifiedBy>
  <cp:revision>2</cp:revision>
  <dcterms:created xsi:type="dcterms:W3CDTF">2026-02-19T17:52:00Z</dcterms:created>
  <dcterms:modified xsi:type="dcterms:W3CDTF">2026-02-19T18:20:00Z</dcterms:modified>
</cp:coreProperties>
</file>