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8D32C" w14:textId="77777777" w:rsidR="008E043D" w:rsidRPr="008E043D" w:rsidRDefault="008E043D" w:rsidP="008E043D">
      <w:pPr>
        <w:rPr>
          <w:b/>
          <w:bCs/>
        </w:rPr>
      </w:pPr>
      <w:r w:rsidRPr="008E043D">
        <w:rPr>
          <w:b/>
          <w:bCs/>
        </w:rPr>
        <w:t>What Is Cloud Computing?</w:t>
      </w:r>
    </w:p>
    <w:p w14:paraId="1B414961" w14:textId="4BF9598C" w:rsidR="008E043D" w:rsidRDefault="008E043D" w:rsidP="008E043D">
      <w:r w:rsidRPr="008E043D">
        <w:t>Cloud computing is the delivery of computing services—servers, storage, databases, networking, software, analytics, and more—over the internet (“the cloud”) to offer faster innovation, flexible resources, and economies of scale. Instead of owning physical infrastructure, users rent access to services from a cloud provider.</w:t>
      </w:r>
    </w:p>
    <w:p w14:paraId="2B04CF0C" w14:textId="77777777" w:rsidR="008E043D" w:rsidRPr="008E043D" w:rsidRDefault="008E043D" w:rsidP="008E043D"/>
    <w:p w14:paraId="32A8C28A" w14:textId="77777777" w:rsidR="008E043D" w:rsidRPr="008E043D" w:rsidRDefault="008E043D" w:rsidP="008E043D">
      <w:pPr>
        <w:rPr>
          <w:b/>
          <w:bCs/>
        </w:rPr>
      </w:pPr>
      <w:r w:rsidRPr="008E043D">
        <w:rPr>
          <w:b/>
          <w:bCs/>
        </w:rPr>
        <w:t>Types of Cloud Computing</w:t>
      </w:r>
    </w:p>
    <w:p w14:paraId="0F3BF9BC" w14:textId="77777777" w:rsidR="008E043D" w:rsidRPr="008E043D" w:rsidRDefault="008E043D" w:rsidP="008E043D">
      <w:r w:rsidRPr="008E043D">
        <w:t xml:space="preserve">Cloud computing is categorized by </w:t>
      </w:r>
      <w:r w:rsidRPr="008E043D">
        <w:rPr>
          <w:b/>
          <w:bCs/>
        </w:rPr>
        <w:t>deployment models</w:t>
      </w:r>
      <w:r w:rsidRPr="008E043D">
        <w:t xml:space="preserve"> and </w:t>
      </w:r>
      <w:r w:rsidRPr="008E043D">
        <w:rPr>
          <w:b/>
          <w:bCs/>
        </w:rPr>
        <w:t>service models</w:t>
      </w:r>
      <w:r w:rsidRPr="008E043D">
        <w:t>:</w:t>
      </w:r>
    </w:p>
    <w:p w14:paraId="0AE84D5C" w14:textId="77777777" w:rsidR="008E043D" w:rsidRPr="008E043D" w:rsidRDefault="008E043D" w:rsidP="008E043D">
      <w:pPr>
        <w:rPr>
          <w:b/>
          <w:bCs/>
        </w:rPr>
      </w:pPr>
      <w:r w:rsidRPr="008E043D">
        <w:rPr>
          <w:b/>
          <w:bCs/>
        </w:rPr>
        <w:t>Deployment Models</w:t>
      </w:r>
    </w:p>
    <w:tbl>
      <w:tblPr>
        <w:tblStyle w:val="TableGrid"/>
        <w:tblW w:w="0" w:type="auto"/>
        <w:tblLook w:val="04A0" w:firstRow="1" w:lastRow="0" w:firstColumn="1" w:lastColumn="0" w:noHBand="0" w:noVBand="1"/>
      </w:tblPr>
      <w:tblGrid>
        <w:gridCol w:w="2076"/>
        <w:gridCol w:w="7274"/>
      </w:tblGrid>
      <w:tr w:rsidR="008E043D" w:rsidRPr="008E043D" w14:paraId="6FA08F64" w14:textId="77777777" w:rsidTr="008E043D">
        <w:tc>
          <w:tcPr>
            <w:tcW w:w="0" w:type="auto"/>
            <w:hideMark/>
          </w:tcPr>
          <w:p w14:paraId="0CEC6E69" w14:textId="77777777" w:rsidR="008E043D" w:rsidRPr="008E043D" w:rsidRDefault="008E043D" w:rsidP="008E043D">
            <w:pPr>
              <w:spacing w:after="160" w:line="278" w:lineRule="auto"/>
              <w:rPr>
                <w:b/>
                <w:bCs/>
              </w:rPr>
            </w:pPr>
            <w:r w:rsidRPr="008E043D">
              <w:rPr>
                <w:b/>
                <w:bCs/>
              </w:rPr>
              <w:t>Type</w:t>
            </w:r>
          </w:p>
        </w:tc>
        <w:tc>
          <w:tcPr>
            <w:tcW w:w="0" w:type="auto"/>
            <w:hideMark/>
          </w:tcPr>
          <w:p w14:paraId="65545728" w14:textId="77777777" w:rsidR="008E043D" w:rsidRPr="008E043D" w:rsidRDefault="008E043D" w:rsidP="008E043D">
            <w:pPr>
              <w:spacing w:after="160" w:line="278" w:lineRule="auto"/>
              <w:rPr>
                <w:b/>
                <w:bCs/>
              </w:rPr>
            </w:pPr>
            <w:r w:rsidRPr="008E043D">
              <w:rPr>
                <w:b/>
                <w:bCs/>
              </w:rPr>
              <w:t>Description</w:t>
            </w:r>
          </w:p>
        </w:tc>
      </w:tr>
      <w:tr w:rsidR="008E043D" w:rsidRPr="008E043D" w14:paraId="3B3BE05E" w14:textId="77777777" w:rsidTr="008E043D">
        <w:tc>
          <w:tcPr>
            <w:tcW w:w="0" w:type="auto"/>
            <w:hideMark/>
          </w:tcPr>
          <w:p w14:paraId="7DA9E4D0" w14:textId="77777777" w:rsidR="008E043D" w:rsidRPr="008E043D" w:rsidRDefault="008E043D" w:rsidP="008E043D">
            <w:pPr>
              <w:spacing w:after="160" w:line="278" w:lineRule="auto"/>
            </w:pPr>
            <w:r w:rsidRPr="008E043D">
              <w:rPr>
                <w:b/>
                <w:bCs/>
              </w:rPr>
              <w:t>Public Cloud</w:t>
            </w:r>
          </w:p>
        </w:tc>
        <w:tc>
          <w:tcPr>
            <w:tcW w:w="0" w:type="auto"/>
            <w:hideMark/>
          </w:tcPr>
          <w:p w14:paraId="79BBF892" w14:textId="77777777" w:rsidR="008E043D" w:rsidRPr="008E043D" w:rsidRDefault="008E043D" w:rsidP="008E043D">
            <w:pPr>
              <w:spacing w:after="160" w:line="278" w:lineRule="auto"/>
            </w:pPr>
            <w:r w:rsidRPr="008E043D">
              <w:t>Services offered over the internet by third-party providers (e.g., AWS, Azure, GCP)</w:t>
            </w:r>
          </w:p>
        </w:tc>
      </w:tr>
      <w:tr w:rsidR="008E043D" w:rsidRPr="008E043D" w14:paraId="5679F062" w14:textId="77777777" w:rsidTr="008E043D">
        <w:tc>
          <w:tcPr>
            <w:tcW w:w="0" w:type="auto"/>
            <w:hideMark/>
          </w:tcPr>
          <w:p w14:paraId="031B3C36" w14:textId="77777777" w:rsidR="008E043D" w:rsidRPr="008E043D" w:rsidRDefault="008E043D" w:rsidP="008E043D">
            <w:pPr>
              <w:spacing w:after="160" w:line="278" w:lineRule="auto"/>
            </w:pPr>
            <w:r w:rsidRPr="008E043D">
              <w:rPr>
                <w:b/>
                <w:bCs/>
              </w:rPr>
              <w:t>Private Cloud</w:t>
            </w:r>
          </w:p>
        </w:tc>
        <w:tc>
          <w:tcPr>
            <w:tcW w:w="0" w:type="auto"/>
            <w:hideMark/>
          </w:tcPr>
          <w:p w14:paraId="46E190B9" w14:textId="77777777" w:rsidR="008E043D" w:rsidRPr="008E043D" w:rsidRDefault="008E043D" w:rsidP="008E043D">
            <w:pPr>
              <w:spacing w:after="160" w:line="278" w:lineRule="auto"/>
            </w:pPr>
            <w:r w:rsidRPr="008E043D">
              <w:t>Cloud infrastructure operated solely for one organization</w:t>
            </w:r>
          </w:p>
        </w:tc>
      </w:tr>
      <w:tr w:rsidR="008E043D" w:rsidRPr="008E043D" w14:paraId="7C54CB5B" w14:textId="77777777" w:rsidTr="008E043D">
        <w:tc>
          <w:tcPr>
            <w:tcW w:w="0" w:type="auto"/>
            <w:hideMark/>
          </w:tcPr>
          <w:p w14:paraId="1F07D504" w14:textId="77777777" w:rsidR="008E043D" w:rsidRPr="008E043D" w:rsidRDefault="008E043D" w:rsidP="008E043D">
            <w:pPr>
              <w:spacing w:after="160" w:line="278" w:lineRule="auto"/>
            </w:pPr>
            <w:r w:rsidRPr="008E043D">
              <w:rPr>
                <w:b/>
                <w:bCs/>
              </w:rPr>
              <w:t>Hybrid Cloud</w:t>
            </w:r>
          </w:p>
        </w:tc>
        <w:tc>
          <w:tcPr>
            <w:tcW w:w="0" w:type="auto"/>
            <w:hideMark/>
          </w:tcPr>
          <w:p w14:paraId="0A83C622" w14:textId="77777777" w:rsidR="008E043D" w:rsidRPr="008E043D" w:rsidRDefault="008E043D" w:rsidP="008E043D">
            <w:pPr>
              <w:spacing w:after="160" w:line="278" w:lineRule="auto"/>
            </w:pPr>
            <w:r w:rsidRPr="008E043D">
              <w:t>Combines public and private clouds for flexibility and control</w:t>
            </w:r>
          </w:p>
        </w:tc>
      </w:tr>
      <w:tr w:rsidR="008E043D" w:rsidRPr="008E043D" w14:paraId="127FCC31" w14:textId="77777777" w:rsidTr="008E043D">
        <w:tc>
          <w:tcPr>
            <w:tcW w:w="0" w:type="auto"/>
            <w:hideMark/>
          </w:tcPr>
          <w:p w14:paraId="5C0A6D6C" w14:textId="77777777" w:rsidR="008E043D" w:rsidRPr="008E043D" w:rsidRDefault="008E043D" w:rsidP="008E043D">
            <w:pPr>
              <w:spacing w:after="160" w:line="278" w:lineRule="auto"/>
            </w:pPr>
            <w:r w:rsidRPr="008E043D">
              <w:rPr>
                <w:b/>
                <w:bCs/>
              </w:rPr>
              <w:t>Community Cloud</w:t>
            </w:r>
          </w:p>
        </w:tc>
        <w:tc>
          <w:tcPr>
            <w:tcW w:w="0" w:type="auto"/>
            <w:hideMark/>
          </w:tcPr>
          <w:p w14:paraId="1714C2BF" w14:textId="77777777" w:rsidR="008E043D" w:rsidRPr="008E043D" w:rsidRDefault="008E043D" w:rsidP="008E043D">
            <w:pPr>
              <w:spacing w:after="160" w:line="278" w:lineRule="auto"/>
            </w:pPr>
            <w:r w:rsidRPr="008E043D">
              <w:t>Shared infrastructure for a specific community with common concerns</w:t>
            </w:r>
          </w:p>
        </w:tc>
      </w:tr>
    </w:tbl>
    <w:p w14:paraId="31B8043F" w14:textId="77777777" w:rsidR="008E043D" w:rsidRDefault="008E043D" w:rsidP="008E043D">
      <w:pPr>
        <w:rPr>
          <w:b/>
          <w:bCs/>
        </w:rPr>
      </w:pPr>
    </w:p>
    <w:p w14:paraId="4BC92D1F" w14:textId="7B87B342" w:rsidR="008E043D" w:rsidRPr="008E043D" w:rsidRDefault="008E043D" w:rsidP="008E043D">
      <w:pPr>
        <w:rPr>
          <w:b/>
          <w:bCs/>
        </w:rPr>
      </w:pPr>
      <w:r w:rsidRPr="008E043D">
        <w:rPr>
          <w:b/>
          <w:bCs/>
        </w:rPr>
        <w:t>Service Models</w:t>
      </w:r>
    </w:p>
    <w:tbl>
      <w:tblPr>
        <w:tblStyle w:val="TableGrid"/>
        <w:tblW w:w="0" w:type="auto"/>
        <w:tblLook w:val="04A0" w:firstRow="1" w:lastRow="0" w:firstColumn="1" w:lastColumn="0" w:noHBand="0" w:noVBand="1"/>
      </w:tblPr>
      <w:tblGrid>
        <w:gridCol w:w="2885"/>
        <w:gridCol w:w="6465"/>
      </w:tblGrid>
      <w:tr w:rsidR="008E043D" w:rsidRPr="008E043D" w14:paraId="2C8FE7E1" w14:textId="77777777" w:rsidTr="008E043D">
        <w:tc>
          <w:tcPr>
            <w:tcW w:w="0" w:type="auto"/>
            <w:hideMark/>
          </w:tcPr>
          <w:p w14:paraId="7FD4D660" w14:textId="77777777" w:rsidR="008E043D" w:rsidRPr="008E043D" w:rsidRDefault="008E043D" w:rsidP="008E043D">
            <w:pPr>
              <w:spacing w:after="160" w:line="278" w:lineRule="auto"/>
              <w:rPr>
                <w:b/>
                <w:bCs/>
              </w:rPr>
            </w:pPr>
            <w:r w:rsidRPr="008E043D">
              <w:rPr>
                <w:b/>
                <w:bCs/>
              </w:rPr>
              <w:t>Model</w:t>
            </w:r>
          </w:p>
        </w:tc>
        <w:tc>
          <w:tcPr>
            <w:tcW w:w="0" w:type="auto"/>
            <w:hideMark/>
          </w:tcPr>
          <w:p w14:paraId="23311218" w14:textId="77777777" w:rsidR="008E043D" w:rsidRPr="008E043D" w:rsidRDefault="008E043D" w:rsidP="008E043D">
            <w:pPr>
              <w:spacing w:after="160" w:line="278" w:lineRule="auto"/>
              <w:rPr>
                <w:b/>
                <w:bCs/>
              </w:rPr>
            </w:pPr>
            <w:r w:rsidRPr="008E043D">
              <w:rPr>
                <w:b/>
                <w:bCs/>
              </w:rPr>
              <w:t>Description</w:t>
            </w:r>
          </w:p>
        </w:tc>
      </w:tr>
      <w:tr w:rsidR="008E043D" w:rsidRPr="008E043D" w14:paraId="01E36A6F" w14:textId="77777777" w:rsidTr="008E043D">
        <w:tc>
          <w:tcPr>
            <w:tcW w:w="0" w:type="auto"/>
            <w:hideMark/>
          </w:tcPr>
          <w:p w14:paraId="27BF6F51" w14:textId="77777777" w:rsidR="008E043D" w:rsidRPr="008E043D" w:rsidRDefault="008E043D" w:rsidP="008E043D">
            <w:pPr>
              <w:spacing w:after="160" w:line="278" w:lineRule="auto"/>
            </w:pPr>
            <w:r w:rsidRPr="008E043D">
              <w:rPr>
                <w:b/>
                <w:bCs/>
              </w:rPr>
              <w:t>IaaS</w:t>
            </w:r>
            <w:r w:rsidRPr="008E043D">
              <w:t xml:space="preserve"> (Infrastructure as a Service)</w:t>
            </w:r>
          </w:p>
        </w:tc>
        <w:tc>
          <w:tcPr>
            <w:tcW w:w="0" w:type="auto"/>
            <w:hideMark/>
          </w:tcPr>
          <w:p w14:paraId="761E4253" w14:textId="77777777" w:rsidR="008E043D" w:rsidRPr="008E043D" w:rsidRDefault="008E043D" w:rsidP="008E043D">
            <w:pPr>
              <w:spacing w:after="160" w:line="278" w:lineRule="auto"/>
            </w:pPr>
            <w:r w:rsidRPr="008E043D">
              <w:t>Provides virtualized computing resources over the internet (e.g., AWS EC2)</w:t>
            </w:r>
          </w:p>
        </w:tc>
      </w:tr>
      <w:tr w:rsidR="008E043D" w:rsidRPr="008E043D" w14:paraId="7B02CE92" w14:textId="77777777" w:rsidTr="008E043D">
        <w:tc>
          <w:tcPr>
            <w:tcW w:w="0" w:type="auto"/>
            <w:hideMark/>
          </w:tcPr>
          <w:p w14:paraId="0C76D69B" w14:textId="77777777" w:rsidR="008E043D" w:rsidRPr="008E043D" w:rsidRDefault="008E043D" w:rsidP="008E043D">
            <w:pPr>
              <w:spacing w:after="160" w:line="278" w:lineRule="auto"/>
            </w:pPr>
            <w:r w:rsidRPr="008E043D">
              <w:rPr>
                <w:b/>
                <w:bCs/>
              </w:rPr>
              <w:t>PaaS</w:t>
            </w:r>
            <w:r w:rsidRPr="008E043D">
              <w:t xml:space="preserve"> (Platform as a Service)</w:t>
            </w:r>
          </w:p>
        </w:tc>
        <w:tc>
          <w:tcPr>
            <w:tcW w:w="0" w:type="auto"/>
            <w:hideMark/>
          </w:tcPr>
          <w:p w14:paraId="4613A737" w14:textId="77777777" w:rsidR="008E043D" w:rsidRPr="008E043D" w:rsidRDefault="008E043D" w:rsidP="008E043D">
            <w:pPr>
              <w:spacing w:after="160" w:line="278" w:lineRule="auto"/>
            </w:pPr>
            <w:r w:rsidRPr="008E043D">
              <w:t>Offers hardware and software tools for application development (e.g., Azure App Service)</w:t>
            </w:r>
          </w:p>
        </w:tc>
      </w:tr>
      <w:tr w:rsidR="008E043D" w:rsidRPr="008E043D" w14:paraId="5C9137AC" w14:textId="77777777" w:rsidTr="008E043D">
        <w:tc>
          <w:tcPr>
            <w:tcW w:w="0" w:type="auto"/>
            <w:hideMark/>
          </w:tcPr>
          <w:p w14:paraId="35BBB3A5" w14:textId="77777777" w:rsidR="008E043D" w:rsidRPr="008E043D" w:rsidRDefault="008E043D" w:rsidP="008E043D">
            <w:pPr>
              <w:spacing w:after="160" w:line="278" w:lineRule="auto"/>
            </w:pPr>
            <w:r w:rsidRPr="008E043D">
              <w:rPr>
                <w:b/>
                <w:bCs/>
              </w:rPr>
              <w:t>SaaS</w:t>
            </w:r>
            <w:r w:rsidRPr="008E043D">
              <w:t xml:space="preserve"> (Software as a Service)</w:t>
            </w:r>
          </w:p>
        </w:tc>
        <w:tc>
          <w:tcPr>
            <w:tcW w:w="0" w:type="auto"/>
            <w:hideMark/>
          </w:tcPr>
          <w:p w14:paraId="7CE79D79" w14:textId="77777777" w:rsidR="008E043D" w:rsidRPr="008E043D" w:rsidRDefault="008E043D" w:rsidP="008E043D">
            <w:pPr>
              <w:spacing w:after="160" w:line="278" w:lineRule="auto"/>
            </w:pPr>
            <w:r w:rsidRPr="008E043D">
              <w:t>Delivers software applications over the internet (e.g., Google Workspace)</w:t>
            </w:r>
          </w:p>
        </w:tc>
      </w:tr>
      <w:tr w:rsidR="008E043D" w:rsidRPr="008E043D" w14:paraId="10DB410C" w14:textId="77777777" w:rsidTr="008E043D">
        <w:tc>
          <w:tcPr>
            <w:tcW w:w="0" w:type="auto"/>
            <w:hideMark/>
          </w:tcPr>
          <w:p w14:paraId="4A11A01E" w14:textId="77777777" w:rsidR="008E043D" w:rsidRPr="008E043D" w:rsidRDefault="008E043D" w:rsidP="008E043D">
            <w:pPr>
              <w:spacing w:after="160" w:line="278" w:lineRule="auto"/>
            </w:pPr>
            <w:proofErr w:type="spellStart"/>
            <w:r w:rsidRPr="008E043D">
              <w:rPr>
                <w:b/>
                <w:bCs/>
              </w:rPr>
              <w:t>FaaS</w:t>
            </w:r>
            <w:proofErr w:type="spellEnd"/>
            <w:r w:rsidRPr="008E043D">
              <w:t xml:space="preserve"> (Function as a Service)</w:t>
            </w:r>
          </w:p>
        </w:tc>
        <w:tc>
          <w:tcPr>
            <w:tcW w:w="0" w:type="auto"/>
            <w:hideMark/>
          </w:tcPr>
          <w:p w14:paraId="2138888D" w14:textId="77777777" w:rsidR="008E043D" w:rsidRPr="008E043D" w:rsidRDefault="008E043D" w:rsidP="008E043D">
            <w:pPr>
              <w:spacing w:after="160" w:line="278" w:lineRule="auto"/>
            </w:pPr>
            <w:r w:rsidRPr="008E043D">
              <w:t>Serverless computing where code runs in response to events (e.g., AWS Lambda)</w:t>
            </w:r>
          </w:p>
        </w:tc>
      </w:tr>
    </w:tbl>
    <w:p w14:paraId="465B2933" w14:textId="729A76F0" w:rsidR="008E043D" w:rsidRPr="008E043D" w:rsidRDefault="008E043D" w:rsidP="008E043D"/>
    <w:p w14:paraId="1CD55DC2" w14:textId="77777777" w:rsidR="008E043D" w:rsidRDefault="008E043D" w:rsidP="008E043D">
      <w:pPr>
        <w:rPr>
          <w:b/>
          <w:bCs/>
        </w:rPr>
      </w:pPr>
    </w:p>
    <w:p w14:paraId="32485A14" w14:textId="6790107C" w:rsidR="008E043D" w:rsidRPr="008E043D" w:rsidRDefault="008E043D" w:rsidP="008E043D">
      <w:pPr>
        <w:rPr>
          <w:b/>
          <w:bCs/>
        </w:rPr>
      </w:pPr>
      <w:r w:rsidRPr="008E043D">
        <w:rPr>
          <w:b/>
          <w:bCs/>
        </w:rPr>
        <w:lastRenderedPageBreak/>
        <w:t>Security Management in AWS</w:t>
      </w:r>
    </w:p>
    <w:p w14:paraId="1CB46EDC" w14:textId="77777777" w:rsidR="008E043D" w:rsidRPr="008E043D" w:rsidRDefault="008E043D" w:rsidP="008E043D">
      <w:r w:rsidRPr="008E043D">
        <w:t xml:space="preserve">AWS follows a </w:t>
      </w:r>
      <w:r w:rsidRPr="008E043D">
        <w:rPr>
          <w:b/>
          <w:bCs/>
        </w:rPr>
        <w:t>shared responsibility model</w:t>
      </w:r>
      <w:r w:rsidRPr="008E043D">
        <w:t>:</w:t>
      </w:r>
    </w:p>
    <w:p w14:paraId="510DAD3C" w14:textId="77777777" w:rsidR="008E043D" w:rsidRPr="008E043D" w:rsidRDefault="008E043D" w:rsidP="008E043D">
      <w:pPr>
        <w:numPr>
          <w:ilvl w:val="0"/>
          <w:numId w:val="1"/>
        </w:numPr>
      </w:pPr>
      <w:r w:rsidRPr="008E043D">
        <w:rPr>
          <w:b/>
          <w:bCs/>
        </w:rPr>
        <w:t>AWS’s responsibility</w:t>
      </w:r>
      <w:r w:rsidRPr="008E043D">
        <w:t>: Securing the infrastructure (hardware, software, networking, facilities)</w:t>
      </w:r>
    </w:p>
    <w:p w14:paraId="14BBC34C" w14:textId="77777777" w:rsidR="008E043D" w:rsidRPr="008E043D" w:rsidRDefault="008E043D" w:rsidP="008E043D">
      <w:pPr>
        <w:numPr>
          <w:ilvl w:val="0"/>
          <w:numId w:val="1"/>
        </w:numPr>
      </w:pPr>
      <w:r w:rsidRPr="008E043D">
        <w:rPr>
          <w:b/>
          <w:bCs/>
        </w:rPr>
        <w:t>Customer’s responsibility</w:t>
      </w:r>
      <w:r w:rsidRPr="008E043D">
        <w:t>: Securing data, applications, identity, and access management</w:t>
      </w:r>
    </w:p>
    <w:p w14:paraId="023FEEB0" w14:textId="77777777" w:rsidR="008E043D" w:rsidRPr="008E043D" w:rsidRDefault="008E043D" w:rsidP="008E043D">
      <w:pPr>
        <w:rPr>
          <w:b/>
          <w:bCs/>
        </w:rPr>
      </w:pPr>
      <w:r w:rsidRPr="008E043D">
        <w:rPr>
          <w:b/>
          <w:bCs/>
        </w:rPr>
        <w:t>Key AWS Security Features</w:t>
      </w:r>
    </w:p>
    <w:p w14:paraId="69B492A1" w14:textId="77777777" w:rsidR="008E043D" w:rsidRPr="008E043D" w:rsidRDefault="008E043D" w:rsidP="008E043D">
      <w:pPr>
        <w:numPr>
          <w:ilvl w:val="0"/>
          <w:numId w:val="2"/>
        </w:numPr>
      </w:pPr>
      <w:r w:rsidRPr="008E043D">
        <w:rPr>
          <w:b/>
          <w:bCs/>
        </w:rPr>
        <w:t>IAM (Identity and Access Management)</w:t>
      </w:r>
      <w:r w:rsidRPr="008E043D">
        <w:t>: Controls user access</w:t>
      </w:r>
    </w:p>
    <w:p w14:paraId="4F6A0946" w14:textId="77777777" w:rsidR="008E043D" w:rsidRPr="008E043D" w:rsidRDefault="008E043D" w:rsidP="008E043D">
      <w:pPr>
        <w:numPr>
          <w:ilvl w:val="0"/>
          <w:numId w:val="2"/>
        </w:numPr>
      </w:pPr>
      <w:r w:rsidRPr="008E043D">
        <w:rPr>
          <w:b/>
          <w:bCs/>
        </w:rPr>
        <w:t>Encryption</w:t>
      </w:r>
      <w:r w:rsidRPr="008E043D">
        <w:t>: Data protection at rest and in transit</w:t>
      </w:r>
    </w:p>
    <w:p w14:paraId="31F2AAA8" w14:textId="77777777" w:rsidR="008E043D" w:rsidRPr="008E043D" w:rsidRDefault="008E043D" w:rsidP="008E043D">
      <w:pPr>
        <w:numPr>
          <w:ilvl w:val="0"/>
          <w:numId w:val="2"/>
        </w:numPr>
      </w:pPr>
      <w:r w:rsidRPr="008E043D">
        <w:rPr>
          <w:b/>
          <w:bCs/>
        </w:rPr>
        <w:t>Security Groups &amp; Firewalls</w:t>
      </w:r>
      <w:r w:rsidRPr="008E043D">
        <w:t>: Network-level protection</w:t>
      </w:r>
    </w:p>
    <w:p w14:paraId="4589BBE8" w14:textId="77777777" w:rsidR="008E043D" w:rsidRPr="008E043D" w:rsidRDefault="008E043D" w:rsidP="008E043D">
      <w:pPr>
        <w:numPr>
          <w:ilvl w:val="0"/>
          <w:numId w:val="2"/>
        </w:numPr>
      </w:pPr>
      <w:r w:rsidRPr="008E043D">
        <w:rPr>
          <w:b/>
          <w:bCs/>
        </w:rPr>
        <w:t>Monitoring &amp; Logging</w:t>
      </w:r>
      <w:r w:rsidRPr="008E043D">
        <w:t xml:space="preserve">: Services like CloudTrail and </w:t>
      </w:r>
      <w:proofErr w:type="spellStart"/>
      <w:r w:rsidRPr="008E043D">
        <w:t>GuardDuty</w:t>
      </w:r>
      <w:proofErr w:type="spellEnd"/>
      <w:r w:rsidRPr="008E043D">
        <w:t xml:space="preserve"> for visibility</w:t>
      </w:r>
    </w:p>
    <w:p w14:paraId="4FFA9B0E" w14:textId="77777777" w:rsidR="008E043D" w:rsidRPr="008E043D" w:rsidRDefault="008E043D" w:rsidP="008E043D">
      <w:pPr>
        <w:numPr>
          <w:ilvl w:val="0"/>
          <w:numId w:val="2"/>
        </w:numPr>
      </w:pPr>
      <w:r w:rsidRPr="008E043D">
        <w:rPr>
          <w:b/>
          <w:bCs/>
        </w:rPr>
        <w:t>Compliance</w:t>
      </w:r>
      <w:r w:rsidRPr="008E043D">
        <w:t>: Meets standards like ISO, SOC, GDPR, HIPAA</w:t>
      </w:r>
    </w:p>
    <w:p w14:paraId="5C1B57E1" w14:textId="27C2AE03" w:rsidR="008E043D" w:rsidRPr="008E043D" w:rsidRDefault="008E043D" w:rsidP="008E043D"/>
    <w:p w14:paraId="20072CE1" w14:textId="77777777" w:rsidR="008E043D" w:rsidRPr="008E043D" w:rsidRDefault="008E043D" w:rsidP="008E043D">
      <w:pPr>
        <w:rPr>
          <w:b/>
          <w:bCs/>
        </w:rPr>
      </w:pPr>
      <w:r w:rsidRPr="008E043D">
        <w:rPr>
          <w:b/>
          <w:bCs/>
        </w:rPr>
        <w:t>What Are Cloud Providers?</w:t>
      </w:r>
    </w:p>
    <w:p w14:paraId="4E517AEB" w14:textId="77777777" w:rsidR="008E043D" w:rsidRPr="008E043D" w:rsidRDefault="008E043D" w:rsidP="008E043D">
      <w:r w:rsidRPr="008E043D">
        <w:t>Cloud providers are companies that offer cloud computing services. The top three are:</w:t>
      </w:r>
    </w:p>
    <w:p w14:paraId="26E578A4" w14:textId="77777777" w:rsidR="008E043D" w:rsidRPr="008E043D" w:rsidRDefault="008E043D" w:rsidP="008E043D">
      <w:pPr>
        <w:numPr>
          <w:ilvl w:val="0"/>
          <w:numId w:val="3"/>
        </w:numPr>
      </w:pPr>
      <w:r w:rsidRPr="008E043D">
        <w:rPr>
          <w:b/>
          <w:bCs/>
        </w:rPr>
        <w:t>Amazon Web Services (AWS)</w:t>
      </w:r>
    </w:p>
    <w:p w14:paraId="4C51FB4D" w14:textId="77777777" w:rsidR="008E043D" w:rsidRPr="008E043D" w:rsidRDefault="008E043D" w:rsidP="008E043D">
      <w:pPr>
        <w:numPr>
          <w:ilvl w:val="0"/>
          <w:numId w:val="3"/>
        </w:numPr>
      </w:pPr>
      <w:r w:rsidRPr="008E043D">
        <w:rPr>
          <w:b/>
          <w:bCs/>
        </w:rPr>
        <w:t>Microsoft Azure</w:t>
      </w:r>
    </w:p>
    <w:p w14:paraId="00229D02" w14:textId="77777777" w:rsidR="008E043D" w:rsidRPr="008E043D" w:rsidRDefault="008E043D" w:rsidP="008E043D">
      <w:pPr>
        <w:numPr>
          <w:ilvl w:val="0"/>
          <w:numId w:val="3"/>
        </w:numPr>
      </w:pPr>
      <w:r w:rsidRPr="008E043D">
        <w:rPr>
          <w:b/>
          <w:bCs/>
        </w:rPr>
        <w:t>Google Cloud Platform (GCP)</w:t>
      </w:r>
    </w:p>
    <w:p w14:paraId="4AEDF5A5" w14:textId="40877942" w:rsidR="008E043D" w:rsidRDefault="008E043D" w:rsidP="008E043D"/>
    <w:p w14:paraId="4A775358" w14:textId="77777777" w:rsidR="008E043D" w:rsidRDefault="008E043D" w:rsidP="008E043D"/>
    <w:p w14:paraId="4EF99AD8" w14:textId="77777777" w:rsidR="008E043D" w:rsidRDefault="008E043D" w:rsidP="008E043D"/>
    <w:p w14:paraId="5F7F0A80" w14:textId="77777777" w:rsidR="008E043D" w:rsidRDefault="008E043D" w:rsidP="008E043D"/>
    <w:p w14:paraId="3C5FEF0F" w14:textId="77777777" w:rsidR="008E043D" w:rsidRDefault="008E043D" w:rsidP="008E043D"/>
    <w:p w14:paraId="3774970D" w14:textId="77777777" w:rsidR="008E043D" w:rsidRDefault="008E043D" w:rsidP="008E043D"/>
    <w:p w14:paraId="6512DC0C" w14:textId="77777777" w:rsidR="008E043D" w:rsidRDefault="008E043D" w:rsidP="008E043D"/>
    <w:p w14:paraId="0CA3ADE5" w14:textId="77777777" w:rsidR="008E043D" w:rsidRDefault="008E043D" w:rsidP="008E043D"/>
    <w:p w14:paraId="16A14CB3" w14:textId="77777777" w:rsidR="008E043D" w:rsidRPr="008E043D" w:rsidRDefault="008E043D" w:rsidP="008E043D"/>
    <w:p w14:paraId="25F5A352" w14:textId="77777777" w:rsidR="008E043D" w:rsidRPr="008E043D" w:rsidRDefault="008E043D" w:rsidP="008E043D">
      <w:pPr>
        <w:rPr>
          <w:b/>
          <w:bCs/>
        </w:rPr>
      </w:pPr>
      <w:r w:rsidRPr="008E043D">
        <w:rPr>
          <w:b/>
          <w:bCs/>
        </w:rPr>
        <w:lastRenderedPageBreak/>
        <w:t>Comparison: AWS vs Azure vs GCP</w:t>
      </w:r>
    </w:p>
    <w:tbl>
      <w:tblPr>
        <w:tblStyle w:val="TableGrid"/>
        <w:tblW w:w="0" w:type="auto"/>
        <w:tblLook w:val="04A0" w:firstRow="1" w:lastRow="0" w:firstColumn="1" w:lastColumn="0" w:noHBand="0" w:noVBand="1"/>
      </w:tblPr>
      <w:tblGrid>
        <w:gridCol w:w="1944"/>
        <w:gridCol w:w="2171"/>
        <w:gridCol w:w="2734"/>
        <w:gridCol w:w="2501"/>
      </w:tblGrid>
      <w:tr w:rsidR="008E043D" w:rsidRPr="008E043D" w14:paraId="190F8C9A" w14:textId="77777777" w:rsidTr="008E043D">
        <w:tc>
          <w:tcPr>
            <w:tcW w:w="0" w:type="auto"/>
            <w:hideMark/>
          </w:tcPr>
          <w:p w14:paraId="5B8743A0" w14:textId="77777777" w:rsidR="008E043D" w:rsidRPr="008E043D" w:rsidRDefault="008E043D" w:rsidP="008E043D">
            <w:pPr>
              <w:spacing w:after="160" w:line="278" w:lineRule="auto"/>
              <w:rPr>
                <w:b/>
                <w:bCs/>
              </w:rPr>
            </w:pPr>
            <w:r w:rsidRPr="008E043D">
              <w:rPr>
                <w:b/>
                <w:bCs/>
              </w:rPr>
              <w:t>Feature</w:t>
            </w:r>
          </w:p>
        </w:tc>
        <w:tc>
          <w:tcPr>
            <w:tcW w:w="0" w:type="auto"/>
            <w:hideMark/>
          </w:tcPr>
          <w:p w14:paraId="6F3A2BDC" w14:textId="77777777" w:rsidR="008E043D" w:rsidRPr="008E043D" w:rsidRDefault="008E043D" w:rsidP="008E043D">
            <w:pPr>
              <w:spacing w:after="160" w:line="278" w:lineRule="auto"/>
              <w:rPr>
                <w:b/>
                <w:bCs/>
              </w:rPr>
            </w:pPr>
            <w:r w:rsidRPr="008E043D">
              <w:rPr>
                <w:b/>
                <w:bCs/>
              </w:rPr>
              <w:t>AWS</w:t>
            </w:r>
          </w:p>
        </w:tc>
        <w:tc>
          <w:tcPr>
            <w:tcW w:w="0" w:type="auto"/>
            <w:hideMark/>
          </w:tcPr>
          <w:p w14:paraId="25B195DA" w14:textId="77777777" w:rsidR="008E043D" w:rsidRPr="008E043D" w:rsidRDefault="008E043D" w:rsidP="008E043D">
            <w:pPr>
              <w:spacing w:after="160" w:line="278" w:lineRule="auto"/>
              <w:rPr>
                <w:b/>
                <w:bCs/>
              </w:rPr>
            </w:pPr>
            <w:r w:rsidRPr="008E043D">
              <w:rPr>
                <w:b/>
                <w:bCs/>
              </w:rPr>
              <w:t>Azure</w:t>
            </w:r>
          </w:p>
        </w:tc>
        <w:tc>
          <w:tcPr>
            <w:tcW w:w="0" w:type="auto"/>
            <w:hideMark/>
          </w:tcPr>
          <w:p w14:paraId="28CE9AA6" w14:textId="77777777" w:rsidR="008E043D" w:rsidRPr="008E043D" w:rsidRDefault="008E043D" w:rsidP="008E043D">
            <w:pPr>
              <w:spacing w:after="160" w:line="278" w:lineRule="auto"/>
              <w:rPr>
                <w:b/>
                <w:bCs/>
              </w:rPr>
            </w:pPr>
            <w:r w:rsidRPr="008E043D">
              <w:rPr>
                <w:b/>
                <w:bCs/>
              </w:rPr>
              <w:t>GCP</w:t>
            </w:r>
          </w:p>
        </w:tc>
      </w:tr>
      <w:tr w:rsidR="008E043D" w:rsidRPr="008E043D" w14:paraId="694377A5" w14:textId="77777777" w:rsidTr="008E043D">
        <w:tc>
          <w:tcPr>
            <w:tcW w:w="0" w:type="auto"/>
            <w:hideMark/>
          </w:tcPr>
          <w:p w14:paraId="0491AF90" w14:textId="77777777" w:rsidR="008E043D" w:rsidRPr="008E043D" w:rsidRDefault="008E043D" w:rsidP="008E043D">
            <w:pPr>
              <w:spacing w:after="160" w:line="278" w:lineRule="auto"/>
            </w:pPr>
            <w:r w:rsidRPr="008E043D">
              <w:rPr>
                <w:b/>
                <w:bCs/>
              </w:rPr>
              <w:t>Launch Year</w:t>
            </w:r>
          </w:p>
        </w:tc>
        <w:tc>
          <w:tcPr>
            <w:tcW w:w="0" w:type="auto"/>
            <w:hideMark/>
          </w:tcPr>
          <w:p w14:paraId="6408E2F4" w14:textId="77777777" w:rsidR="008E043D" w:rsidRPr="008E043D" w:rsidRDefault="008E043D" w:rsidP="008E043D">
            <w:pPr>
              <w:spacing w:after="160" w:line="278" w:lineRule="auto"/>
            </w:pPr>
            <w:r w:rsidRPr="008E043D">
              <w:t>2006</w:t>
            </w:r>
          </w:p>
        </w:tc>
        <w:tc>
          <w:tcPr>
            <w:tcW w:w="0" w:type="auto"/>
            <w:hideMark/>
          </w:tcPr>
          <w:p w14:paraId="43F79AF5" w14:textId="77777777" w:rsidR="008E043D" w:rsidRPr="008E043D" w:rsidRDefault="008E043D" w:rsidP="008E043D">
            <w:pPr>
              <w:spacing w:after="160" w:line="278" w:lineRule="auto"/>
            </w:pPr>
            <w:r w:rsidRPr="008E043D">
              <w:t>2010</w:t>
            </w:r>
          </w:p>
        </w:tc>
        <w:tc>
          <w:tcPr>
            <w:tcW w:w="0" w:type="auto"/>
            <w:hideMark/>
          </w:tcPr>
          <w:p w14:paraId="0D008D90" w14:textId="77777777" w:rsidR="008E043D" w:rsidRPr="008E043D" w:rsidRDefault="008E043D" w:rsidP="008E043D">
            <w:pPr>
              <w:spacing w:after="160" w:line="278" w:lineRule="auto"/>
            </w:pPr>
            <w:r w:rsidRPr="008E043D">
              <w:t>2008</w:t>
            </w:r>
          </w:p>
        </w:tc>
      </w:tr>
      <w:tr w:rsidR="008E043D" w:rsidRPr="008E043D" w14:paraId="35FEA56D" w14:textId="77777777" w:rsidTr="008E043D">
        <w:tc>
          <w:tcPr>
            <w:tcW w:w="0" w:type="auto"/>
            <w:hideMark/>
          </w:tcPr>
          <w:p w14:paraId="5C51E6D5" w14:textId="77777777" w:rsidR="008E043D" w:rsidRPr="008E043D" w:rsidRDefault="008E043D" w:rsidP="008E043D">
            <w:pPr>
              <w:spacing w:after="160" w:line="278" w:lineRule="auto"/>
            </w:pPr>
            <w:r w:rsidRPr="008E043D">
              <w:rPr>
                <w:b/>
                <w:bCs/>
              </w:rPr>
              <w:t>Market Share</w:t>
            </w:r>
          </w:p>
        </w:tc>
        <w:tc>
          <w:tcPr>
            <w:tcW w:w="0" w:type="auto"/>
            <w:hideMark/>
          </w:tcPr>
          <w:p w14:paraId="4D1156D0" w14:textId="77777777" w:rsidR="008E043D" w:rsidRPr="008E043D" w:rsidRDefault="008E043D" w:rsidP="008E043D">
            <w:pPr>
              <w:spacing w:after="160" w:line="278" w:lineRule="auto"/>
            </w:pPr>
            <w:r w:rsidRPr="008E043D">
              <w:t>~33%</w:t>
            </w:r>
          </w:p>
        </w:tc>
        <w:tc>
          <w:tcPr>
            <w:tcW w:w="0" w:type="auto"/>
            <w:hideMark/>
          </w:tcPr>
          <w:p w14:paraId="2D3C56CF" w14:textId="77777777" w:rsidR="008E043D" w:rsidRPr="008E043D" w:rsidRDefault="008E043D" w:rsidP="008E043D">
            <w:pPr>
              <w:spacing w:after="160" w:line="278" w:lineRule="auto"/>
            </w:pPr>
            <w:r w:rsidRPr="008E043D">
              <w:t>~22%</w:t>
            </w:r>
          </w:p>
        </w:tc>
        <w:tc>
          <w:tcPr>
            <w:tcW w:w="0" w:type="auto"/>
            <w:hideMark/>
          </w:tcPr>
          <w:p w14:paraId="7EDB1697" w14:textId="77777777" w:rsidR="008E043D" w:rsidRPr="008E043D" w:rsidRDefault="008E043D" w:rsidP="008E043D">
            <w:pPr>
              <w:spacing w:after="160" w:line="278" w:lineRule="auto"/>
            </w:pPr>
            <w:r w:rsidRPr="008E043D">
              <w:t>~11%</w:t>
            </w:r>
          </w:p>
        </w:tc>
      </w:tr>
      <w:tr w:rsidR="008E043D" w:rsidRPr="008E043D" w14:paraId="4C0A70F0" w14:textId="77777777" w:rsidTr="008E043D">
        <w:tc>
          <w:tcPr>
            <w:tcW w:w="0" w:type="auto"/>
            <w:hideMark/>
          </w:tcPr>
          <w:p w14:paraId="051D2922" w14:textId="77777777" w:rsidR="008E043D" w:rsidRPr="008E043D" w:rsidRDefault="008E043D" w:rsidP="008E043D">
            <w:pPr>
              <w:spacing w:after="160" w:line="278" w:lineRule="auto"/>
            </w:pPr>
            <w:r w:rsidRPr="008E043D">
              <w:rPr>
                <w:b/>
                <w:bCs/>
              </w:rPr>
              <w:t>Strengths</w:t>
            </w:r>
          </w:p>
        </w:tc>
        <w:tc>
          <w:tcPr>
            <w:tcW w:w="0" w:type="auto"/>
            <w:hideMark/>
          </w:tcPr>
          <w:p w14:paraId="4ABFAB5B" w14:textId="77777777" w:rsidR="008E043D" w:rsidRPr="008E043D" w:rsidRDefault="008E043D" w:rsidP="008E043D">
            <w:pPr>
              <w:spacing w:after="160" w:line="278" w:lineRule="auto"/>
            </w:pPr>
            <w:r w:rsidRPr="008E043D">
              <w:t>Broadest service range</w:t>
            </w:r>
          </w:p>
        </w:tc>
        <w:tc>
          <w:tcPr>
            <w:tcW w:w="0" w:type="auto"/>
            <w:hideMark/>
          </w:tcPr>
          <w:p w14:paraId="361DB021" w14:textId="77777777" w:rsidR="008E043D" w:rsidRPr="008E043D" w:rsidRDefault="008E043D" w:rsidP="008E043D">
            <w:pPr>
              <w:spacing w:after="160" w:line="278" w:lineRule="auto"/>
            </w:pPr>
            <w:r w:rsidRPr="008E043D">
              <w:t>Integration with Microsoft</w:t>
            </w:r>
          </w:p>
        </w:tc>
        <w:tc>
          <w:tcPr>
            <w:tcW w:w="0" w:type="auto"/>
            <w:hideMark/>
          </w:tcPr>
          <w:p w14:paraId="2BFAB54F" w14:textId="77777777" w:rsidR="008E043D" w:rsidRPr="008E043D" w:rsidRDefault="008E043D" w:rsidP="008E043D">
            <w:pPr>
              <w:spacing w:after="160" w:line="278" w:lineRule="auto"/>
            </w:pPr>
            <w:r w:rsidRPr="008E043D">
              <w:t>AI/ML and Big Data</w:t>
            </w:r>
          </w:p>
        </w:tc>
      </w:tr>
      <w:tr w:rsidR="008E043D" w:rsidRPr="008E043D" w14:paraId="61025296" w14:textId="77777777" w:rsidTr="008E043D">
        <w:tc>
          <w:tcPr>
            <w:tcW w:w="0" w:type="auto"/>
            <w:hideMark/>
          </w:tcPr>
          <w:p w14:paraId="479B8DD7" w14:textId="77777777" w:rsidR="008E043D" w:rsidRPr="008E043D" w:rsidRDefault="008E043D" w:rsidP="008E043D">
            <w:pPr>
              <w:spacing w:after="160" w:line="278" w:lineRule="auto"/>
            </w:pPr>
            <w:r w:rsidRPr="008E043D">
              <w:rPr>
                <w:b/>
                <w:bCs/>
              </w:rPr>
              <w:t>Compute Services</w:t>
            </w:r>
          </w:p>
        </w:tc>
        <w:tc>
          <w:tcPr>
            <w:tcW w:w="0" w:type="auto"/>
            <w:hideMark/>
          </w:tcPr>
          <w:p w14:paraId="359D451A" w14:textId="77777777" w:rsidR="008E043D" w:rsidRPr="008E043D" w:rsidRDefault="008E043D" w:rsidP="008E043D">
            <w:pPr>
              <w:spacing w:after="160" w:line="278" w:lineRule="auto"/>
            </w:pPr>
            <w:r w:rsidRPr="008E043D">
              <w:t>EC2, Lambda</w:t>
            </w:r>
          </w:p>
        </w:tc>
        <w:tc>
          <w:tcPr>
            <w:tcW w:w="0" w:type="auto"/>
            <w:hideMark/>
          </w:tcPr>
          <w:p w14:paraId="6D70C1AC" w14:textId="77777777" w:rsidR="008E043D" w:rsidRPr="008E043D" w:rsidRDefault="008E043D" w:rsidP="008E043D">
            <w:pPr>
              <w:spacing w:after="160" w:line="278" w:lineRule="auto"/>
            </w:pPr>
            <w:r w:rsidRPr="008E043D">
              <w:t>Virtual Machines</w:t>
            </w:r>
          </w:p>
        </w:tc>
        <w:tc>
          <w:tcPr>
            <w:tcW w:w="0" w:type="auto"/>
            <w:hideMark/>
          </w:tcPr>
          <w:p w14:paraId="19C2CB6A" w14:textId="77777777" w:rsidR="008E043D" w:rsidRPr="008E043D" w:rsidRDefault="008E043D" w:rsidP="008E043D">
            <w:pPr>
              <w:spacing w:after="160" w:line="278" w:lineRule="auto"/>
            </w:pPr>
            <w:r w:rsidRPr="008E043D">
              <w:t>Compute Engine</w:t>
            </w:r>
          </w:p>
        </w:tc>
      </w:tr>
      <w:tr w:rsidR="008E043D" w:rsidRPr="008E043D" w14:paraId="156D5560" w14:textId="77777777" w:rsidTr="008E043D">
        <w:tc>
          <w:tcPr>
            <w:tcW w:w="0" w:type="auto"/>
            <w:hideMark/>
          </w:tcPr>
          <w:p w14:paraId="31271D5C" w14:textId="77777777" w:rsidR="008E043D" w:rsidRPr="008E043D" w:rsidRDefault="008E043D" w:rsidP="008E043D">
            <w:pPr>
              <w:spacing w:after="160" w:line="278" w:lineRule="auto"/>
            </w:pPr>
            <w:r w:rsidRPr="008E043D">
              <w:rPr>
                <w:b/>
                <w:bCs/>
              </w:rPr>
              <w:t>Storage Services</w:t>
            </w:r>
          </w:p>
        </w:tc>
        <w:tc>
          <w:tcPr>
            <w:tcW w:w="0" w:type="auto"/>
            <w:hideMark/>
          </w:tcPr>
          <w:p w14:paraId="449E163B" w14:textId="77777777" w:rsidR="008E043D" w:rsidRPr="008E043D" w:rsidRDefault="008E043D" w:rsidP="008E043D">
            <w:pPr>
              <w:spacing w:after="160" w:line="278" w:lineRule="auto"/>
            </w:pPr>
            <w:r w:rsidRPr="008E043D">
              <w:t>S3, EBS</w:t>
            </w:r>
          </w:p>
        </w:tc>
        <w:tc>
          <w:tcPr>
            <w:tcW w:w="0" w:type="auto"/>
            <w:hideMark/>
          </w:tcPr>
          <w:p w14:paraId="7FC7BE08" w14:textId="77777777" w:rsidR="008E043D" w:rsidRPr="008E043D" w:rsidRDefault="008E043D" w:rsidP="008E043D">
            <w:pPr>
              <w:spacing w:after="160" w:line="278" w:lineRule="auto"/>
            </w:pPr>
            <w:r w:rsidRPr="008E043D">
              <w:t>Blob Storage, Azure Files</w:t>
            </w:r>
          </w:p>
        </w:tc>
        <w:tc>
          <w:tcPr>
            <w:tcW w:w="0" w:type="auto"/>
            <w:hideMark/>
          </w:tcPr>
          <w:p w14:paraId="2CD228A0" w14:textId="77777777" w:rsidR="008E043D" w:rsidRPr="008E043D" w:rsidRDefault="008E043D" w:rsidP="008E043D">
            <w:pPr>
              <w:spacing w:after="160" w:line="278" w:lineRule="auto"/>
            </w:pPr>
            <w:r w:rsidRPr="008E043D">
              <w:t>Cloud Storage</w:t>
            </w:r>
          </w:p>
        </w:tc>
      </w:tr>
      <w:tr w:rsidR="008E043D" w:rsidRPr="008E043D" w14:paraId="58DE7CFB" w14:textId="77777777" w:rsidTr="008E043D">
        <w:tc>
          <w:tcPr>
            <w:tcW w:w="0" w:type="auto"/>
            <w:hideMark/>
          </w:tcPr>
          <w:p w14:paraId="1E70EFC9" w14:textId="77777777" w:rsidR="008E043D" w:rsidRPr="008E043D" w:rsidRDefault="008E043D" w:rsidP="008E043D">
            <w:pPr>
              <w:spacing w:after="160" w:line="278" w:lineRule="auto"/>
            </w:pPr>
            <w:r w:rsidRPr="008E043D">
              <w:rPr>
                <w:b/>
                <w:bCs/>
              </w:rPr>
              <w:t>Security Tools</w:t>
            </w:r>
          </w:p>
        </w:tc>
        <w:tc>
          <w:tcPr>
            <w:tcW w:w="0" w:type="auto"/>
            <w:hideMark/>
          </w:tcPr>
          <w:p w14:paraId="6DABB66D" w14:textId="77777777" w:rsidR="008E043D" w:rsidRPr="008E043D" w:rsidRDefault="008E043D" w:rsidP="008E043D">
            <w:pPr>
              <w:spacing w:after="160" w:line="278" w:lineRule="auto"/>
            </w:pPr>
            <w:r w:rsidRPr="008E043D">
              <w:t>IAM, Security Hub</w:t>
            </w:r>
          </w:p>
        </w:tc>
        <w:tc>
          <w:tcPr>
            <w:tcW w:w="0" w:type="auto"/>
            <w:hideMark/>
          </w:tcPr>
          <w:p w14:paraId="6F826D94" w14:textId="77777777" w:rsidR="008E043D" w:rsidRPr="008E043D" w:rsidRDefault="008E043D" w:rsidP="008E043D">
            <w:pPr>
              <w:spacing w:after="160" w:line="278" w:lineRule="auto"/>
            </w:pPr>
            <w:r w:rsidRPr="008E043D">
              <w:t>Azure Security Center</w:t>
            </w:r>
          </w:p>
        </w:tc>
        <w:tc>
          <w:tcPr>
            <w:tcW w:w="0" w:type="auto"/>
            <w:hideMark/>
          </w:tcPr>
          <w:p w14:paraId="79B2BBE0" w14:textId="77777777" w:rsidR="008E043D" w:rsidRPr="008E043D" w:rsidRDefault="008E043D" w:rsidP="008E043D">
            <w:pPr>
              <w:spacing w:after="160" w:line="278" w:lineRule="auto"/>
            </w:pPr>
            <w:r w:rsidRPr="008E043D">
              <w:t>Command Center</w:t>
            </w:r>
          </w:p>
        </w:tc>
      </w:tr>
      <w:tr w:rsidR="008E043D" w:rsidRPr="008E043D" w14:paraId="75D1F9E1" w14:textId="77777777" w:rsidTr="008E043D">
        <w:tc>
          <w:tcPr>
            <w:tcW w:w="0" w:type="auto"/>
            <w:hideMark/>
          </w:tcPr>
          <w:p w14:paraId="6A6D85B8" w14:textId="77777777" w:rsidR="008E043D" w:rsidRPr="008E043D" w:rsidRDefault="008E043D" w:rsidP="008E043D">
            <w:pPr>
              <w:spacing w:after="160" w:line="278" w:lineRule="auto"/>
            </w:pPr>
            <w:r w:rsidRPr="008E043D">
              <w:rPr>
                <w:b/>
                <w:bCs/>
              </w:rPr>
              <w:t>Global Reach</w:t>
            </w:r>
          </w:p>
        </w:tc>
        <w:tc>
          <w:tcPr>
            <w:tcW w:w="0" w:type="auto"/>
            <w:hideMark/>
          </w:tcPr>
          <w:p w14:paraId="06AFCA33" w14:textId="77777777" w:rsidR="008E043D" w:rsidRPr="008E043D" w:rsidRDefault="008E043D" w:rsidP="008E043D">
            <w:pPr>
              <w:spacing w:after="160" w:line="278" w:lineRule="auto"/>
            </w:pPr>
            <w:r w:rsidRPr="008E043D">
              <w:t>33 regions, 105 zones</w:t>
            </w:r>
          </w:p>
        </w:tc>
        <w:tc>
          <w:tcPr>
            <w:tcW w:w="0" w:type="auto"/>
            <w:hideMark/>
          </w:tcPr>
          <w:p w14:paraId="20ECBEA7" w14:textId="77777777" w:rsidR="008E043D" w:rsidRPr="008E043D" w:rsidRDefault="008E043D" w:rsidP="008E043D">
            <w:pPr>
              <w:spacing w:after="160" w:line="278" w:lineRule="auto"/>
            </w:pPr>
            <w:r w:rsidRPr="008E043D">
              <w:t>60+ regions</w:t>
            </w:r>
          </w:p>
        </w:tc>
        <w:tc>
          <w:tcPr>
            <w:tcW w:w="0" w:type="auto"/>
            <w:hideMark/>
          </w:tcPr>
          <w:p w14:paraId="355AC205" w14:textId="77777777" w:rsidR="008E043D" w:rsidRPr="008E043D" w:rsidRDefault="008E043D" w:rsidP="008E043D">
            <w:pPr>
              <w:spacing w:after="160" w:line="278" w:lineRule="auto"/>
            </w:pPr>
            <w:r w:rsidRPr="008E043D">
              <w:t>40 regions, 121 zones</w:t>
            </w:r>
          </w:p>
        </w:tc>
      </w:tr>
      <w:tr w:rsidR="008E043D" w:rsidRPr="008E043D" w14:paraId="78A6401F" w14:textId="77777777" w:rsidTr="008E043D">
        <w:tc>
          <w:tcPr>
            <w:tcW w:w="0" w:type="auto"/>
            <w:hideMark/>
          </w:tcPr>
          <w:p w14:paraId="136C1232" w14:textId="77777777" w:rsidR="008E043D" w:rsidRPr="008E043D" w:rsidRDefault="008E043D" w:rsidP="008E043D">
            <w:pPr>
              <w:spacing w:after="160" w:line="278" w:lineRule="auto"/>
            </w:pPr>
            <w:r w:rsidRPr="008E043D">
              <w:rPr>
                <w:b/>
                <w:bCs/>
              </w:rPr>
              <w:t>Pricing</w:t>
            </w:r>
          </w:p>
        </w:tc>
        <w:tc>
          <w:tcPr>
            <w:tcW w:w="0" w:type="auto"/>
            <w:hideMark/>
          </w:tcPr>
          <w:p w14:paraId="3402B98B" w14:textId="77777777" w:rsidR="008E043D" w:rsidRPr="008E043D" w:rsidRDefault="008E043D" w:rsidP="008E043D">
            <w:pPr>
              <w:spacing w:after="160" w:line="278" w:lineRule="auto"/>
            </w:pPr>
            <w:r w:rsidRPr="008E043D">
              <w:t>Flexible, pay-as-you-go</w:t>
            </w:r>
          </w:p>
        </w:tc>
        <w:tc>
          <w:tcPr>
            <w:tcW w:w="0" w:type="auto"/>
            <w:hideMark/>
          </w:tcPr>
          <w:p w14:paraId="6794D7DE" w14:textId="77777777" w:rsidR="008E043D" w:rsidRPr="008E043D" w:rsidRDefault="008E043D" w:rsidP="008E043D">
            <w:pPr>
              <w:spacing w:after="160" w:line="278" w:lineRule="auto"/>
            </w:pPr>
            <w:r w:rsidRPr="008E043D">
              <w:t>Competitive for hybrid setups</w:t>
            </w:r>
          </w:p>
        </w:tc>
        <w:tc>
          <w:tcPr>
            <w:tcW w:w="0" w:type="auto"/>
            <w:hideMark/>
          </w:tcPr>
          <w:p w14:paraId="542A5FB3" w14:textId="77777777" w:rsidR="008E043D" w:rsidRPr="008E043D" w:rsidRDefault="008E043D" w:rsidP="008E043D">
            <w:pPr>
              <w:spacing w:after="160" w:line="278" w:lineRule="auto"/>
            </w:pPr>
            <w:r w:rsidRPr="008E043D">
              <w:t>Cost-effective for analytics</w:t>
            </w:r>
          </w:p>
        </w:tc>
      </w:tr>
    </w:tbl>
    <w:p w14:paraId="5F82DF87" w14:textId="77777777" w:rsidR="008E043D" w:rsidRDefault="008E043D" w:rsidP="008E043D"/>
    <w:p w14:paraId="5F498B58" w14:textId="77777777" w:rsidR="008E043D" w:rsidRDefault="008E043D" w:rsidP="008E043D"/>
    <w:p w14:paraId="1CF6ED42" w14:textId="3AC62A17" w:rsidR="008E043D" w:rsidRPr="008E043D" w:rsidRDefault="008E043D" w:rsidP="008E043D">
      <w:r w:rsidRPr="008E043D">
        <w:t>AWS leads in service breadth and maturity, Azure excels in hybrid cloud and enterprise integration, and GCP shines in data analytics and machine learning.</w:t>
      </w:r>
    </w:p>
    <w:p w14:paraId="350BB44A" w14:textId="77777777" w:rsidR="008E043D" w:rsidRDefault="008E043D"/>
    <w:sectPr w:rsidR="008E0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B37BC"/>
    <w:multiLevelType w:val="multilevel"/>
    <w:tmpl w:val="C6CA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E3FE7"/>
    <w:multiLevelType w:val="multilevel"/>
    <w:tmpl w:val="8258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8F12AF"/>
    <w:multiLevelType w:val="multilevel"/>
    <w:tmpl w:val="E346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37284">
    <w:abstractNumId w:val="0"/>
  </w:num>
  <w:num w:numId="2" w16cid:durableId="736317788">
    <w:abstractNumId w:val="1"/>
  </w:num>
  <w:num w:numId="3" w16cid:durableId="175391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3D"/>
    <w:rsid w:val="00515D7A"/>
    <w:rsid w:val="008E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81EE"/>
  <w15:chartTrackingRefBased/>
  <w15:docId w15:val="{12486544-3FF8-4855-A28B-FAFC06AF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43D"/>
    <w:rPr>
      <w:rFonts w:eastAsiaTheme="majorEastAsia" w:cstheme="majorBidi"/>
      <w:color w:val="272727" w:themeColor="text1" w:themeTint="D8"/>
    </w:rPr>
  </w:style>
  <w:style w:type="paragraph" w:styleId="Title">
    <w:name w:val="Title"/>
    <w:basedOn w:val="Normal"/>
    <w:next w:val="Normal"/>
    <w:link w:val="TitleChar"/>
    <w:uiPriority w:val="10"/>
    <w:qFormat/>
    <w:rsid w:val="008E0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43D"/>
    <w:pPr>
      <w:spacing w:before="160"/>
      <w:jc w:val="center"/>
    </w:pPr>
    <w:rPr>
      <w:i/>
      <w:iCs/>
      <w:color w:val="404040" w:themeColor="text1" w:themeTint="BF"/>
    </w:rPr>
  </w:style>
  <w:style w:type="character" w:customStyle="1" w:styleId="QuoteChar">
    <w:name w:val="Quote Char"/>
    <w:basedOn w:val="DefaultParagraphFont"/>
    <w:link w:val="Quote"/>
    <w:uiPriority w:val="29"/>
    <w:rsid w:val="008E043D"/>
    <w:rPr>
      <w:i/>
      <w:iCs/>
      <w:color w:val="404040" w:themeColor="text1" w:themeTint="BF"/>
    </w:rPr>
  </w:style>
  <w:style w:type="paragraph" w:styleId="ListParagraph">
    <w:name w:val="List Paragraph"/>
    <w:basedOn w:val="Normal"/>
    <w:uiPriority w:val="34"/>
    <w:qFormat/>
    <w:rsid w:val="008E043D"/>
    <w:pPr>
      <w:ind w:left="720"/>
      <w:contextualSpacing/>
    </w:pPr>
  </w:style>
  <w:style w:type="character" w:styleId="IntenseEmphasis">
    <w:name w:val="Intense Emphasis"/>
    <w:basedOn w:val="DefaultParagraphFont"/>
    <w:uiPriority w:val="21"/>
    <w:qFormat/>
    <w:rsid w:val="008E043D"/>
    <w:rPr>
      <w:i/>
      <w:iCs/>
      <w:color w:val="0F4761" w:themeColor="accent1" w:themeShade="BF"/>
    </w:rPr>
  </w:style>
  <w:style w:type="paragraph" w:styleId="IntenseQuote">
    <w:name w:val="Intense Quote"/>
    <w:basedOn w:val="Normal"/>
    <w:next w:val="Normal"/>
    <w:link w:val="IntenseQuoteChar"/>
    <w:uiPriority w:val="30"/>
    <w:qFormat/>
    <w:rsid w:val="008E0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43D"/>
    <w:rPr>
      <w:i/>
      <w:iCs/>
      <w:color w:val="0F4761" w:themeColor="accent1" w:themeShade="BF"/>
    </w:rPr>
  </w:style>
  <w:style w:type="character" w:styleId="IntenseReference">
    <w:name w:val="Intense Reference"/>
    <w:basedOn w:val="DefaultParagraphFont"/>
    <w:uiPriority w:val="32"/>
    <w:qFormat/>
    <w:rsid w:val="008E043D"/>
    <w:rPr>
      <w:b/>
      <w:bCs/>
      <w:smallCaps/>
      <w:color w:val="0F4761" w:themeColor="accent1" w:themeShade="BF"/>
      <w:spacing w:val="5"/>
    </w:rPr>
  </w:style>
  <w:style w:type="table" w:styleId="TableGrid">
    <w:name w:val="Table Grid"/>
    <w:basedOn w:val="TableNormal"/>
    <w:uiPriority w:val="39"/>
    <w:rsid w:val="008E0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529704">
      <w:bodyDiv w:val="1"/>
      <w:marLeft w:val="0"/>
      <w:marRight w:val="0"/>
      <w:marTop w:val="0"/>
      <w:marBottom w:val="0"/>
      <w:divBdr>
        <w:top w:val="none" w:sz="0" w:space="0" w:color="auto"/>
        <w:left w:val="none" w:sz="0" w:space="0" w:color="auto"/>
        <w:bottom w:val="none" w:sz="0" w:space="0" w:color="auto"/>
        <w:right w:val="none" w:sz="0" w:space="0" w:color="auto"/>
      </w:divBdr>
    </w:div>
    <w:div w:id="206178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Amisha Jaiswal</dc:creator>
  <cp:keywords/>
  <dc:description/>
  <cp:lastModifiedBy>Amisha Jaiswal</cp:lastModifiedBy>
  <cp:revision>2</cp:revision>
  <dcterms:created xsi:type="dcterms:W3CDTF">2025-09-18T19:20:00Z</dcterms:created>
  <dcterms:modified xsi:type="dcterms:W3CDTF">2025-09-18T19:20:00Z</dcterms:modified>
</cp:coreProperties>
</file>