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Melbourne Institute of Technology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School of Information Technology and Engineering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MDA691 — Project Management and Research Methods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Trimester 2, 2026  ·  Assignment 2 — Individual Report (Weeks 5–8)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Real-Time Data with Agentic AI for Industrial Predictive Maintenance (PdM)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Teegala Pavan Reddy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ID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MIT251400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Primary role (Weeks 5–8)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Data science and analytics lead; RUL, replay harness, Gantt/schedule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Industry client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eLabtronics / runlinc — Miroslav Kostecki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Group report sections owned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§7.4 RUL workflow; Figure 4; WBS 3; Gantt/ProjectLibre; risks R1</w:t>
            </w:r>
          </w:p>
        </w:tc>
      </w:tr>
    </w:tbl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Participation and contribution (Weeks 5–8)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During Weeks 5–8 the group converted the Assignment 1b concept into an Assignment 2 project plan and intermediate design for eLabtronics/runlinc on STEMSEL E32W hardware. My theme was remaining useful life (RUL) analytics, benchmark datasets, and schedule control. I was accountable for the replay harness concept, C-MAPSS/XJTU-SY ingestion plan, LSTM RUL baseline design, SHAP explainability approach, evaluation scenarios, RUL publish to MQTT, and Gantt/WBS management in ProjectLibre (WBS Package 3).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Designed the RUL analytical workflow (Figure 4) using team E32W feature histories plus C-MAPSS FD001 / XJTU-SY support.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Defined measurable RUL success criteria (RMSE ≤ Zheng et al. baseline +10% on C-MAPSS FD001).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Planned the replay harness so MQTT/agent testing can proceed before long live degradation labels exist.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Built / maintained ProjectLibre schedule artefacts (Gantt, WBS packages, resource view) used as Figures 9–14.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Owned risk R1 (insufficient lab failure labels) with benchmark and controlled-fault mitigations.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Contributed ten annotated Appendix II sources on RUL, LSTM, benchmarks, SHAP, and related analytics.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Attended client meetings 10, 17 and 24 August 2026 and 7 September; supported block-diagram and lifespan/RUL discussion.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Coordinated with Subala on feature windows and with Amit on RUL fields consumed by the agent/Thought 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Defined evaluation outputs for later weeks: RMSE table, SHAP summary plot plan, and scenario IDs shared with the agent test suite.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Tracked critical-path tasks in ProjectLibre so Weeks 12–16 analytics milestones stay visible to the whole team.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Week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Tutorial / supervision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Client / extra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 meeting 17/08/2026 (runlinc hotspot setup)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 meeting 24/08/2026 (hardware; Projects 14/15)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Supervisor feedback; A2 report preparation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Self-evaluation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 met my Week 5–8 responsibilities by making RUL and scheduling concrete: datasets, metrics, workflow diagram, and a living Gantt linked to owners. That stops the analytics stream from remaining a vague “train LSTM later” task. I should start a thin C-MAPSS baseline notebook earlier in Week 12 so agent integration is not blocked. I also used the 7 September client discussion on equipment lifespan to confirm that RUL remains a central project outcome, supported by both lab streams and public benchmarks. Overall I contributed consistently to analytics design, project controls, literature, and the group report.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Reflective journal (DEEP)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Reflection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Describe</w:t>
              <w:br/>
              <w:t>How effectively did you work in the group and what was your role?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 worked as Data science and analytics lead and schedule owner. I respected edge and agent interfaces from Subala and Amit, and used Asmita’s requirements/risks to keep objectives measurable. I kept the plan focused on lab streams plus public benchmarks, matching the client’s no-factory-data rule.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Explore</w:t>
              <w:br/>
              <w:t>List at least 2 valuable contributions and why they mattered.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 RUL workflow and RMSE success criterion — turned RQ2 into a testable Assignment 2/3 target. (2) ProjectLibre Gantt/WBS figures — gave the report credible timeline evidence and clear task ownership.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Evaluate</w:t>
              <w:br/>
              <w:t>How do you justify your key contributions?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RUL is a core research question; without a benchmarked baseline and replay path, the agent cannot be evaluated fairly. Schedule ownership also reduced last-minute report risk by making Weeks 9–20 visible to all members.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</w:t>
              <w:br/>
              <w:t>What did you learn and how will you improve next?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 learned to publish data contracts early (feature vector → RUL topic). Next: C-MAPSS baseline (Week 12), SHAP summaries, scenario suite with Amit (Week 16), and RUL publish into the live MQTT path.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Peer evaluation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Scale: 1 = poor, 5 = excellent. Rate other members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Criteria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Subala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Asmita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Attends group meetings regularly and arrives on time.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meaningfully to group discussions.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Completes group assignments on time.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Prepares work in a quality manner.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Demonstrates a cooperative and supportive attitude.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significantly to the success of the project.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Short feedback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Clear agent metrics and integration leadership; strong report packaging support.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Reliable edge/hardware ownership; Project 14 evidence de-risked sensing.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Strong requirements, risks, and client evidence; kept scope honest.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Signature: Teegala Pavan Reddy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Date: 13 September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