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Melbourne Institute of Technology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School of Information Technology and Engineering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MDA691 — Project Management and Research Methods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Trimester 2, 2026  ·  Assignment 2 — Individual Report (Weeks 5–8)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Real-Time Data with Agentic AI for Industrial Predictive Maintenance (PdM)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Student name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Amit Shrestha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Student ID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MIT252463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Primary role (Weeks 5–8)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Agent and integration lead; report compile; architecture Figure 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Industry client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eLabtronics / runlinc — Miroslav Kostecki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Group report sections owned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§7.5 agent/dashboard design; Figure 1; integration risks R5/R6; WBS 1</w:t>
            </w:r>
          </w:p>
        </w:tc>
      </w:tr>
    </w:tbl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2"/>
        </w:rPr>
      </w:r>
    </w:p>
    <w:p>
      <w:pPr>
        <w:spacing w:before="240" w:after="120"/>
      </w:pPr>
      <w:r>
        <w:rPr>
          <w:rFonts w:ascii="Times New Roman" w:hAnsi="Times New Roman" w:eastAsia="Times New Roman"/>
          <w:b/>
          <w:i w:val="0"/>
          <w:sz w:val="24"/>
        </w:rPr>
        <w:t>1. Participation and contribution (Weeks 5–8)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sz w:val="22"/>
        </w:rPr>
        <w:t>During Weeks 5–8 the group converted the Assignment 1b concept into an Assignment 2 project plan and intermediate design for eLabtronics/runlinc on STEMSEL E32W hardware with the 37-in-1 sensor kit. My theme remained agentic AI, autonomous tool invocation, and auditable maintenance decisions. I was accountable for the agent layer, Thought Log dashboard concept, simulated ERP/messaging tools, end-to-end integration planning, and compilation of the group report (WBS Package 1). I also reviewed MQTT topic schemas so agent inputs stay compatible with edge feature vectors from Subala and RUL outputs from Pavan.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Led the dual-path architecture narrative: ISO 10816 reflex on the edge must never wait on the runlinc AI Assistant.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Produced and inserted Figure 1 (project architecture plan) using 37-in-1 kit names — Shock, TEMP 18B20, buzzer — with GPIO mapping.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Drafted §7.5 agent and Thought Log design: ReAct-style loop, schema-validated tools, Needs Review hand-off, and audit trace to feature-window IDs.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Defined measurable agent objectives (≥80% structured-output pass on 30 scenarios; 100% schema-valid tool calls) linked to RQ3/RQ4.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Owned integration risks R5 (MQTT/agent offline at demo) and R6 (invalid tool calls); documented replay harness and schema-test mitigations.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Contributed ten annotated sources (2023–2026) on agentic AI / tool use to Appendix II; coordinated agent citations in §11.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sz w:val="20"/>
        </w:rPr>
        <w:t>Attended client meetings 10 and 17 August, 24 August, and 7 September 2026; participated in Week 7 hardware session and witnessed DS18B20 smoke test (23.125 °C).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Supported report integration: requirements traceability, RACI matrix, and submission packaging with the team.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i w:val="0"/>
          <w:sz w:val="24"/>
        </w:rPr>
        <w:t>2. Attendance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/>
                <w:sz w:val="20"/>
              </w:rPr>
              <w:t>Week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/>
                <w:sz w:val="20"/>
              </w:rPr>
              <w:t>Tutorial / supervision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/>
                <w:sz w:val="20"/>
              </w:rPr>
              <w:t>Client / extra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Present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18"/>
              </w:rPr>
              <w:t>Client meeting 10/08/2026 — intro, document review, meeting schedule (all team; Miroslav Kostecki)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Present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Present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18"/>
              </w:rPr>
              <w:t>Client meeting 17/08/2026 — runlinc hotspot setup and connection troubleshooting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Present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18"/>
              </w:rPr>
              <w:t>Client meeting 24/08/2026 — hardware setup; LED blink; runlinc Projects 14/15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Present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18"/>
              </w:rPr>
              <w:t>Supervisor feedback; Assignment 2 report preparation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Present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Times New Roman"/>
                <w:b w:val="0"/>
                <w:sz w:val="18"/>
              </w:rPr>
              <w:t>Client meeting 07/09/2026 — sensors, block diagram, Project 15 CSV save/retrieve, lifespan/PdM discussion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Times New Roman"/>
          <w:b/>
          <w:i w:val="0"/>
          <w:sz w:val="24"/>
        </w:rPr>
        <w:t>3. Self-evaluation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sz w:val="22"/>
        </w:rPr>
        <w:t>I met my Week 5–8 responsibilities by turning agentic-AI research into testable design metrics rather than vague “AI will decide maintenance” claims. Figure 1 and §7.5 give Subala and Pavan clear interfaces for MQTT features, alarm events, and RUL messages. I attended all documented client sessions and contributed to the DS18B20 prototype evidence that de-risks hardware before vibration and agent integration. I could have started a thin vertical slice earlier (one topic, one mock tool, one Thought Log row) to surface integration bugs sooner. Overall I contributed consistently to meetings, literature, architecture, and final report quality, and I am ready to implement the agent path in Weeks 14–18.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i w:val="0"/>
          <w:sz w:val="24"/>
        </w:rPr>
        <w:t>4. Reflective journal (DEEP)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Reflection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Describe</w:t>
              <w:br/>
              <w:t>How effectively did you work in the group and what was your role?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sz w:val="20"/>
              </w:rPr>
              <w:t>I worked as Agent and integration lead while respecting others’ WBS ownership (edge: Subala; RUL: Pavan; requirements/risks: Asmita). I kept agent design aligned with lab-only data scope confirmed by the client in August meetings. I compiled report sections, standardised kit sensor names in Figure 1, and checked that RQs, objectives, FR/NFR tables, and Gantt ownership stayed consistent before submission.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Explore</w:t>
              <w:br/>
              <w:t>List at least 2 valuable contributions and why they mattered.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(1) Dual-path architecture with kit-named Figure 1 — made the planned system readable for client and assessors and protected safety claims. (2) Agent evaluation metrics and risk mitigations — turned RQ3/RQ4 into measurable Week 14–18 targets instead of open-ended demos.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Evaluate</w:t>
              <w:br/>
              <w:t>How do you justify your key contributions?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Agentic integration is the project differentiator but also the highest demo risk. Defining schema validation, replay testing, and reflex isolation early prevents over-promising in Assignment 2 and gives a credible MDA692 roadmap.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Plan</w:t>
              <w:br/>
              <w:t>What did you learn and how will you improve next?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 learned that integration leadership means documenting dependencies explicitly (MQTT before agent; RUL before recommendations). Next I will deliver the agent wrapper (Week 14), ERP mocks + 30-scenario suite (Week 16), and Thought Log v1 (Week 18), with weekly checks against pass-rate targets.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Times New Roman"/>
          <w:b/>
          <w:i w:val="0"/>
          <w:sz w:val="24"/>
        </w:rPr>
        <w:t>5. Peer evaluation</w:t>
      </w:r>
    </w:p>
    <w:p>
      <w:pPr>
        <w:spacing w:after="8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0"/>
        </w:rPr>
        <w:t>Scale: 1 = poor, 5 = excellent. Rate other members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Criteria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Subala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Asmita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Pavan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Attends group meetings regularly and arrives on time.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Contributes meaningfully to group discussions.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Completes group assignments on time.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Prepares work in a quality manner.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Demonstrates a cooperative and supportive attitude.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Contributes significantly to the success of the project.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Short feedback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Strong edge/reflex ownership; clear GPIO and timing focus for agent inputs.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Excellent requirements and risk quality; kept client scope and RQ alignment tight.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Solid RUL/analytics planning; schedule owner — continue early C-MAPSS baseline delivery.</w:t>
            </w:r>
          </w:p>
        </w:tc>
      </w:tr>
    </w:tbl>
    <w:p>
      <w:pPr>
        <w:spacing w:after="8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2"/>
        </w:rPr>
      </w:r>
    </w:p>
    <w:p>
      <w:pPr>
        <w:spacing w:after="4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2"/>
        </w:rPr>
        <w:t>Signature: Amit Shrestha</w:t>
      </w:r>
    </w:p>
    <w:p>
      <w:pPr>
        <w:spacing w:after="4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2"/>
        </w:rPr>
        <w:t>Date: 13 September 2026</w:t>
      </w:r>
    </w:p>
    <w:p>
      <w:pPr>
        <w:pStyle w:val="ListBullet"/>
      </w:pPr>
      <w:r/>
      <w:r>
        <w:rPr>
          <w:rFonts w:ascii="Times New Roman" w:hAnsi="Times New Roman" w:eastAsia="Times New Roman"/>
          <w:b w:val="0"/>
          <w:sz w:val="20"/>
        </w:rPr>
        <w:t>Week 9 (07/09/2026): documented client meeting on sensor selection, block diagram, equipment lifespan/PdM, and Runlinc Intermediate Project 15 (CSV save/retrieve).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