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360" w:lineRule="auto"/>
        <w:jc w:val="center"/>
      </w:pPr>
      <w:r>
        <w:rPr>
          <w:rFonts w:ascii="Calibri" w:hAnsi="Calibri" w:eastAsia="Calibri"/>
          <w:b/>
          <w:i w:val="0"/>
          <w:sz w:val="32"/>
        </w:rPr>
        <w:t>Assessment Cover Sheet</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i w:val="0"/>
                <w:sz w:val="20"/>
              </w:rPr>
              <w:t>Field</w:t>
            </w:r>
          </w:p>
        </w:tc>
        <w:tc>
          <w:tcPr>
            <w:tcW w:type="dxa" w:w="4680"/>
          </w:tcPr>
          <w:p>
            <w:r>
              <w:rPr>
                <w:rFonts w:ascii="Calibri" w:hAnsi="Calibri" w:eastAsia="Calibri"/>
                <w:b/>
                <w:i w:val="0"/>
                <w:sz w:val="20"/>
              </w:rPr>
              <w:t>Detail</w:t>
            </w:r>
          </w:p>
        </w:tc>
      </w:tr>
      <w:tr>
        <w:tc>
          <w:tcPr>
            <w:tcW w:type="dxa" w:w="4680"/>
          </w:tcPr>
          <w:p>
            <w:r>
              <w:rPr>
                <w:rFonts w:ascii="Calibri" w:hAnsi="Calibri" w:eastAsia="Calibri"/>
                <w:b w:val="0"/>
                <w:i w:val="0"/>
                <w:sz w:val="18"/>
              </w:rPr>
              <w:t>Unit</w:t>
            </w:r>
          </w:p>
        </w:tc>
        <w:tc>
          <w:tcPr>
            <w:tcW w:type="dxa" w:w="4680"/>
          </w:tcPr>
          <w:p>
            <w:r>
              <w:rPr>
                <w:rFonts w:ascii="Calibri" w:hAnsi="Calibri" w:eastAsia="Calibri"/>
                <w:b w:val="0"/>
                <w:i w:val="0"/>
                <w:sz w:val="18"/>
              </w:rPr>
              <w:t>MDA691 — Project Management and Research Methods</w:t>
            </w:r>
          </w:p>
        </w:tc>
      </w:tr>
      <w:tr>
        <w:tc>
          <w:tcPr>
            <w:tcW w:type="dxa" w:w="4680"/>
          </w:tcPr>
          <w:p>
            <w:r>
              <w:rPr>
                <w:rFonts w:ascii="Calibri" w:hAnsi="Calibri" w:eastAsia="Calibri"/>
                <w:b w:val="0"/>
                <w:i w:val="0"/>
                <w:sz w:val="18"/>
              </w:rPr>
              <w:t>Assessment</w:t>
            </w:r>
          </w:p>
        </w:tc>
        <w:tc>
          <w:tcPr>
            <w:tcW w:type="dxa" w:w="4680"/>
          </w:tcPr>
          <w:p>
            <w:r>
              <w:rPr>
                <w:rFonts w:ascii="Calibri" w:hAnsi="Calibri" w:eastAsia="Calibri"/>
                <w:b w:val="0"/>
                <w:i w:val="0"/>
                <w:sz w:val="18"/>
              </w:rPr>
              <w:t>Assignment 3 — Final Group Report</w:t>
            </w:r>
          </w:p>
        </w:tc>
      </w:tr>
      <w:tr>
        <w:tc>
          <w:tcPr>
            <w:tcW w:type="dxa" w:w="4680"/>
          </w:tcPr>
          <w:p>
            <w:r>
              <w:rPr>
                <w:rFonts w:ascii="Calibri" w:hAnsi="Calibri" w:eastAsia="Calibri"/>
                <w:b w:val="0"/>
                <w:i w:val="0"/>
                <w:sz w:val="18"/>
              </w:rPr>
              <w:t>Trimester</w:t>
            </w:r>
          </w:p>
        </w:tc>
        <w:tc>
          <w:tcPr>
            <w:tcW w:type="dxa" w:w="4680"/>
          </w:tcPr>
          <w:p>
            <w:r>
              <w:rPr>
                <w:rFonts w:ascii="Calibri" w:hAnsi="Calibri" w:eastAsia="Calibri"/>
                <w:b w:val="0"/>
                <w:i w:val="0"/>
                <w:sz w:val="18"/>
              </w:rPr>
              <w:t>T2 2026</w:t>
            </w:r>
          </w:p>
        </w:tc>
      </w:tr>
      <w:tr>
        <w:tc>
          <w:tcPr>
            <w:tcW w:type="dxa" w:w="4680"/>
          </w:tcPr>
          <w:p>
            <w:r>
              <w:rPr>
                <w:rFonts w:ascii="Calibri" w:hAnsi="Calibri" w:eastAsia="Calibri"/>
                <w:b w:val="0"/>
                <w:i w:val="0"/>
                <w:sz w:val="18"/>
              </w:rPr>
              <w:t>Due</w:t>
            </w:r>
          </w:p>
        </w:tc>
        <w:tc>
          <w:tcPr>
            <w:tcW w:type="dxa" w:w="4680"/>
          </w:tcPr>
          <w:p>
            <w:r>
              <w:rPr>
                <w:rFonts w:ascii="Calibri" w:hAnsi="Calibri" w:eastAsia="Calibri"/>
                <w:b w:val="0"/>
                <w:i w:val="0"/>
                <w:sz w:val="18"/>
              </w:rPr>
              <w:t>Week 11 Sunday</w:t>
            </w:r>
          </w:p>
        </w:tc>
      </w:tr>
      <w:tr>
        <w:tc>
          <w:tcPr>
            <w:tcW w:type="dxa" w:w="4680"/>
          </w:tcPr>
          <w:p>
            <w:r>
              <w:rPr>
                <w:rFonts w:ascii="Calibri" w:hAnsi="Calibri" w:eastAsia="Calibri"/>
                <w:b w:val="0"/>
                <w:i w:val="0"/>
                <w:sz w:val="18"/>
              </w:rPr>
              <w:t>Project title</w:t>
            </w:r>
          </w:p>
        </w:tc>
        <w:tc>
          <w:tcPr>
            <w:tcW w:type="dxa" w:w="4680"/>
          </w:tcPr>
          <w:p>
            <w:r>
              <w:rPr>
                <w:rFonts w:ascii="Calibri" w:hAnsi="Calibri" w:eastAsia="Calibri"/>
                <w:b w:val="0"/>
                <w:i w:val="0"/>
                <w:sz w:val="18"/>
              </w:rPr>
              <w:t>Real-Time Data with Agentic AI for Industrial Predictive Maintenance (PdM)</w:t>
            </w:r>
          </w:p>
        </w:tc>
      </w:tr>
      <w:tr>
        <w:tc>
          <w:tcPr>
            <w:tcW w:type="dxa" w:w="4680"/>
          </w:tcPr>
          <w:p>
            <w:r>
              <w:rPr>
                <w:rFonts w:ascii="Calibri" w:hAnsi="Calibri" w:eastAsia="Calibri"/>
                <w:b w:val="0"/>
                <w:i w:val="0"/>
                <w:sz w:val="18"/>
              </w:rPr>
              <w:t>Industry client</w:t>
            </w:r>
          </w:p>
        </w:tc>
        <w:tc>
          <w:tcPr>
            <w:tcW w:type="dxa" w:w="4680"/>
          </w:tcPr>
          <w:p>
            <w:r>
              <w:rPr>
                <w:rFonts w:ascii="Calibri" w:hAnsi="Calibri" w:eastAsia="Calibri"/>
                <w:b w:val="0"/>
                <w:i w:val="0"/>
                <w:sz w:val="18"/>
              </w:rPr>
              <w:t>eLabtronics / runlinc (Miroslav Kostecki, CTO)</w:t>
            </w:r>
          </w:p>
        </w:tc>
      </w:tr>
      <w:tr>
        <w:tc>
          <w:tcPr>
            <w:tcW w:type="dxa" w:w="4680"/>
          </w:tcPr>
          <w:p>
            <w:r>
              <w:rPr>
                <w:rFonts w:ascii="Calibri" w:hAnsi="Calibri" w:eastAsia="Calibri"/>
                <w:b w:val="0"/>
                <w:i w:val="0"/>
                <w:sz w:val="18"/>
              </w:rPr>
              <w:t>Team</w:t>
            </w:r>
          </w:p>
        </w:tc>
        <w:tc>
          <w:tcPr>
            <w:tcW w:type="dxa" w:w="4680"/>
          </w:tcPr>
          <w:p>
            <w:r>
              <w:rPr>
                <w:rFonts w:ascii="Calibri" w:hAnsi="Calibri" w:eastAsia="Calibri"/>
                <w:b w:val="0"/>
                <w:i w:val="0"/>
                <w:sz w:val="18"/>
              </w:rPr>
              <w:t>Amit Shrestha (MIT252463); Subala Shrestha (MIT252219); Asmita Pandey (MIT250081); Teegala Pavan Reddy (MIT251400)</w:t>
            </w:r>
          </w:p>
        </w:tc>
      </w:tr>
      <w:tr>
        <w:tc>
          <w:tcPr>
            <w:tcW w:type="dxa" w:w="4680"/>
          </w:tcPr>
          <w:p>
            <w:r>
              <w:rPr>
                <w:rFonts w:ascii="Calibri" w:hAnsi="Calibri" w:eastAsia="Calibri"/>
                <w:b w:val="0"/>
                <w:i w:val="0"/>
                <w:sz w:val="18"/>
              </w:rPr>
              <w:t>Campus</w:t>
            </w:r>
          </w:p>
        </w:tc>
        <w:tc>
          <w:tcPr>
            <w:tcW w:type="dxa" w:w="4680"/>
          </w:tcPr>
          <w:p>
            <w:r>
              <w:rPr>
                <w:rFonts w:ascii="Calibri" w:hAnsi="Calibri" w:eastAsia="Calibri"/>
                <w:b w:val="0"/>
                <w:i w:val="0"/>
                <w:sz w:val="18"/>
              </w:rPr>
              <w:t>Melbourne Institute of Technology</w:t>
            </w:r>
          </w:p>
        </w:tc>
      </w:tr>
      <w:tr>
        <w:tc>
          <w:tcPr>
            <w:tcW w:type="dxa" w:w="4680"/>
          </w:tcPr>
          <w:p>
            <w:r>
              <w:rPr>
                <w:rFonts w:ascii="Calibri" w:hAnsi="Calibri" w:eastAsia="Calibri"/>
                <w:b w:val="0"/>
                <w:i w:val="0"/>
                <w:sz w:val="18"/>
              </w:rPr>
              <w:t>Lecturer / Tutor</w:t>
            </w:r>
          </w:p>
        </w:tc>
        <w:tc>
          <w:tcPr>
            <w:tcW w:type="dxa" w:w="4680"/>
          </w:tcPr>
          <w:p>
            <w:r>
              <w:rPr>
                <w:rFonts w:ascii="Calibri" w:hAnsi="Calibri" w:eastAsia="Calibri"/>
                <w:b w:val="0"/>
                <w:i w:val="0"/>
                <w:sz w:val="18"/>
              </w:rPr>
              <w:t>Dr Basharat Ali</w:t>
            </w:r>
          </w:p>
        </w:tc>
      </w:tr>
      <w:tr>
        <w:tc>
          <w:tcPr>
            <w:tcW w:type="dxa" w:w="4680"/>
          </w:tcPr>
          <w:p>
            <w:r>
              <w:rPr>
                <w:rFonts w:ascii="Calibri" w:hAnsi="Calibri" w:eastAsia="Calibri"/>
                <w:b w:val="0"/>
                <w:i w:val="0"/>
                <w:sz w:val="18"/>
              </w:rPr>
              <w:t>Date submitted</w:t>
            </w:r>
          </w:p>
        </w:tc>
        <w:tc>
          <w:tcPr>
            <w:tcW w:type="dxa" w:w="4680"/>
          </w:tcPr>
          <w:p>
            <w:r>
              <w:rPr>
                <w:rFonts w:ascii="Calibri" w:hAnsi="Calibri" w:eastAsia="Calibri"/>
                <w:b w:val="0"/>
                <w:i w:val="0"/>
                <w:sz w:val="18"/>
              </w:rPr>
              <w:t>Week 11, 2026</w:t>
            </w:r>
          </w:p>
        </w:tc>
      </w:tr>
    </w:tbl>
    <w:p>
      <w:pPr>
        <w:spacing w:after="120" w:before="0" w:line="360" w:lineRule="auto"/>
        <w:jc w:val="left"/>
      </w:pPr>
    </w:p>
    <w:p>
      <w:pPr>
        <w:spacing w:after="120" w:before="0" w:line="360" w:lineRule="auto"/>
        <w:jc w:val="left"/>
      </w:pPr>
      <w:r>
        <w:rPr>
          <w:rFonts w:ascii="Calibri" w:hAnsi="Calibri" w:eastAsia="Calibri"/>
          <w:b w:val="0"/>
          <w:i/>
          <w:sz w:val="20"/>
        </w:rPr>
        <w:t>Student declaration: We declare that this group report is our own work, completed in accordance with MIT academic integrity requirements, and that generative AI tools were not used to produce the submitted content.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eastAsia="Calibri"/>
                <w:b/>
                <w:i w:val="0"/>
                <w:sz w:val="20"/>
              </w:rPr>
              <w:t>MIT ID</w:t>
            </w:r>
          </w:p>
        </w:tc>
        <w:tc>
          <w:tcPr>
            <w:tcW w:type="dxa" w:w="2340"/>
          </w:tcPr>
          <w:p>
            <w:r>
              <w:rPr>
                <w:rFonts w:ascii="Calibri" w:hAnsi="Calibri" w:eastAsia="Calibri"/>
                <w:b/>
                <w:i w:val="0"/>
                <w:sz w:val="20"/>
              </w:rPr>
              <w:t>Name</w:t>
            </w:r>
          </w:p>
        </w:tc>
        <w:tc>
          <w:tcPr>
            <w:tcW w:type="dxa" w:w="2340"/>
          </w:tcPr>
          <w:p>
            <w:r>
              <w:rPr>
                <w:rFonts w:ascii="Calibri" w:hAnsi="Calibri" w:eastAsia="Calibri"/>
                <w:b/>
                <w:i w:val="0"/>
                <w:sz w:val="20"/>
              </w:rPr>
              <w:t>Signature</w:t>
            </w:r>
          </w:p>
        </w:tc>
        <w:tc>
          <w:tcPr>
            <w:tcW w:type="dxa" w:w="2340"/>
          </w:tcPr>
          <w:p>
            <w:r>
              <w:rPr>
                <w:rFonts w:ascii="Calibri" w:hAnsi="Calibri" w:eastAsia="Calibri"/>
                <w:b/>
                <w:i w:val="0"/>
                <w:sz w:val="20"/>
              </w:rPr>
              <w:t>Date</w:t>
            </w:r>
          </w:p>
        </w:tc>
      </w:tr>
      <w:tr>
        <w:tc>
          <w:tcPr>
            <w:tcW w:type="dxa" w:w="2340"/>
          </w:tcPr>
          <w:p>
            <w:r>
              <w:rPr>
                <w:rFonts w:ascii="Calibri" w:hAnsi="Calibri" w:eastAsia="Calibri"/>
                <w:b w:val="0"/>
                <w:i w:val="0"/>
                <w:sz w:val="18"/>
              </w:rPr>
              <w:t>MIT252463</w:t>
            </w:r>
          </w:p>
        </w:tc>
        <w:tc>
          <w:tcPr>
            <w:tcW w:type="dxa" w:w="2340"/>
          </w:tcPr>
          <w:p>
            <w:r>
              <w:rPr>
                <w:rFonts w:ascii="Calibri" w:hAnsi="Calibri" w:eastAsia="Calibri"/>
                <w:b w:val="0"/>
                <w:i w:val="0"/>
                <w:sz w:val="18"/>
              </w:rPr>
              <w:t>Amit Shrestha</w:t>
            </w:r>
          </w:p>
        </w:tc>
        <w:tc>
          <w:tcPr>
            <w:tcW w:type="dxa" w:w="2340"/>
          </w:tcPr>
          <w:p>
            <w:r>
              <w:rPr>
                <w:rFonts w:ascii="Calibri" w:hAnsi="Calibri" w:eastAsia="Calibri"/>
                <w:b w:val="0"/>
                <w:i w:val="0"/>
                <w:sz w:val="18"/>
              </w:rPr>
              <w:t>Amit Shrestha</w:t>
            </w:r>
          </w:p>
        </w:tc>
        <w:tc>
          <w:tcPr>
            <w:tcW w:type="dxa" w:w="2340"/>
          </w:tcPr>
          <w:p>
            <w:r>
              <w:rPr>
                <w:rFonts w:ascii="Calibri" w:hAnsi="Calibri" w:eastAsia="Calibri"/>
                <w:b w:val="0"/>
                <w:i w:val="0"/>
                <w:sz w:val="18"/>
              </w:rPr>
              <w:t>Week 11, 2026</w:t>
            </w:r>
          </w:p>
        </w:tc>
      </w:tr>
      <w:tr>
        <w:tc>
          <w:tcPr>
            <w:tcW w:type="dxa" w:w="2340"/>
          </w:tcPr>
          <w:p>
            <w:r>
              <w:rPr>
                <w:rFonts w:ascii="Calibri" w:hAnsi="Calibri" w:eastAsia="Calibri"/>
                <w:b w:val="0"/>
                <w:i w:val="0"/>
                <w:sz w:val="18"/>
              </w:rPr>
              <w:t>MIT252219</w:t>
            </w:r>
          </w:p>
        </w:tc>
        <w:tc>
          <w:tcPr>
            <w:tcW w:type="dxa" w:w="2340"/>
          </w:tcPr>
          <w:p>
            <w:r>
              <w:rPr>
                <w:rFonts w:ascii="Calibri" w:hAnsi="Calibri" w:eastAsia="Calibri"/>
                <w:b w:val="0"/>
                <w:i w:val="0"/>
                <w:sz w:val="18"/>
              </w:rPr>
              <w:t>Subala Shrestha</w:t>
            </w:r>
          </w:p>
        </w:tc>
        <w:tc>
          <w:tcPr>
            <w:tcW w:type="dxa" w:w="2340"/>
          </w:tcPr>
          <w:p>
            <w:r>
              <w:rPr>
                <w:rFonts w:ascii="Calibri" w:hAnsi="Calibri" w:eastAsia="Calibri"/>
                <w:b w:val="0"/>
                <w:i w:val="0"/>
                <w:sz w:val="18"/>
              </w:rPr>
              <w:t>Subala Shrestha</w:t>
            </w:r>
          </w:p>
        </w:tc>
        <w:tc>
          <w:tcPr>
            <w:tcW w:type="dxa" w:w="2340"/>
          </w:tcPr>
          <w:p>
            <w:r>
              <w:rPr>
                <w:rFonts w:ascii="Calibri" w:hAnsi="Calibri" w:eastAsia="Calibri"/>
                <w:b w:val="0"/>
                <w:i w:val="0"/>
                <w:sz w:val="18"/>
              </w:rPr>
              <w:t>Week 11, 2026</w:t>
            </w:r>
          </w:p>
        </w:tc>
      </w:tr>
      <w:tr>
        <w:tc>
          <w:tcPr>
            <w:tcW w:type="dxa" w:w="2340"/>
          </w:tcPr>
          <w:p>
            <w:r>
              <w:rPr>
                <w:rFonts w:ascii="Calibri" w:hAnsi="Calibri" w:eastAsia="Calibri"/>
                <w:b w:val="0"/>
                <w:i w:val="0"/>
                <w:sz w:val="18"/>
              </w:rPr>
              <w:t>MIT250081</w:t>
            </w:r>
          </w:p>
        </w:tc>
        <w:tc>
          <w:tcPr>
            <w:tcW w:type="dxa" w:w="2340"/>
          </w:tcPr>
          <w:p>
            <w:r>
              <w:rPr>
                <w:rFonts w:ascii="Calibri" w:hAnsi="Calibri" w:eastAsia="Calibri"/>
                <w:b w:val="0"/>
                <w:i w:val="0"/>
                <w:sz w:val="18"/>
              </w:rPr>
              <w:t>Asmita Pandey</w:t>
            </w:r>
          </w:p>
        </w:tc>
        <w:tc>
          <w:tcPr>
            <w:tcW w:type="dxa" w:w="2340"/>
          </w:tcPr>
          <w:p>
            <w:r>
              <w:rPr>
                <w:rFonts w:ascii="Calibri" w:hAnsi="Calibri" w:eastAsia="Calibri"/>
                <w:b w:val="0"/>
                <w:i w:val="0"/>
                <w:sz w:val="18"/>
              </w:rPr>
              <w:t>Asmita Pandey</w:t>
            </w:r>
          </w:p>
        </w:tc>
        <w:tc>
          <w:tcPr>
            <w:tcW w:type="dxa" w:w="2340"/>
          </w:tcPr>
          <w:p>
            <w:r>
              <w:rPr>
                <w:rFonts w:ascii="Calibri" w:hAnsi="Calibri" w:eastAsia="Calibri"/>
                <w:b w:val="0"/>
                <w:i w:val="0"/>
                <w:sz w:val="18"/>
              </w:rPr>
              <w:t>Week 11, 2026</w:t>
            </w:r>
          </w:p>
        </w:tc>
      </w:tr>
      <w:tr>
        <w:tc>
          <w:tcPr>
            <w:tcW w:type="dxa" w:w="2340"/>
          </w:tcPr>
          <w:p>
            <w:r>
              <w:rPr>
                <w:rFonts w:ascii="Calibri" w:hAnsi="Calibri" w:eastAsia="Calibri"/>
                <w:b w:val="0"/>
                <w:i w:val="0"/>
                <w:sz w:val="18"/>
              </w:rPr>
              <w:t>MIT251400</w:t>
            </w:r>
          </w:p>
        </w:tc>
        <w:tc>
          <w:tcPr>
            <w:tcW w:type="dxa" w:w="2340"/>
          </w:tcPr>
          <w:p>
            <w:r>
              <w:rPr>
                <w:rFonts w:ascii="Calibri" w:hAnsi="Calibri" w:eastAsia="Calibri"/>
                <w:b w:val="0"/>
                <w:i w:val="0"/>
                <w:sz w:val="18"/>
              </w:rPr>
              <w:t>Teegala Pavan Reddy</w:t>
            </w:r>
          </w:p>
        </w:tc>
        <w:tc>
          <w:tcPr>
            <w:tcW w:type="dxa" w:w="2340"/>
          </w:tcPr>
          <w:p>
            <w:r>
              <w:rPr>
                <w:rFonts w:ascii="Calibri" w:hAnsi="Calibri" w:eastAsia="Calibri"/>
                <w:b w:val="0"/>
                <w:i w:val="0"/>
                <w:sz w:val="18"/>
              </w:rPr>
              <w:t>Teegala Pavan Reddy</w:t>
            </w:r>
          </w:p>
        </w:tc>
        <w:tc>
          <w:tcPr>
            <w:tcW w:type="dxa" w:w="2340"/>
          </w:tcPr>
          <w:p>
            <w:r>
              <w:rPr>
                <w:rFonts w:ascii="Calibri" w:hAnsi="Calibri" w:eastAsia="Calibri"/>
                <w:b w:val="0"/>
                <w:i w:val="0"/>
                <w:sz w:val="18"/>
              </w:rPr>
              <w:t>Week 11, 2026</w:t>
            </w:r>
          </w:p>
        </w:tc>
      </w:tr>
    </w:tbl>
    <w:p>
      <w:pPr>
        <w:spacing w:after="120" w:before="0" w:line="360" w:lineRule="auto"/>
        <w:jc w:val="left"/>
      </w:pPr>
    </w:p>
    <w:p>
      <w:pPr>
        <w:spacing w:after="120" w:before="160" w:line="360" w:lineRule="auto"/>
        <w:jc w:val="left"/>
      </w:pPr>
      <w:r>
        <w:rPr>
          <w:rFonts w:ascii="Calibri" w:hAnsi="Calibri" w:eastAsia="Calibri"/>
          <w:b/>
          <w:i w:val="0"/>
          <w:sz w:val="24"/>
        </w:rPr>
        <w:t>Table of Contents (outline)</w:t>
      </w:r>
    </w:p>
    <w:p>
      <w:pPr>
        <w:pStyle w:val="ListBullet"/>
        <w:spacing w:line="360" w:lineRule="auto" w:after="60"/>
      </w:pPr>
      <w:r>
        <w:rPr>
          <w:rFonts w:ascii="Calibri" w:hAnsi="Calibri" w:eastAsia="Calibri"/>
          <w:b w:val="0"/>
          <w:i w:val="0"/>
          <w:sz w:val="22"/>
        </w:rPr>
        <w:t>1. Introduction (updated from Assignments 1–2)</w:t>
      </w:r>
    </w:p>
    <w:p>
      <w:pPr>
        <w:pStyle w:val="ListBullet"/>
        <w:spacing w:line="360" w:lineRule="auto" w:after="60"/>
      </w:pPr>
      <w:r>
        <w:rPr>
          <w:rFonts w:ascii="Calibri" w:hAnsi="Calibri" w:eastAsia="Calibri"/>
          <w:b w:val="0"/>
          <w:i w:val="0"/>
          <w:sz w:val="22"/>
        </w:rPr>
        <w:t>2. Problem, Research Questions and Objectives (updated)</w:t>
      </w:r>
    </w:p>
    <w:p>
      <w:pPr>
        <w:pStyle w:val="ListBullet"/>
        <w:spacing w:line="360" w:lineRule="auto" w:after="60"/>
      </w:pPr>
      <w:r>
        <w:rPr>
          <w:rFonts w:ascii="Calibri" w:hAnsi="Calibri" w:eastAsia="Calibri"/>
          <w:b w:val="0"/>
          <w:i w:val="0"/>
          <w:sz w:val="22"/>
        </w:rPr>
        <w:t>3. Critical Literature Synthesis Summary (updated)</w:t>
      </w:r>
    </w:p>
    <w:p>
      <w:pPr>
        <w:pStyle w:val="ListBullet"/>
        <w:spacing w:line="360" w:lineRule="auto" w:after="60"/>
      </w:pPr>
      <w:r>
        <w:rPr>
          <w:rFonts w:ascii="Calibri" w:hAnsi="Calibri" w:eastAsia="Calibri"/>
          <w:b w:val="0"/>
          <w:i w:val="0"/>
          <w:sz w:val="22"/>
        </w:rPr>
        <w:t>4. Requirements and Client Engagement Summary (updated)</w:t>
      </w:r>
    </w:p>
    <w:p>
      <w:pPr>
        <w:pStyle w:val="ListBullet"/>
        <w:spacing w:line="360" w:lineRule="auto" w:after="60"/>
      </w:pPr>
      <w:r>
        <w:rPr>
          <w:rFonts w:ascii="Calibri" w:hAnsi="Calibri" w:eastAsia="Calibri"/>
          <w:b w:val="0"/>
          <w:i w:val="0"/>
          <w:sz w:val="22"/>
        </w:rPr>
        <w:t>5. Intermediate Design Summary (updated from Assignment 2)</w:t>
      </w:r>
    </w:p>
    <w:p>
      <w:pPr>
        <w:pStyle w:val="ListBullet"/>
        <w:spacing w:line="360" w:lineRule="auto" w:after="60"/>
      </w:pPr>
      <w:r>
        <w:rPr>
          <w:rFonts w:ascii="Calibri" w:hAnsi="Calibri" w:eastAsia="Calibri"/>
          <w:b w:val="0"/>
          <w:i w:val="0"/>
          <w:sz w:val="22"/>
        </w:rPr>
        <w:t>6. Research Plan for MDA692 (new — main A3 scoring section)</w:t>
      </w:r>
    </w:p>
    <w:p>
      <w:pPr>
        <w:pStyle w:val="ListBullet"/>
        <w:spacing w:line="360" w:lineRule="auto" w:after="60"/>
      </w:pPr>
      <w:r>
        <w:rPr>
          <w:rFonts w:ascii="Calibri" w:hAnsi="Calibri" w:eastAsia="Calibri"/>
          <w:b w:val="0"/>
          <w:i w:val="0"/>
          <w:sz w:val="22"/>
        </w:rPr>
        <w:t>7. Conclusion, Limitations and Future Work (new)</w:t>
      </w:r>
    </w:p>
    <w:p>
      <w:pPr>
        <w:pStyle w:val="ListBullet"/>
        <w:spacing w:line="360" w:lineRule="auto" w:after="60"/>
      </w:pPr>
      <w:r>
        <w:rPr>
          <w:rFonts w:ascii="Calibri" w:hAnsi="Calibri" w:eastAsia="Calibri"/>
          <w:b w:val="0"/>
          <w:i w:val="0"/>
          <w:sz w:val="22"/>
        </w:rPr>
        <w:t>8. References (IEEE)</w:t>
      </w:r>
    </w:p>
    <w:p>
      <w:pPr>
        <w:pStyle w:val="ListBullet"/>
        <w:spacing w:line="360" w:lineRule="auto" w:after="60"/>
      </w:pPr>
      <w:r>
        <w:rPr>
          <w:rFonts w:ascii="Calibri" w:hAnsi="Calibri" w:eastAsia="Calibri"/>
          <w:b w:val="0"/>
          <w:i w:val="0"/>
          <w:sz w:val="22"/>
        </w:rPr>
        <w:t>Appendix I — Industry Client Details</w:t>
      </w:r>
    </w:p>
    <w:p>
      <w:pPr>
        <w:pStyle w:val="ListBullet"/>
        <w:spacing w:line="360" w:lineRule="auto" w:after="60"/>
      </w:pPr>
      <w:r>
        <w:rPr>
          <w:rFonts w:ascii="Calibri" w:hAnsi="Calibri" w:eastAsia="Calibri"/>
          <w:b w:val="0"/>
          <w:i w:val="0"/>
          <w:sz w:val="22"/>
        </w:rPr>
        <w:t>Appendix II — Annotated Literature Bibliography (summary; full file submitted separately if required)</w:t>
      </w:r>
    </w:p>
    <w:p>
      <w:pPr>
        <w:pStyle w:val="ListBullet"/>
        <w:spacing w:line="360" w:lineRule="auto" w:after="60"/>
      </w:pPr>
      <w:r>
        <w:rPr>
          <w:rFonts w:ascii="Calibri" w:hAnsi="Calibri" w:eastAsia="Calibri"/>
          <w:b w:val="0"/>
          <w:i w:val="0"/>
          <w:sz w:val="22"/>
        </w:rPr>
        <w:t>Appendix III — Response to Feedback on Assignment 1</w:t>
      </w:r>
    </w:p>
    <w:p>
      <w:pPr>
        <w:pStyle w:val="ListBullet"/>
        <w:spacing w:line="360" w:lineRule="auto" w:after="60"/>
      </w:pPr>
      <w:r>
        <w:rPr>
          <w:rFonts w:ascii="Calibri" w:hAnsi="Calibri" w:eastAsia="Calibri"/>
          <w:b w:val="0"/>
          <w:i w:val="0"/>
          <w:sz w:val="22"/>
        </w:rPr>
        <w:t>Appendix IV — Response to Feedback on Assignment 2</w:t>
      </w:r>
    </w:p>
    <w:p>
      <w:pPr>
        <w:pStyle w:val="ListBullet"/>
        <w:spacing w:line="360" w:lineRule="auto" w:after="60"/>
      </w:pPr>
      <w:r>
        <w:rPr>
          <w:rFonts w:ascii="Calibri" w:hAnsi="Calibri" w:eastAsia="Calibri"/>
          <w:b w:val="0"/>
          <w:i w:val="0"/>
          <w:sz w:val="22"/>
        </w:rPr>
        <w:t>Appendix V — ACS CBOK Mapping</w:t>
      </w:r>
    </w:p>
    <w:p>
      <w:pPr>
        <w:pStyle w:val="ListBullet"/>
        <w:spacing w:line="360" w:lineRule="auto" w:after="60"/>
      </w:pPr>
      <w:r>
        <w:rPr>
          <w:rFonts w:ascii="Calibri" w:hAnsi="Calibri" w:eastAsia="Calibri"/>
          <w:b w:val="0"/>
          <w:i w:val="0"/>
          <w:sz w:val="22"/>
        </w:rPr>
        <w:t>Appendix VI — Weekly Logbook (Weeks 1–10)</w:t>
      </w:r>
    </w:p>
    <w:p>
      <w:pPr>
        <w:pStyle w:val="ListBullet"/>
        <w:spacing w:line="360" w:lineRule="auto" w:after="60"/>
      </w:pPr>
      <w:r>
        <w:rPr>
          <w:rFonts w:ascii="Calibri" w:hAnsi="Calibri" w:eastAsia="Calibri"/>
          <w:b w:val="0"/>
          <w:i w:val="0"/>
          <w:sz w:val="22"/>
        </w:rPr>
        <w:t>Appendix VII — Individual Contribution and Task Distribution</w:t>
      </w:r>
    </w:p>
    <w:p>
      <w:pPr>
        <w:spacing w:after="120" w:before="240" w:line="360" w:lineRule="auto"/>
        <w:jc w:val="left"/>
      </w:pPr>
      <w:r>
        <w:rPr>
          <w:rFonts w:ascii="Calibri" w:hAnsi="Calibri" w:eastAsia="Calibri"/>
          <w:b/>
          <w:i w:val="0"/>
          <w:sz w:val="28"/>
        </w:rPr>
        <w:t>1. Introduction (updated from Assignments 1–2)</w:t>
      </w:r>
    </w:p>
    <w:p>
      <w:pPr>
        <w:spacing w:after="120" w:before="0" w:line="360" w:lineRule="auto"/>
        <w:jc w:val="both"/>
      </w:pPr>
      <w:r>
        <w:rPr>
          <w:rFonts w:ascii="Calibri" w:hAnsi="Calibri" w:eastAsia="Calibri"/>
          <w:b w:val="0"/>
          <w:i w:val="0"/>
          <w:sz w:val="22"/>
        </w:rPr>
        <w:t>This Assignment 3 final report consolidates and updates the project requirements analysis (Assignment 1) and the project plan with intermediate design (Assignment 2) for the industry capstone with eLabtronics/runlinc. The project delivers a laboratory prototype on client-supplied STEMSEL E32W (ESP32) hardware programmed through the runlinc IDE (MicroPython). The team collects all real-time sensor data from the supplied E32W and 37-in-1 kit; client factory/plant telemetry remains out of scope [33], [34].</w:t>
      </w:r>
    </w:p>
    <w:p>
      <w:pPr>
        <w:spacing w:after="120" w:before="0" w:line="360" w:lineRule="auto"/>
        <w:jc w:val="both"/>
      </w:pPr>
      <w:r>
        <w:rPr>
          <w:rFonts w:ascii="Calibri" w:hAnsi="Calibri" w:eastAsia="Calibri"/>
          <w:b w:val="0"/>
          <w:i w:val="0"/>
          <w:sz w:val="22"/>
        </w:rPr>
        <w:t>The contribution is a dual-path architecture: millisecond ISO 10816-3 reflex alarms on the edge [29], and slower agentic reasoning via the runlinc AI Assistant for maintenance recommendations, schema-validated tool calls, and an auditable Thought Log dashboard [11], [12], [27]. Assignment 3 focuses on (i) documenting research undertaken for planning, (ii) specifying research methods and an implementation plan for MDA692, and (iii) presenting the expected MDA692 outcome layout using current prototype evidence and design wireframes.</w:t>
      </w:r>
    </w:p>
    <w:p>
      <w:pPr>
        <w:spacing w:after="120" w:before="0" w:line="360" w:lineRule="auto"/>
        <w:jc w:val="both"/>
      </w:pPr>
      <w:r>
        <w:rPr>
          <w:rFonts w:ascii="Calibri" w:hAnsi="Calibri" w:eastAsia="Calibri"/>
          <w:b w:val="0"/>
          <w:i w:val="0"/>
          <w:sz w:val="22"/>
        </w:rPr>
        <w:t>Sections 1–5 summarise updated Assignment 1–2 material. Section 6 presents the MDA692 research plan (roles, methods, stack, schedule, and preliminary layout). Section 7 concludes with limitations and future work. Appendices I–VI meet the Assignment 3 appendix requirements; Appendix VII records task distribution across the four members.</w:t>
      </w:r>
    </w:p>
    <w:p>
      <w:pPr>
        <w:spacing w:after="120" w:before="240" w:line="360" w:lineRule="auto"/>
        <w:jc w:val="left"/>
      </w:pPr>
      <w:r>
        <w:rPr>
          <w:rFonts w:ascii="Calibri" w:hAnsi="Calibri" w:eastAsia="Calibri"/>
          <w:b/>
          <w:i w:val="0"/>
          <w:sz w:val="28"/>
        </w:rPr>
        <w:t>2. Problem, Research Questions and Objectives (updated)</w:t>
      </w:r>
    </w:p>
    <w:p>
      <w:pPr>
        <w:spacing w:after="120" w:before="240" w:line="360" w:lineRule="auto"/>
        <w:jc w:val="left"/>
      </w:pPr>
      <w:r>
        <w:rPr>
          <w:rFonts w:ascii="Calibri" w:hAnsi="Calibri" w:eastAsia="Calibri"/>
          <w:b/>
          <w:i w:val="0"/>
          <w:sz w:val="24"/>
        </w:rPr>
        <w:t>2.1 Problem domain</w:t>
      </w:r>
    </w:p>
    <w:p>
      <w:pPr>
        <w:spacing w:after="120" w:before="0" w:line="360" w:lineRule="auto"/>
        <w:jc w:val="both"/>
      </w:pPr>
      <w:r>
        <w:rPr>
          <w:rFonts w:ascii="Calibri" w:hAnsi="Calibri" w:eastAsia="Calibri"/>
          <w:b w:val="0"/>
          <w:i w:val="0"/>
          <w:sz w:val="22"/>
        </w:rPr>
        <w:t>Unplanned equipment failures cause downtime, cost, and safety risk [1]. Industry 4.0 enables continuous condition monitoring via IIoT sensors [23], but cloud-only analytics introduce latency and connectivity dependencies [20], [21]. Agentic AI can support maintenance decisions [11], [31], yet must not delay safety-critical reflex alarms [29]. The eLabtronics E32W platform provides a controlled environment to evaluate a dual-path design on low-cost hardware [33], [7], [40].</w:t>
      </w:r>
    </w:p>
    <w:p>
      <w:pPr>
        <w:spacing w:after="120" w:before="240" w:line="360" w:lineRule="auto"/>
        <w:jc w:val="left"/>
      </w:pPr>
      <w:r>
        <w:rPr>
          <w:rFonts w:ascii="Calibri" w:hAnsi="Calibri" w:eastAsia="Calibri"/>
          <w:b/>
          <w:i w:val="0"/>
          <w:sz w:val="24"/>
        </w:rPr>
        <w:t>2.2 Research questions (confirmed)</w:t>
      </w:r>
    </w:p>
    <w:p>
      <w:pPr>
        <w:pStyle w:val="ListBullet"/>
        <w:spacing w:line="360" w:lineRule="auto" w:after="60"/>
      </w:pPr>
      <w:r>
        <w:rPr>
          <w:rFonts w:ascii="Calibri" w:hAnsi="Calibri" w:eastAsia="Calibri"/>
          <w:b w:val="0"/>
          <w:i w:val="0"/>
          <w:sz w:val="22"/>
        </w:rPr>
        <w:t>RQ1: How can real-time vibration and temperature features extracted on the E32W (ESP32) be streamed reliably for predictive maintenance analytics?</w:t>
      </w:r>
    </w:p>
    <w:p>
      <w:pPr>
        <w:pStyle w:val="ListBullet"/>
        <w:spacing w:line="360" w:lineRule="auto" w:after="60"/>
      </w:pPr>
      <w:r>
        <w:rPr>
          <w:rFonts w:ascii="Calibri" w:hAnsi="Calibri" w:eastAsia="Calibri"/>
          <w:b w:val="0"/>
          <w:i w:val="0"/>
          <w:sz w:val="22"/>
        </w:rPr>
        <w:t>RQ2: What RUL estimation accuracy is achievable using LSTM models trained on benchmark datasets and validated against team hardware streams?</w:t>
      </w:r>
    </w:p>
    <w:p>
      <w:pPr>
        <w:pStyle w:val="ListBullet"/>
        <w:spacing w:line="360" w:lineRule="auto" w:after="60"/>
      </w:pPr>
      <w:r>
        <w:rPr>
          <w:rFonts w:ascii="Calibri" w:hAnsi="Calibri" w:eastAsia="Calibri"/>
          <w:b w:val="0"/>
          <w:i w:val="0"/>
          <w:sz w:val="22"/>
        </w:rPr>
        <w:t>RQ3: How can an agentic AI layer (runlinc AI Assistant) use structured tool calls to support maintenance decisions with auditable traceability?</w:t>
      </w:r>
    </w:p>
    <w:p>
      <w:pPr>
        <w:pStyle w:val="ListBullet"/>
        <w:spacing w:line="360" w:lineRule="auto" w:after="60"/>
      </w:pPr>
      <w:r>
        <w:rPr>
          <w:rFonts w:ascii="Calibri" w:hAnsi="Calibri" w:eastAsia="Calibri"/>
          <w:b w:val="0"/>
          <w:i w:val="0"/>
          <w:sz w:val="22"/>
        </w:rPr>
        <w:t>RQ4: How does a dual-path design (reflex alarm vs agentic reasoning) compare with conventional alert-only AI on latency, reliability, and traceability?</w:t>
      </w:r>
    </w:p>
    <w:p>
      <w:pPr>
        <w:spacing w:after="120" w:before="240" w:line="360" w:lineRule="auto"/>
        <w:jc w:val="left"/>
      </w:pPr>
      <w:r>
        <w:rPr>
          <w:rFonts w:ascii="Calibri" w:hAnsi="Calibri" w:eastAsia="Calibri"/>
          <w:b/>
          <w:i w:val="0"/>
          <w:sz w:val="24"/>
        </w:rPr>
        <w:t>2.3 Aim and measurable objectives</w:t>
      </w:r>
    </w:p>
    <w:p>
      <w:pPr>
        <w:spacing w:after="120" w:before="0" w:line="360" w:lineRule="auto"/>
        <w:jc w:val="both"/>
      </w:pPr>
      <w:r>
        <w:rPr>
          <w:rFonts w:ascii="Calibri" w:hAnsi="Calibri" w:eastAsia="Calibri"/>
          <w:b w:val="0"/>
          <w:i w:val="0"/>
          <w:sz w:val="22"/>
        </w:rPr>
        <w:t>Aim: design and evaluate an eLabtronics runlinc E32W prototype that converts real-time condition data into reliable edge alarms, predictive RUL evidence, and agent-assisted maintenance recommendations with full traceability.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eastAsia="Calibri"/>
                <w:b/>
                <w:i w:val="0"/>
                <w:sz w:val="20"/>
              </w:rPr>
              <w:t>Obj</w:t>
            </w:r>
          </w:p>
        </w:tc>
        <w:tc>
          <w:tcPr>
            <w:tcW w:type="dxa" w:w="1872"/>
          </w:tcPr>
          <w:p>
            <w:r>
              <w:rPr>
                <w:rFonts w:ascii="Calibri" w:hAnsi="Calibri" w:eastAsia="Calibri"/>
                <w:b/>
                <w:i w:val="0"/>
                <w:sz w:val="20"/>
              </w:rPr>
              <w:t>Objective</w:t>
            </w:r>
          </w:p>
        </w:tc>
        <w:tc>
          <w:tcPr>
            <w:tcW w:type="dxa" w:w="1872"/>
          </w:tcPr>
          <w:p>
            <w:r>
              <w:rPr>
                <w:rFonts w:ascii="Calibri" w:hAnsi="Calibri" w:eastAsia="Calibri"/>
                <w:b/>
                <w:i w:val="0"/>
                <w:sz w:val="20"/>
              </w:rPr>
              <w:t>Success criterion</w:t>
            </w:r>
          </w:p>
        </w:tc>
        <w:tc>
          <w:tcPr>
            <w:tcW w:type="dxa" w:w="1872"/>
          </w:tcPr>
          <w:p>
            <w:r>
              <w:rPr>
                <w:rFonts w:ascii="Calibri" w:hAnsi="Calibri" w:eastAsia="Calibri"/>
                <w:b/>
                <w:i w:val="0"/>
                <w:sz w:val="20"/>
              </w:rPr>
              <w:t>RQ</w:t>
            </w:r>
          </w:p>
        </w:tc>
        <w:tc>
          <w:tcPr>
            <w:tcW w:type="dxa" w:w="1872"/>
          </w:tcPr>
          <w:p>
            <w:r>
              <w:rPr>
                <w:rFonts w:ascii="Calibri" w:hAnsi="Calibri" w:eastAsia="Calibri"/>
                <w:b/>
                <w:i w:val="0"/>
                <w:sz w:val="20"/>
              </w:rPr>
              <w:t>MDA692 owner</w:t>
            </w:r>
          </w:p>
        </w:tc>
      </w:tr>
      <w:tr>
        <w:tc>
          <w:tcPr>
            <w:tcW w:type="dxa" w:w="1872"/>
          </w:tcPr>
          <w:p>
            <w:r>
              <w:rPr>
                <w:rFonts w:ascii="Calibri" w:hAnsi="Calibri" w:eastAsia="Calibri"/>
                <w:b w:val="0"/>
                <w:i w:val="0"/>
                <w:sz w:val="18"/>
              </w:rPr>
              <w:t>1</w:t>
            </w:r>
          </w:p>
        </w:tc>
        <w:tc>
          <w:tcPr>
            <w:tcW w:type="dxa" w:w="1872"/>
          </w:tcPr>
          <w:p>
            <w:r>
              <w:rPr>
                <w:rFonts w:ascii="Calibri" w:hAnsi="Calibri" w:eastAsia="Calibri"/>
                <w:b w:val="0"/>
                <w:i w:val="0"/>
                <w:sz w:val="18"/>
              </w:rPr>
              <w:t>Real-time telemetry pipeline</w:t>
            </w:r>
          </w:p>
        </w:tc>
        <w:tc>
          <w:tcPr>
            <w:tcW w:type="dxa" w:w="1872"/>
          </w:tcPr>
          <w:p>
            <w:r>
              <w:rPr>
                <w:rFonts w:ascii="Calibri" w:hAnsi="Calibri" w:eastAsia="Calibri"/>
                <w:b w:val="0"/>
                <w:i w:val="0"/>
                <w:sz w:val="18"/>
              </w:rPr>
              <w:t>≥1 h continuous stream; 0 dropped windows</w:t>
            </w:r>
          </w:p>
        </w:tc>
        <w:tc>
          <w:tcPr>
            <w:tcW w:type="dxa" w:w="1872"/>
          </w:tcPr>
          <w:p>
            <w:r>
              <w:rPr>
                <w:rFonts w:ascii="Calibri" w:hAnsi="Calibri" w:eastAsia="Calibri"/>
                <w:b w:val="0"/>
                <w:i w:val="0"/>
                <w:sz w:val="18"/>
              </w:rPr>
              <w:t>RQ1</w:t>
            </w:r>
          </w:p>
        </w:tc>
        <w:tc>
          <w:tcPr>
            <w:tcW w:type="dxa" w:w="1872"/>
          </w:tcPr>
          <w:p>
            <w:r>
              <w:rPr>
                <w:rFonts w:ascii="Calibri" w:hAnsi="Calibri" w:eastAsia="Calibri"/>
                <w:b w:val="0"/>
                <w:i w:val="0"/>
                <w:sz w:val="18"/>
              </w:rPr>
              <w:t>Subala</w:t>
            </w:r>
          </w:p>
        </w:tc>
      </w:tr>
      <w:tr>
        <w:tc>
          <w:tcPr>
            <w:tcW w:type="dxa" w:w="1872"/>
          </w:tcPr>
          <w:p>
            <w:r>
              <w:rPr>
                <w:rFonts w:ascii="Calibri" w:hAnsi="Calibri" w:eastAsia="Calibri"/>
                <w:b w:val="0"/>
                <w:i w:val="0"/>
                <w:sz w:val="18"/>
              </w:rPr>
              <w:t>2</w:t>
            </w:r>
          </w:p>
        </w:tc>
        <w:tc>
          <w:tcPr>
            <w:tcW w:type="dxa" w:w="1872"/>
          </w:tcPr>
          <w:p>
            <w:r>
              <w:rPr>
                <w:rFonts w:ascii="Calibri" w:hAnsi="Calibri" w:eastAsia="Calibri"/>
                <w:b w:val="0"/>
                <w:i w:val="0"/>
                <w:sz w:val="18"/>
              </w:rPr>
              <w:t>Edge features on ESP32</w:t>
            </w:r>
          </w:p>
        </w:tc>
        <w:tc>
          <w:tcPr>
            <w:tcW w:type="dxa" w:w="1872"/>
          </w:tcPr>
          <w:p>
            <w:r>
              <w:rPr>
                <w:rFonts w:ascii="Calibri" w:hAnsi="Calibri" w:eastAsia="Calibri"/>
                <w:b w:val="0"/>
                <w:i w:val="0"/>
                <w:sz w:val="18"/>
              </w:rPr>
              <w:t>RMS/peak/crest/FFT in 1 s window; memory ≤400 KB</w:t>
            </w:r>
          </w:p>
        </w:tc>
        <w:tc>
          <w:tcPr>
            <w:tcW w:type="dxa" w:w="1872"/>
          </w:tcPr>
          <w:p>
            <w:r>
              <w:rPr>
                <w:rFonts w:ascii="Calibri" w:hAnsi="Calibri" w:eastAsia="Calibri"/>
                <w:b w:val="0"/>
                <w:i w:val="0"/>
                <w:sz w:val="18"/>
              </w:rPr>
              <w:t>RQ1</w:t>
            </w:r>
          </w:p>
        </w:tc>
        <w:tc>
          <w:tcPr>
            <w:tcW w:type="dxa" w:w="1872"/>
          </w:tcPr>
          <w:p>
            <w:r>
              <w:rPr>
                <w:rFonts w:ascii="Calibri" w:hAnsi="Calibri" w:eastAsia="Calibri"/>
                <w:b w:val="0"/>
                <w:i w:val="0"/>
                <w:sz w:val="18"/>
              </w:rPr>
              <w:t>Subala</w:t>
            </w:r>
          </w:p>
        </w:tc>
      </w:tr>
      <w:tr>
        <w:tc>
          <w:tcPr>
            <w:tcW w:type="dxa" w:w="1872"/>
          </w:tcPr>
          <w:p>
            <w:r>
              <w:rPr>
                <w:rFonts w:ascii="Calibri" w:hAnsi="Calibri" w:eastAsia="Calibri"/>
                <w:b w:val="0"/>
                <w:i w:val="0"/>
                <w:sz w:val="18"/>
              </w:rPr>
              <w:t>3</w:t>
            </w:r>
          </w:p>
        </w:tc>
        <w:tc>
          <w:tcPr>
            <w:tcW w:type="dxa" w:w="1872"/>
          </w:tcPr>
          <w:p>
            <w:r>
              <w:rPr>
                <w:rFonts w:ascii="Calibri" w:hAnsi="Calibri" w:eastAsia="Calibri"/>
                <w:b w:val="0"/>
                <w:i w:val="0"/>
                <w:sz w:val="18"/>
              </w:rPr>
              <w:t>LSTM RUL model</w:t>
            </w:r>
          </w:p>
        </w:tc>
        <w:tc>
          <w:tcPr>
            <w:tcW w:type="dxa" w:w="1872"/>
          </w:tcPr>
          <w:p>
            <w:r>
              <w:rPr>
                <w:rFonts w:ascii="Calibri" w:hAnsi="Calibri" w:eastAsia="Calibri"/>
                <w:b w:val="0"/>
                <w:i w:val="0"/>
                <w:sz w:val="18"/>
              </w:rPr>
              <w:t>RMSE ≤ Zheng et al. [4] baseline +10% on C-MAPSS FD001</w:t>
            </w:r>
          </w:p>
        </w:tc>
        <w:tc>
          <w:tcPr>
            <w:tcW w:type="dxa" w:w="1872"/>
          </w:tcPr>
          <w:p>
            <w:r>
              <w:rPr>
                <w:rFonts w:ascii="Calibri" w:hAnsi="Calibri" w:eastAsia="Calibri"/>
                <w:b w:val="0"/>
                <w:i w:val="0"/>
                <w:sz w:val="18"/>
              </w:rPr>
              <w:t>RQ2</w:t>
            </w:r>
          </w:p>
        </w:tc>
        <w:tc>
          <w:tcPr>
            <w:tcW w:type="dxa" w:w="1872"/>
          </w:tcPr>
          <w:p>
            <w:r>
              <w:rPr>
                <w:rFonts w:ascii="Calibri" w:hAnsi="Calibri" w:eastAsia="Calibri"/>
                <w:b w:val="0"/>
                <w:i w:val="0"/>
                <w:sz w:val="18"/>
              </w:rPr>
              <w:t>Pavan</w:t>
            </w:r>
          </w:p>
        </w:tc>
      </w:tr>
      <w:tr>
        <w:tc>
          <w:tcPr>
            <w:tcW w:type="dxa" w:w="1872"/>
          </w:tcPr>
          <w:p>
            <w:r>
              <w:rPr>
                <w:rFonts w:ascii="Calibri" w:hAnsi="Calibri" w:eastAsia="Calibri"/>
                <w:b w:val="0"/>
                <w:i w:val="0"/>
                <w:sz w:val="18"/>
              </w:rPr>
              <w:t>4</w:t>
            </w:r>
          </w:p>
        </w:tc>
        <w:tc>
          <w:tcPr>
            <w:tcW w:type="dxa" w:w="1872"/>
          </w:tcPr>
          <w:p>
            <w:r>
              <w:rPr>
                <w:rFonts w:ascii="Calibri" w:hAnsi="Calibri" w:eastAsia="Calibri"/>
                <w:b w:val="0"/>
                <w:i w:val="0"/>
                <w:sz w:val="18"/>
              </w:rPr>
              <w:t>Agentic assessment layer</w:t>
            </w:r>
          </w:p>
        </w:tc>
        <w:tc>
          <w:tcPr>
            <w:tcW w:type="dxa" w:w="1872"/>
          </w:tcPr>
          <w:p>
            <w:r>
              <w:rPr>
                <w:rFonts w:ascii="Calibri" w:hAnsi="Calibri" w:eastAsia="Calibri"/>
                <w:b w:val="0"/>
                <w:i w:val="0"/>
                <w:sz w:val="18"/>
              </w:rPr>
              <w:t>≥80% structured-output pass on 30 scenarios</w:t>
            </w:r>
          </w:p>
        </w:tc>
        <w:tc>
          <w:tcPr>
            <w:tcW w:type="dxa" w:w="1872"/>
          </w:tcPr>
          <w:p>
            <w:r>
              <w:rPr>
                <w:rFonts w:ascii="Calibri" w:hAnsi="Calibri" w:eastAsia="Calibri"/>
                <w:b w:val="0"/>
                <w:i w:val="0"/>
                <w:sz w:val="18"/>
              </w:rPr>
              <w:t>RQ3</w:t>
            </w:r>
          </w:p>
        </w:tc>
        <w:tc>
          <w:tcPr>
            <w:tcW w:type="dxa" w:w="1872"/>
          </w:tcPr>
          <w:p>
            <w:r>
              <w:rPr>
                <w:rFonts w:ascii="Calibri" w:hAnsi="Calibri" w:eastAsia="Calibri"/>
                <w:b w:val="0"/>
                <w:i w:val="0"/>
                <w:sz w:val="18"/>
              </w:rPr>
              <w:t>Amit</w:t>
            </w:r>
          </w:p>
        </w:tc>
      </w:tr>
      <w:tr>
        <w:tc>
          <w:tcPr>
            <w:tcW w:type="dxa" w:w="1872"/>
          </w:tcPr>
          <w:p>
            <w:r>
              <w:rPr>
                <w:rFonts w:ascii="Calibri" w:hAnsi="Calibri" w:eastAsia="Calibri"/>
                <w:b w:val="0"/>
                <w:i w:val="0"/>
                <w:sz w:val="18"/>
              </w:rPr>
              <w:t>5</w:t>
            </w:r>
          </w:p>
        </w:tc>
        <w:tc>
          <w:tcPr>
            <w:tcW w:type="dxa" w:w="1872"/>
          </w:tcPr>
          <w:p>
            <w:r>
              <w:rPr>
                <w:rFonts w:ascii="Calibri" w:hAnsi="Calibri" w:eastAsia="Calibri"/>
                <w:b w:val="0"/>
                <w:i w:val="0"/>
                <w:sz w:val="18"/>
              </w:rPr>
              <w:t>Simulated ERP/messaging tools</w:t>
            </w:r>
          </w:p>
        </w:tc>
        <w:tc>
          <w:tcPr>
            <w:tcW w:type="dxa" w:w="1872"/>
          </w:tcPr>
          <w:p>
            <w:r>
              <w:rPr>
                <w:rFonts w:ascii="Calibri" w:hAnsi="Calibri" w:eastAsia="Calibri"/>
                <w:b w:val="0"/>
                <w:i w:val="0"/>
                <w:sz w:val="18"/>
              </w:rPr>
              <w:t>100% schema-valid tool calls; ≥5 negative cases</w:t>
            </w:r>
          </w:p>
        </w:tc>
        <w:tc>
          <w:tcPr>
            <w:tcW w:type="dxa" w:w="1872"/>
          </w:tcPr>
          <w:p>
            <w:r>
              <w:rPr>
                <w:rFonts w:ascii="Calibri" w:hAnsi="Calibri" w:eastAsia="Calibri"/>
                <w:b w:val="0"/>
                <w:i w:val="0"/>
                <w:sz w:val="18"/>
              </w:rPr>
              <w:t>RQ3</w:t>
            </w:r>
          </w:p>
        </w:tc>
        <w:tc>
          <w:tcPr>
            <w:tcW w:type="dxa" w:w="1872"/>
          </w:tcPr>
          <w:p>
            <w:r>
              <w:rPr>
                <w:rFonts w:ascii="Calibri" w:hAnsi="Calibri" w:eastAsia="Calibri"/>
                <w:b w:val="0"/>
                <w:i w:val="0"/>
                <w:sz w:val="18"/>
              </w:rPr>
              <w:t>Amit</w:t>
            </w:r>
          </w:p>
        </w:tc>
      </w:tr>
      <w:tr>
        <w:tc>
          <w:tcPr>
            <w:tcW w:type="dxa" w:w="1872"/>
          </w:tcPr>
          <w:p>
            <w:r>
              <w:rPr>
                <w:rFonts w:ascii="Calibri" w:hAnsi="Calibri" w:eastAsia="Calibri"/>
                <w:b w:val="0"/>
                <w:i w:val="0"/>
                <w:sz w:val="18"/>
              </w:rPr>
              <w:t>6</w:t>
            </w:r>
          </w:p>
        </w:tc>
        <w:tc>
          <w:tcPr>
            <w:tcW w:type="dxa" w:w="1872"/>
          </w:tcPr>
          <w:p>
            <w:r>
              <w:rPr>
                <w:rFonts w:ascii="Calibri" w:hAnsi="Calibri" w:eastAsia="Calibri"/>
                <w:b w:val="0"/>
                <w:i w:val="0"/>
                <w:sz w:val="18"/>
              </w:rPr>
              <w:t>Thought Log dashboard</w:t>
            </w:r>
          </w:p>
        </w:tc>
        <w:tc>
          <w:tcPr>
            <w:tcW w:type="dxa" w:w="1872"/>
          </w:tcPr>
          <w:p>
            <w:r>
              <w:rPr>
                <w:rFonts w:ascii="Calibri" w:hAnsi="Calibri" w:eastAsia="Calibri"/>
                <w:b w:val="0"/>
                <w:i w:val="0"/>
                <w:sz w:val="18"/>
              </w:rPr>
              <w:t>100% sample actions traceable to feature-window ID</w:t>
            </w:r>
          </w:p>
        </w:tc>
        <w:tc>
          <w:tcPr>
            <w:tcW w:type="dxa" w:w="1872"/>
          </w:tcPr>
          <w:p>
            <w:r>
              <w:rPr>
                <w:rFonts w:ascii="Calibri" w:hAnsi="Calibri" w:eastAsia="Calibri"/>
                <w:b w:val="0"/>
                <w:i w:val="0"/>
                <w:sz w:val="18"/>
              </w:rPr>
              <w:t>RQ3</w:t>
            </w:r>
          </w:p>
        </w:tc>
        <w:tc>
          <w:tcPr>
            <w:tcW w:type="dxa" w:w="1872"/>
          </w:tcPr>
          <w:p>
            <w:r>
              <w:rPr>
                <w:rFonts w:ascii="Calibri" w:hAnsi="Calibri" w:eastAsia="Calibri"/>
                <w:b w:val="0"/>
                <w:i w:val="0"/>
                <w:sz w:val="18"/>
              </w:rPr>
              <w:t>Amit / Asmita</w:t>
            </w:r>
          </w:p>
        </w:tc>
      </w:tr>
      <w:tr>
        <w:tc>
          <w:tcPr>
            <w:tcW w:type="dxa" w:w="1872"/>
          </w:tcPr>
          <w:p>
            <w:r>
              <w:rPr>
                <w:rFonts w:ascii="Calibri" w:hAnsi="Calibri" w:eastAsia="Calibri"/>
                <w:b w:val="0"/>
                <w:i w:val="0"/>
                <w:sz w:val="18"/>
              </w:rPr>
              <w:t>7</w:t>
            </w:r>
          </w:p>
        </w:tc>
        <w:tc>
          <w:tcPr>
            <w:tcW w:type="dxa" w:w="1872"/>
          </w:tcPr>
          <w:p>
            <w:r>
              <w:rPr>
                <w:rFonts w:ascii="Calibri" w:hAnsi="Calibri" w:eastAsia="Calibri"/>
                <w:b w:val="0"/>
                <w:i w:val="0"/>
                <w:sz w:val="18"/>
              </w:rPr>
              <w:t>Dual-path benchmark</w:t>
            </w:r>
          </w:p>
        </w:tc>
        <w:tc>
          <w:tcPr>
            <w:tcW w:type="dxa" w:w="1872"/>
          </w:tcPr>
          <w:p>
            <w:r>
              <w:rPr>
                <w:rFonts w:ascii="Calibri" w:hAnsi="Calibri" w:eastAsia="Calibri"/>
                <w:b w:val="0"/>
                <w:i w:val="0"/>
                <w:sz w:val="18"/>
              </w:rPr>
              <w:t>Reflex &lt;200 ms with agent API offline</w:t>
            </w:r>
          </w:p>
        </w:tc>
        <w:tc>
          <w:tcPr>
            <w:tcW w:type="dxa" w:w="1872"/>
          </w:tcPr>
          <w:p>
            <w:r>
              <w:rPr>
                <w:rFonts w:ascii="Calibri" w:hAnsi="Calibri" w:eastAsia="Calibri"/>
                <w:b w:val="0"/>
                <w:i w:val="0"/>
                <w:sz w:val="18"/>
              </w:rPr>
              <w:t>RQ4</w:t>
            </w:r>
          </w:p>
        </w:tc>
        <w:tc>
          <w:tcPr>
            <w:tcW w:type="dxa" w:w="1872"/>
          </w:tcPr>
          <w:p>
            <w:r>
              <w:rPr>
                <w:rFonts w:ascii="Calibri" w:hAnsi="Calibri" w:eastAsia="Calibri"/>
                <w:b w:val="0"/>
                <w:i w:val="0"/>
                <w:sz w:val="18"/>
              </w:rPr>
              <w:t>All</w:t>
            </w:r>
          </w:p>
        </w:tc>
      </w:tr>
    </w:tbl>
    <w:p>
      <w:pPr>
        <w:spacing w:after="120" w:before="0" w:line="360" w:lineRule="auto"/>
        <w:jc w:val="left"/>
      </w:pPr>
    </w:p>
    <w:p>
      <w:pPr>
        <w:spacing w:after="120" w:before="240" w:line="360" w:lineRule="auto"/>
        <w:jc w:val="left"/>
      </w:pPr>
      <w:r>
        <w:rPr>
          <w:rFonts w:ascii="Calibri" w:hAnsi="Calibri" w:eastAsia="Calibri"/>
          <w:b/>
          <w:i w:val="0"/>
          <w:sz w:val="28"/>
        </w:rPr>
        <w:t>3. Critical Literature Synthesis Summary (updated)</w:t>
      </w:r>
    </w:p>
    <w:p>
      <w:pPr>
        <w:spacing w:after="120" w:before="0" w:line="360" w:lineRule="auto"/>
        <w:jc w:val="both"/>
      </w:pPr>
      <w:r>
        <w:rPr>
          <w:rFonts w:ascii="Calibri" w:hAnsi="Calibri" w:eastAsia="Calibri"/>
          <w:b w:val="0"/>
          <w:i w:val="0"/>
          <w:sz w:val="22"/>
        </w:rPr>
        <w:t>Assignment 2 established a 40-source IEEE bibliography with critical comparison across PdM surveys [1], [36], ESP32 vibration studies [7], [40], RUL deep learning [2], [4], agentic AI [11]–[14], explainability [15], [16], [39], and edge/IoT foundations [20]–[23]. The research gap remains: no integrated end-to-end system combines ESP32 edge reflex alarms, LSTM RUL, and schema-validated agentic maintenance tools on the runlinc E32W platform with team-collected lab telemetry [33]. Assignment 3 uses this gap to justify the MDA692 methods in Section 6. The full annotated bibliography remains Appendix II (submitted with Assignment 2 and retained for Assignment 3).</w:t>
      </w:r>
    </w:p>
    <w:p>
      <w:pPr>
        <w:spacing w:after="120" w:before="240" w:line="360" w:lineRule="auto"/>
        <w:jc w:val="left"/>
      </w:pPr>
      <w:r>
        <w:rPr>
          <w:rFonts w:ascii="Calibri" w:hAnsi="Calibri" w:eastAsia="Calibri"/>
          <w:b/>
          <w:i w:val="0"/>
          <w:sz w:val="28"/>
        </w:rPr>
        <w:t>4. Requirements and Client Engagement Summary (updated)</w:t>
      </w:r>
    </w:p>
    <w:p>
      <w:pPr>
        <w:spacing w:after="120" w:before="240" w:line="360" w:lineRule="auto"/>
        <w:jc w:val="left"/>
      </w:pPr>
      <w:r>
        <w:rPr>
          <w:rFonts w:ascii="Calibri" w:hAnsi="Calibri" w:eastAsia="Calibri"/>
          <w:b/>
          <w:i w:val="0"/>
          <w:sz w:val="24"/>
        </w:rPr>
        <w:t>4.1 Client engagement</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Date</w:t>
            </w:r>
          </w:p>
        </w:tc>
        <w:tc>
          <w:tcPr>
            <w:tcW w:type="dxa" w:w="3120"/>
          </w:tcPr>
          <w:p>
            <w:r>
              <w:rPr>
                <w:rFonts w:ascii="Calibri" w:hAnsi="Calibri" w:eastAsia="Calibri"/>
                <w:b/>
                <w:i w:val="0"/>
                <w:sz w:val="20"/>
              </w:rPr>
              <w:t>Focus</w:t>
            </w:r>
          </w:p>
        </w:tc>
        <w:tc>
          <w:tcPr>
            <w:tcW w:type="dxa" w:w="3120"/>
          </w:tcPr>
          <w:p>
            <w:r>
              <w:rPr>
                <w:rFonts w:ascii="Calibri" w:hAnsi="Calibri" w:eastAsia="Calibri"/>
                <w:b/>
                <w:i w:val="0"/>
                <w:sz w:val="20"/>
              </w:rPr>
              <w:t>Outcome</w:t>
            </w:r>
          </w:p>
        </w:tc>
      </w:tr>
      <w:tr>
        <w:tc>
          <w:tcPr>
            <w:tcW w:type="dxa" w:w="3120"/>
          </w:tcPr>
          <w:p>
            <w:r>
              <w:rPr>
                <w:rFonts w:ascii="Calibri" w:hAnsi="Calibri" w:eastAsia="Calibri"/>
                <w:b w:val="0"/>
                <w:i w:val="0"/>
                <w:sz w:val="18"/>
              </w:rPr>
              <w:t>10 Aug 2026</w:t>
            </w:r>
          </w:p>
        </w:tc>
        <w:tc>
          <w:tcPr>
            <w:tcW w:type="dxa" w:w="3120"/>
          </w:tcPr>
          <w:p>
            <w:r>
              <w:rPr>
                <w:rFonts w:ascii="Calibri" w:hAnsi="Calibri" w:eastAsia="Calibri"/>
                <w:b w:val="0"/>
                <w:i w:val="0"/>
                <w:sz w:val="18"/>
              </w:rPr>
              <w:t>Kick-off</w:t>
            </w:r>
          </w:p>
        </w:tc>
        <w:tc>
          <w:tcPr>
            <w:tcW w:type="dxa" w:w="3120"/>
          </w:tcPr>
          <w:p>
            <w:r>
              <w:rPr>
                <w:rFonts w:ascii="Calibri" w:hAnsi="Calibri" w:eastAsia="Calibri"/>
                <w:b w:val="0"/>
                <w:i w:val="0"/>
                <w:sz w:val="18"/>
              </w:rPr>
              <w:t>Project intro; document review; meeting schedule</w:t>
            </w:r>
          </w:p>
        </w:tc>
      </w:tr>
      <w:tr>
        <w:tc>
          <w:tcPr>
            <w:tcW w:type="dxa" w:w="3120"/>
          </w:tcPr>
          <w:p>
            <w:r>
              <w:rPr>
                <w:rFonts w:ascii="Calibri" w:hAnsi="Calibri" w:eastAsia="Calibri"/>
                <w:b w:val="0"/>
                <w:i w:val="0"/>
                <w:sz w:val="18"/>
              </w:rPr>
              <w:t>17 Aug 2026</w:t>
            </w:r>
          </w:p>
        </w:tc>
        <w:tc>
          <w:tcPr>
            <w:tcW w:type="dxa" w:w="3120"/>
          </w:tcPr>
          <w:p>
            <w:r>
              <w:rPr>
                <w:rFonts w:ascii="Calibri" w:hAnsi="Calibri" w:eastAsia="Calibri"/>
                <w:b w:val="0"/>
                <w:i w:val="0"/>
                <w:sz w:val="18"/>
              </w:rPr>
              <w:t>runlinc setup</w:t>
            </w:r>
          </w:p>
        </w:tc>
        <w:tc>
          <w:tcPr>
            <w:tcW w:type="dxa" w:w="3120"/>
          </w:tcPr>
          <w:p>
            <w:r>
              <w:rPr>
                <w:rFonts w:ascii="Calibri" w:hAnsi="Calibri" w:eastAsia="Calibri"/>
                <w:b w:val="0"/>
                <w:i w:val="0"/>
                <w:sz w:val="18"/>
              </w:rPr>
              <w:t>Hotspot; device connection; runlinc login</w:t>
            </w:r>
          </w:p>
        </w:tc>
      </w:tr>
      <w:tr>
        <w:tc>
          <w:tcPr>
            <w:tcW w:type="dxa" w:w="3120"/>
          </w:tcPr>
          <w:p>
            <w:r>
              <w:rPr>
                <w:rFonts w:ascii="Calibri" w:hAnsi="Calibri" w:eastAsia="Calibri"/>
                <w:b w:val="0"/>
                <w:i w:val="0"/>
                <w:sz w:val="18"/>
              </w:rPr>
              <w:t>24 Aug 2026</w:t>
            </w:r>
          </w:p>
        </w:tc>
        <w:tc>
          <w:tcPr>
            <w:tcW w:type="dxa" w:w="3120"/>
          </w:tcPr>
          <w:p>
            <w:r>
              <w:rPr>
                <w:rFonts w:ascii="Calibri" w:hAnsi="Calibri" w:eastAsia="Calibri"/>
                <w:b w:val="0"/>
                <w:i w:val="0"/>
                <w:sz w:val="18"/>
              </w:rPr>
              <w:t>Hardware lab</w:t>
            </w:r>
          </w:p>
        </w:tc>
        <w:tc>
          <w:tcPr>
            <w:tcW w:type="dxa" w:w="3120"/>
          </w:tcPr>
          <w:p>
            <w:r>
              <w:rPr>
                <w:rFonts w:ascii="Calibri" w:hAnsi="Calibri" w:eastAsia="Calibri"/>
                <w:b w:val="0"/>
                <w:i w:val="0"/>
                <w:sz w:val="18"/>
              </w:rPr>
              <w:t>LED blink (D2); Projects 14/15; block diagram planning</w:t>
            </w:r>
          </w:p>
        </w:tc>
      </w:tr>
      <w:tr>
        <w:tc>
          <w:tcPr>
            <w:tcW w:type="dxa" w:w="3120"/>
          </w:tcPr>
          <w:p>
            <w:r>
              <w:rPr>
                <w:rFonts w:ascii="Calibri" w:hAnsi="Calibri" w:eastAsia="Calibri"/>
                <w:b w:val="0"/>
                <w:i w:val="0"/>
                <w:sz w:val="18"/>
              </w:rPr>
              <w:t>7 Sep 2026</w:t>
            </w:r>
          </w:p>
        </w:tc>
        <w:tc>
          <w:tcPr>
            <w:tcW w:type="dxa" w:w="3120"/>
          </w:tcPr>
          <w:p>
            <w:r>
              <w:rPr>
                <w:rFonts w:ascii="Calibri" w:hAnsi="Calibri" w:eastAsia="Calibri"/>
                <w:b w:val="0"/>
                <w:i w:val="0"/>
                <w:sz w:val="18"/>
              </w:rPr>
              <w:t>Sensors &amp; data</w:t>
            </w:r>
          </w:p>
        </w:tc>
        <w:tc>
          <w:tcPr>
            <w:tcW w:type="dxa" w:w="3120"/>
          </w:tcPr>
          <w:p>
            <w:r>
              <w:rPr>
                <w:rFonts w:ascii="Calibri" w:hAnsi="Calibri" w:eastAsia="Calibri"/>
                <w:b w:val="0"/>
                <w:i w:val="0"/>
                <w:sz w:val="18"/>
              </w:rPr>
              <w:t>Sensor advice; block diagram; RUL/lifespan; Project 15 CSV export; code persistence</w:t>
            </w:r>
          </w:p>
        </w:tc>
      </w:tr>
      <w:tr>
        <w:tc>
          <w:tcPr>
            <w:tcW w:type="dxa" w:w="3120"/>
          </w:tcPr>
          <w:p>
            <w:r>
              <w:rPr>
                <w:rFonts w:ascii="Calibri" w:hAnsi="Calibri" w:eastAsia="Calibri"/>
                <w:b w:val="0"/>
                <w:i w:val="0"/>
                <w:sz w:val="18"/>
              </w:rPr>
              <w:t>Ongoing</w:t>
            </w:r>
          </w:p>
        </w:tc>
        <w:tc>
          <w:tcPr>
            <w:tcW w:type="dxa" w:w="3120"/>
          </w:tcPr>
          <w:p>
            <w:r>
              <w:rPr>
                <w:rFonts w:ascii="Calibri" w:hAnsi="Calibri" w:eastAsia="Calibri"/>
                <w:b w:val="0"/>
                <w:i w:val="0"/>
                <w:sz w:val="18"/>
              </w:rPr>
              <w:t>Data scope</w:t>
            </w:r>
          </w:p>
        </w:tc>
        <w:tc>
          <w:tcPr>
            <w:tcW w:type="dxa" w:w="3120"/>
          </w:tcPr>
          <w:p>
            <w:r>
              <w:rPr>
                <w:rFonts w:ascii="Calibri" w:hAnsi="Calibri" w:eastAsia="Calibri"/>
                <w:b w:val="0"/>
                <w:i w:val="0"/>
                <w:sz w:val="18"/>
              </w:rPr>
              <w:t>Team collects all real-time data from supplied kit; no factory plant data</w:t>
            </w:r>
          </w:p>
        </w:tc>
      </w:tr>
    </w:tbl>
    <w:p>
      <w:pPr>
        <w:spacing w:after="120" w:before="0" w:line="360" w:lineRule="auto"/>
        <w:jc w:val="left"/>
      </w:pPr>
    </w:p>
    <w:p>
      <w:pPr>
        <w:spacing w:after="120" w:before="240" w:line="360" w:lineRule="auto"/>
        <w:jc w:val="left"/>
      </w:pPr>
      <w:r>
        <w:rPr>
          <w:rFonts w:ascii="Calibri" w:hAnsi="Calibri" w:eastAsia="Calibri"/>
          <w:b/>
          <w:i w:val="0"/>
          <w:sz w:val="24"/>
        </w:rPr>
        <w:t>4.2 Key requirements retained for MDA692</w:t>
      </w:r>
    </w:p>
    <w:p>
      <w:pPr>
        <w:pStyle w:val="ListBullet"/>
        <w:spacing w:line="360" w:lineRule="auto" w:after="60"/>
      </w:pPr>
      <w:r>
        <w:rPr>
          <w:rFonts w:ascii="Calibri" w:hAnsi="Calibri" w:eastAsia="Calibri"/>
          <w:b w:val="0"/>
          <w:i w:val="0"/>
          <w:sz w:val="22"/>
        </w:rPr>
        <w:t>FR: stream E32W telemetry; edge features; ISO local alarm; MQTT JSON publish; RUL from feature history; agent tools; Thought Log.</w:t>
      </w:r>
    </w:p>
    <w:p>
      <w:pPr>
        <w:pStyle w:val="ListBullet"/>
        <w:spacing w:line="360" w:lineRule="auto" w:after="60"/>
      </w:pPr>
      <w:r>
        <w:rPr>
          <w:rFonts w:ascii="Calibri" w:hAnsi="Calibri" w:eastAsia="Calibri"/>
          <w:b w:val="0"/>
          <w:i w:val="0"/>
          <w:sz w:val="22"/>
        </w:rPr>
        <w:t>NFR: reflex &lt;200 ms; agent cycle 2–10 s; offline degradation (alarms without MQTT/agent); schema validation; audit traceability.</w:t>
      </w:r>
    </w:p>
    <w:p>
      <w:pPr>
        <w:pStyle w:val="ListBullet"/>
        <w:spacing w:line="360" w:lineRule="auto" w:after="60"/>
      </w:pPr>
      <w:r>
        <w:rPr>
          <w:rFonts w:ascii="Calibri" w:hAnsi="Calibri" w:eastAsia="Calibri"/>
          <w:b w:val="0"/>
          <w:i w:val="0"/>
          <w:sz w:val="22"/>
        </w:rPr>
        <w:t>Primary sensors (kit names): Shock (KY-002, GPIO 23), TEMP 18B20 (GPIO 33), buzzer (GPIO 34).</w:t>
      </w:r>
    </w:p>
    <w:p>
      <w:pPr>
        <w:spacing w:after="120" w:before="240" w:line="360" w:lineRule="auto"/>
        <w:jc w:val="left"/>
      </w:pPr>
      <w:r>
        <w:rPr>
          <w:rFonts w:ascii="Calibri" w:hAnsi="Calibri" w:eastAsia="Calibri"/>
          <w:b/>
          <w:i w:val="0"/>
          <w:sz w:val="28"/>
        </w:rPr>
        <w:t>5. Intermediate Design Summary (updated from Assignment 2)</w:t>
      </w:r>
    </w:p>
    <w:p>
      <w:pPr>
        <w:spacing w:after="120" w:before="0" w:line="360" w:lineRule="auto"/>
        <w:jc w:val="both"/>
      </w:pPr>
      <w:r>
        <w:rPr>
          <w:rFonts w:ascii="Calibri" w:hAnsi="Calibri" w:eastAsia="Calibri"/>
          <w:b w:val="0"/>
          <w:i w:val="0"/>
          <w:sz w:val="22"/>
        </w:rPr>
        <w:t>The Assignment 2 four-layer architecture remains the MDA692 baseline: (1) Sensing &amp; actuation (37-in-1 kit), (2) Edge controller (E32W / MicroPython / ISO reflex), (3) Transport &amp; analytics (MQTT, LSTM RUL, runlinc AI Assistant), (4) Monitoring &amp; response (Thought Log dashboard, human-in-the-loop, simulated ERP). Safety rule: the local reflex loop never waits on agent latency [29], [11].</w:t>
      </w:r>
    </w:p>
    <w:p>
      <w:pPr>
        <w:spacing w:after="120" w:before="0" w:line="360" w:lineRule="auto"/>
        <w:jc w:val="both"/>
      </w:pPr>
      <w:r>
        <w:rPr>
          <w:rFonts w:ascii="Calibri" w:hAnsi="Calibri" w:eastAsia="Calibri"/>
          <w:b w:val="0"/>
          <w:i w:val="0"/>
          <w:sz w:val="22"/>
        </w:rPr>
        <w:t>Preliminary prototype evidence already completed: runlinc Intermediate Project 14 (DS18B20) on STEMSEL E32W, live reading 23.125 °C. This confirms power, runlinc connectivity, and basic sensor I/O before Shock/buzzer and MQTT integration in MDA692.</w:t>
      </w:r>
    </w:p>
    <w:p>
      <w:pPr>
        <w:spacing w:after="120" w:before="0" w:line="360" w:lineRule="auto"/>
        <w:jc w:val="both"/>
      </w:pPr>
      <w:r>
        <w:rPr>
          <w:rFonts w:ascii="Calibri" w:hAnsi="Calibri" w:eastAsia="Calibri"/>
          <w:b w:val="0"/>
          <w:i w:val="0"/>
          <w:sz w:val="22"/>
        </w:rPr>
        <w:t>Design artefacts retained for MDA692: architecture plan (Figure 1), reflex sequence, MQTT schema, RUL workflow, agent/Thought Log wireframe, ProjectLibre Gantt/WBS, and minimum cash budget AUD 18.45 (jumper wires + mini breadboard; E32W/kit/USB client-supplied).</w:t>
      </w:r>
    </w:p>
    <w:p>
      <w:pPr>
        <w:spacing w:after="120" w:before="240" w:line="360" w:lineRule="auto"/>
        <w:jc w:val="left"/>
      </w:pPr>
      <w:r>
        <w:rPr>
          <w:rFonts w:ascii="Calibri" w:hAnsi="Calibri" w:eastAsia="Calibri"/>
          <w:b/>
          <w:i w:val="0"/>
          <w:sz w:val="28"/>
        </w:rPr>
        <w:t>6. Research Plan for the Next Stage of the Capstone Project (MDA692)</w:t>
      </w:r>
    </w:p>
    <w:p>
      <w:pPr>
        <w:spacing w:after="120" w:before="0" w:line="360" w:lineRule="auto"/>
        <w:jc w:val="both"/>
      </w:pPr>
      <w:r>
        <w:rPr>
          <w:rFonts w:ascii="Calibri" w:hAnsi="Calibri" w:eastAsia="Calibri"/>
          <w:b w:val="0"/>
          <w:i w:val="0"/>
          <w:sz w:val="22"/>
        </w:rPr>
        <w:t>This section addresses the Assignment 3 criterion “Research Plan for the next stage of the capstone project in MDA692” (19 marks). It specifies roles, research methods, implementation resources, and the preliminary layout of the expected MDA692 outcome.</w:t>
      </w:r>
    </w:p>
    <w:p>
      <w:pPr>
        <w:spacing w:after="120" w:before="240" w:line="360" w:lineRule="auto"/>
        <w:jc w:val="left"/>
      </w:pPr>
      <w:r>
        <w:rPr>
          <w:rFonts w:ascii="Calibri" w:hAnsi="Calibri" w:eastAsia="Calibri"/>
          <w:b/>
          <w:i w:val="0"/>
          <w:sz w:val="24"/>
        </w:rPr>
        <w:t>6.1 Roles and responsibilities of each team member in MDA692</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eastAsia="Calibri"/>
                <w:b/>
                <w:i w:val="0"/>
                <w:sz w:val="20"/>
              </w:rPr>
              <w:t>Member</w:t>
            </w:r>
          </w:p>
        </w:tc>
        <w:tc>
          <w:tcPr>
            <w:tcW w:type="dxa" w:w="2340"/>
          </w:tcPr>
          <w:p>
            <w:r>
              <w:rPr>
                <w:rFonts w:ascii="Calibri" w:hAnsi="Calibri" w:eastAsia="Calibri"/>
                <w:b/>
                <w:i w:val="0"/>
                <w:sz w:val="20"/>
              </w:rPr>
              <w:t>MDA692 role</w:t>
            </w:r>
          </w:p>
        </w:tc>
        <w:tc>
          <w:tcPr>
            <w:tcW w:type="dxa" w:w="2340"/>
          </w:tcPr>
          <w:p>
            <w:r>
              <w:rPr>
                <w:rFonts w:ascii="Calibri" w:hAnsi="Calibri" w:eastAsia="Calibri"/>
                <w:b/>
                <w:i w:val="0"/>
                <w:sz w:val="20"/>
              </w:rPr>
              <w:t>Primary responsibilities</w:t>
            </w:r>
          </w:p>
        </w:tc>
        <w:tc>
          <w:tcPr>
            <w:tcW w:type="dxa" w:w="2340"/>
          </w:tcPr>
          <w:p>
            <w:r>
              <w:rPr>
                <w:rFonts w:ascii="Calibri" w:hAnsi="Calibri" w:eastAsia="Calibri"/>
                <w:b/>
                <w:i w:val="0"/>
                <w:sz w:val="20"/>
              </w:rPr>
              <w:t>Linked objectives</w:t>
            </w:r>
          </w:p>
        </w:tc>
      </w:tr>
      <w:tr>
        <w:tc>
          <w:tcPr>
            <w:tcW w:type="dxa" w:w="2340"/>
          </w:tcPr>
          <w:p>
            <w:r>
              <w:rPr>
                <w:rFonts w:ascii="Calibri" w:hAnsi="Calibri" w:eastAsia="Calibri"/>
                <w:b w:val="0"/>
                <w:i w:val="0"/>
                <w:sz w:val="18"/>
              </w:rPr>
              <w:t>Subala Shrestha</w:t>
              <w:br/>
              <w:t>(MIT252219)</w:t>
            </w:r>
          </w:p>
        </w:tc>
        <w:tc>
          <w:tcPr>
            <w:tcW w:type="dxa" w:w="2340"/>
          </w:tcPr>
          <w:p>
            <w:r>
              <w:rPr>
                <w:rFonts w:ascii="Calibri" w:hAnsi="Calibri" w:eastAsia="Calibri"/>
                <w:b w:val="0"/>
                <w:i w:val="0"/>
                <w:sz w:val="18"/>
              </w:rPr>
              <w:t>Edge &amp; hardware lead</w:t>
            </w:r>
          </w:p>
        </w:tc>
        <w:tc>
          <w:tcPr>
            <w:tcW w:type="dxa" w:w="2340"/>
          </w:tcPr>
          <w:p>
            <w:r>
              <w:rPr>
                <w:rFonts w:ascii="Calibri" w:hAnsi="Calibri" w:eastAsia="Calibri"/>
                <w:b w:val="0"/>
                <w:i w:val="0"/>
                <w:sz w:val="18"/>
              </w:rPr>
              <w:t>Finalise Shock/TEMP/buzzer wiring; RMS/peak/crest/FFT on E32W; ISO 10816-3 reflex; MQTT publish; timing benchmarks; CSV export via Project 15 pattern</w:t>
            </w:r>
          </w:p>
        </w:tc>
        <w:tc>
          <w:tcPr>
            <w:tcW w:type="dxa" w:w="2340"/>
          </w:tcPr>
          <w:p>
            <w:r>
              <w:rPr>
                <w:rFonts w:ascii="Calibri" w:hAnsi="Calibri" w:eastAsia="Calibri"/>
                <w:b w:val="0"/>
                <w:i w:val="0"/>
                <w:sz w:val="18"/>
              </w:rPr>
              <w:t>Obj 1, 2, 7</w:t>
            </w:r>
          </w:p>
        </w:tc>
      </w:tr>
      <w:tr>
        <w:tc>
          <w:tcPr>
            <w:tcW w:type="dxa" w:w="2340"/>
          </w:tcPr>
          <w:p>
            <w:r>
              <w:rPr>
                <w:rFonts w:ascii="Calibri" w:hAnsi="Calibri" w:eastAsia="Calibri"/>
                <w:b w:val="0"/>
                <w:i w:val="0"/>
                <w:sz w:val="18"/>
              </w:rPr>
              <w:t>Teegala Pavan Reddy</w:t>
              <w:br/>
              <w:t>(MIT251400)</w:t>
            </w:r>
          </w:p>
        </w:tc>
        <w:tc>
          <w:tcPr>
            <w:tcW w:type="dxa" w:w="2340"/>
          </w:tcPr>
          <w:p>
            <w:r>
              <w:rPr>
                <w:rFonts w:ascii="Calibri" w:hAnsi="Calibri" w:eastAsia="Calibri"/>
                <w:b w:val="0"/>
                <w:i w:val="0"/>
                <w:sz w:val="18"/>
              </w:rPr>
              <w:t>Data science &amp; analytics lead</w:t>
            </w:r>
          </w:p>
        </w:tc>
        <w:tc>
          <w:tcPr>
            <w:tcW w:type="dxa" w:w="2340"/>
          </w:tcPr>
          <w:p>
            <w:r>
              <w:rPr>
                <w:rFonts w:ascii="Calibri" w:hAnsi="Calibri" w:eastAsia="Calibri"/>
                <w:b w:val="0"/>
                <w:i w:val="0"/>
                <w:sz w:val="18"/>
              </w:rPr>
              <w:t>Replay harness; C-MAPSS/XJTU-SY training; LSTM RUL baseline; SHAP explainability; RUL publish to MQTT; evaluation metrics</w:t>
            </w:r>
          </w:p>
        </w:tc>
        <w:tc>
          <w:tcPr>
            <w:tcW w:type="dxa" w:w="2340"/>
          </w:tcPr>
          <w:p>
            <w:r>
              <w:rPr>
                <w:rFonts w:ascii="Calibri" w:hAnsi="Calibri" w:eastAsia="Calibri"/>
                <w:b w:val="0"/>
                <w:i w:val="0"/>
                <w:sz w:val="18"/>
              </w:rPr>
              <w:t>Obj 3, 7</w:t>
            </w:r>
          </w:p>
        </w:tc>
      </w:tr>
      <w:tr>
        <w:tc>
          <w:tcPr>
            <w:tcW w:type="dxa" w:w="2340"/>
          </w:tcPr>
          <w:p>
            <w:r>
              <w:rPr>
                <w:rFonts w:ascii="Calibri" w:hAnsi="Calibri" w:eastAsia="Calibri"/>
                <w:b w:val="0"/>
                <w:i w:val="0"/>
                <w:sz w:val="18"/>
              </w:rPr>
              <w:t>Amit Shrestha</w:t>
              <w:br/>
              <w:t>(MIT252463)</w:t>
            </w:r>
          </w:p>
        </w:tc>
        <w:tc>
          <w:tcPr>
            <w:tcW w:type="dxa" w:w="2340"/>
          </w:tcPr>
          <w:p>
            <w:r>
              <w:rPr>
                <w:rFonts w:ascii="Calibri" w:hAnsi="Calibri" w:eastAsia="Calibri"/>
                <w:b w:val="0"/>
                <w:i w:val="0"/>
                <w:sz w:val="18"/>
              </w:rPr>
              <w:t>Agent &amp; integration lead</w:t>
            </w:r>
          </w:p>
        </w:tc>
        <w:tc>
          <w:tcPr>
            <w:tcW w:type="dxa" w:w="2340"/>
          </w:tcPr>
          <w:p>
            <w:r>
              <w:rPr>
                <w:rFonts w:ascii="Calibri" w:hAnsi="Calibri" w:eastAsia="Calibri"/>
                <w:b w:val="0"/>
                <w:i w:val="0"/>
                <w:sz w:val="18"/>
              </w:rPr>
              <w:t>runlinc AI Assistant wrapper; schema-validated tools; Thought Log dashboard; simulated ERP/messaging; end-to-end integration &amp; dual-path demo</w:t>
            </w:r>
          </w:p>
        </w:tc>
        <w:tc>
          <w:tcPr>
            <w:tcW w:type="dxa" w:w="2340"/>
          </w:tcPr>
          <w:p>
            <w:r>
              <w:rPr>
                <w:rFonts w:ascii="Calibri" w:hAnsi="Calibri" w:eastAsia="Calibri"/>
                <w:b w:val="0"/>
                <w:i w:val="0"/>
                <w:sz w:val="18"/>
              </w:rPr>
              <w:t>Obj 4, 5, 6, 7</w:t>
            </w:r>
          </w:p>
        </w:tc>
      </w:tr>
      <w:tr>
        <w:tc>
          <w:tcPr>
            <w:tcW w:type="dxa" w:w="2340"/>
          </w:tcPr>
          <w:p>
            <w:r>
              <w:rPr>
                <w:rFonts w:ascii="Calibri" w:hAnsi="Calibri" w:eastAsia="Calibri"/>
                <w:b w:val="0"/>
                <w:i w:val="0"/>
                <w:sz w:val="18"/>
              </w:rPr>
              <w:t>Asmita Pandey</w:t>
              <w:br/>
              <w:t>(MIT250081)</w:t>
            </w:r>
          </w:p>
        </w:tc>
        <w:tc>
          <w:tcPr>
            <w:tcW w:type="dxa" w:w="2340"/>
          </w:tcPr>
          <w:p>
            <w:r>
              <w:rPr>
                <w:rFonts w:ascii="Calibri" w:hAnsi="Calibri" w:eastAsia="Calibri"/>
                <w:b w:val="0"/>
                <w:i w:val="0"/>
                <w:sz w:val="18"/>
              </w:rPr>
              <w:t>Quality, evaluation &amp; client lead</w:t>
            </w:r>
          </w:p>
        </w:tc>
        <w:tc>
          <w:tcPr>
            <w:tcW w:type="dxa" w:w="2340"/>
          </w:tcPr>
          <w:p>
            <w:r>
              <w:rPr>
                <w:rFonts w:ascii="Calibri" w:hAnsi="Calibri" w:eastAsia="Calibri"/>
                <w:b w:val="0"/>
                <w:i w:val="0"/>
                <w:sz w:val="18"/>
              </w:rPr>
              <w:t>Test matrix &amp; acceptance criteria; risk/ethics checks; client meeting evidence; traceability matrix updates; report QA and demo script</w:t>
            </w:r>
          </w:p>
        </w:tc>
        <w:tc>
          <w:tcPr>
            <w:tcW w:type="dxa" w:w="2340"/>
          </w:tcPr>
          <w:p>
            <w:r>
              <w:rPr>
                <w:rFonts w:ascii="Calibri" w:hAnsi="Calibri" w:eastAsia="Calibri"/>
                <w:b w:val="0"/>
                <w:i w:val="0"/>
                <w:sz w:val="18"/>
              </w:rPr>
              <w:t>Obj 6, 7 (QA)</w:t>
            </w:r>
          </w:p>
        </w:tc>
      </w:tr>
    </w:tbl>
    <w:p>
      <w:pPr>
        <w:spacing w:after="120" w:before="0" w:line="360" w:lineRule="auto"/>
        <w:jc w:val="left"/>
      </w:pPr>
    </w:p>
    <w:p>
      <w:pPr>
        <w:spacing w:after="120" w:before="0" w:line="360" w:lineRule="auto"/>
        <w:jc w:val="both"/>
      </w:pPr>
      <w:r>
        <w:rPr>
          <w:rFonts w:ascii="Calibri" w:hAnsi="Calibri" w:eastAsia="Calibri"/>
          <w:b w:val="0"/>
          <w:i w:val="0"/>
          <w:sz w:val="22"/>
        </w:rPr>
        <w:t>RACI summary for MDA692: Subala = R for edge/reflex; Pavan = R for RUL analytics; Amit = R for agent/integration; Asmita = R for evaluation/QA. All members are C/I across interfaces (MQTT schema, demo packaging).</w:t>
      </w:r>
    </w:p>
    <w:p>
      <w:pPr>
        <w:spacing w:after="120" w:before="240" w:line="360" w:lineRule="auto"/>
        <w:jc w:val="left"/>
      </w:pPr>
      <w:r>
        <w:rPr>
          <w:rFonts w:ascii="Calibri" w:hAnsi="Calibri" w:eastAsia="Calibri"/>
          <w:b/>
          <w:i w:val="0"/>
          <w:sz w:val="24"/>
        </w:rPr>
        <w:t>6.2 Research methods, implementation and data-analytical approaches for MDA692</w:t>
      </w:r>
    </w:p>
    <w:p>
      <w:pPr>
        <w:spacing w:after="120" w:before="0" w:line="360" w:lineRule="auto"/>
        <w:jc w:val="both"/>
      </w:pPr>
      <w:r>
        <w:rPr>
          <w:rFonts w:ascii="Calibri" w:hAnsi="Calibri" w:eastAsia="Calibri"/>
          <w:b w:val="0"/>
          <w:i w:val="0"/>
          <w:sz w:val="22"/>
        </w:rPr>
        <w:t>MDA692 will use applied experimental and design-science methods on laboratory hardware, supported by public benchmark datasets where lab failure labels are insufficient [3], [5].</w:t>
      </w:r>
    </w:p>
    <w:p>
      <w:pPr>
        <w:spacing w:after="120" w:before="240" w:line="360" w:lineRule="auto"/>
        <w:jc w:val="left"/>
      </w:pPr>
      <w:r>
        <w:rPr>
          <w:rFonts w:ascii="Calibri" w:hAnsi="Calibri" w:eastAsia="Calibri"/>
          <w:b/>
          <w:i w:val="0"/>
          <w:sz w:val="22"/>
        </w:rPr>
        <w:t>6.2.1 Research methods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Method</w:t>
            </w:r>
          </w:p>
        </w:tc>
        <w:tc>
          <w:tcPr>
            <w:tcW w:type="dxa" w:w="3120"/>
          </w:tcPr>
          <w:p>
            <w:r>
              <w:rPr>
                <w:rFonts w:ascii="Calibri" w:hAnsi="Calibri" w:eastAsia="Calibri"/>
                <w:b/>
                <w:i w:val="0"/>
                <w:sz w:val="20"/>
              </w:rPr>
              <w:t>Purpose in MDA692</w:t>
            </w:r>
          </w:p>
        </w:tc>
        <w:tc>
          <w:tcPr>
            <w:tcW w:type="dxa" w:w="3120"/>
          </w:tcPr>
          <w:p>
            <w:r>
              <w:rPr>
                <w:rFonts w:ascii="Calibri" w:hAnsi="Calibri" w:eastAsia="Calibri"/>
                <w:b/>
                <w:i w:val="0"/>
                <w:sz w:val="20"/>
              </w:rPr>
              <w:t>Evidence artefact</w:t>
            </w:r>
          </w:p>
        </w:tc>
      </w:tr>
      <w:tr>
        <w:tc>
          <w:tcPr>
            <w:tcW w:type="dxa" w:w="3120"/>
          </w:tcPr>
          <w:p>
            <w:r>
              <w:rPr>
                <w:rFonts w:ascii="Calibri" w:hAnsi="Calibri" w:eastAsia="Calibri"/>
                <w:b w:val="0"/>
                <w:i w:val="0"/>
                <w:sz w:val="18"/>
              </w:rPr>
              <w:t>Controlled lab experiment</w:t>
            </w:r>
          </w:p>
        </w:tc>
        <w:tc>
          <w:tcPr>
            <w:tcW w:type="dxa" w:w="3120"/>
          </w:tcPr>
          <w:p>
            <w:r>
              <w:rPr>
                <w:rFonts w:ascii="Calibri" w:hAnsi="Calibri" w:eastAsia="Calibri"/>
                <w:b w:val="0"/>
                <w:i w:val="0"/>
                <w:sz w:val="18"/>
              </w:rPr>
              <w:t>Collect Shock/TEMP streams under normal vs induced disturbance</w:t>
            </w:r>
          </w:p>
        </w:tc>
        <w:tc>
          <w:tcPr>
            <w:tcW w:type="dxa" w:w="3120"/>
          </w:tcPr>
          <w:p>
            <w:r>
              <w:rPr>
                <w:rFonts w:ascii="Calibri" w:hAnsi="Calibri" w:eastAsia="Calibri"/>
                <w:b w:val="0"/>
                <w:i w:val="0"/>
                <w:sz w:val="18"/>
              </w:rPr>
              <w:t>Lab log + CSV feature files</w:t>
            </w:r>
          </w:p>
        </w:tc>
      </w:tr>
      <w:tr>
        <w:tc>
          <w:tcPr>
            <w:tcW w:type="dxa" w:w="3120"/>
          </w:tcPr>
          <w:p>
            <w:r>
              <w:rPr>
                <w:rFonts w:ascii="Calibri" w:hAnsi="Calibri" w:eastAsia="Calibri"/>
                <w:b w:val="0"/>
                <w:i w:val="0"/>
                <w:sz w:val="18"/>
              </w:rPr>
              <w:t>Standards-based threshold testing</w:t>
            </w:r>
          </w:p>
        </w:tc>
        <w:tc>
          <w:tcPr>
            <w:tcW w:type="dxa" w:w="3120"/>
          </w:tcPr>
          <w:p>
            <w:r>
              <w:rPr>
                <w:rFonts w:ascii="Calibri" w:hAnsi="Calibri" w:eastAsia="Calibri"/>
                <w:b w:val="0"/>
                <w:i w:val="0"/>
                <w:sz w:val="18"/>
              </w:rPr>
              <w:t>Evaluate ISO 10816-3 reflex latency and offline behaviour</w:t>
            </w:r>
          </w:p>
        </w:tc>
        <w:tc>
          <w:tcPr>
            <w:tcW w:type="dxa" w:w="3120"/>
          </w:tcPr>
          <w:p>
            <w:r>
              <w:rPr>
                <w:rFonts w:ascii="Calibri" w:hAnsi="Calibri" w:eastAsia="Calibri"/>
                <w:b w:val="0"/>
                <w:i w:val="0"/>
                <w:sz w:val="18"/>
              </w:rPr>
              <w:t>Timing report (&lt;200 ms)</w:t>
            </w:r>
          </w:p>
        </w:tc>
      </w:tr>
      <w:tr>
        <w:tc>
          <w:tcPr>
            <w:tcW w:type="dxa" w:w="3120"/>
          </w:tcPr>
          <w:p>
            <w:r>
              <w:rPr>
                <w:rFonts w:ascii="Calibri" w:hAnsi="Calibri" w:eastAsia="Calibri"/>
                <w:b w:val="0"/>
                <w:i w:val="0"/>
                <w:sz w:val="18"/>
              </w:rPr>
              <w:t>Benchmark modelling</w:t>
            </w:r>
          </w:p>
        </w:tc>
        <w:tc>
          <w:tcPr>
            <w:tcW w:type="dxa" w:w="3120"/>
          </w:tcPr>
          <w:p>
            <w:r>
              <w:rPr>
                <w:rFonts w:ascii="Calibri" w:hAnsi="Calibri" w:eastAsia="Calibri"/>
                <w:b w:val="0"/>
                <w:i w:val="0"/>
                <w:sz w:val="18"/>
              </w:rPr>
              <w:t>Train/validate LSTM RUL on C-MAPSS FD001 / XJTU-SY</w:t>
            </w:r>
          </w:p>
        </w:tc>
        <w:tc>
          <w:tcPr>
            <w:tcW w:type="dxa" w:w="3120"/>
          </w:tcPr>
          <w:p>
            <w:r>
              <w:rPr>
                <w:rFonts w:ascii="Calibri" w:hAnsi="Calibri" w:eastAsia="Calibri"/>
                <w:b w:val="0"/>
                <w:i w:val="0"/>
                <w:sz w:val="18"/>
              </w:rPr>
              <w:t>RMSE vs Zheng et al. [4]</w:t>
            </w:r>
          </w:p>
        </w:tc>
      </w:tr>
      <w:tr>
        <w:tc>
          <w:tcPr>
            <w:tcW w:type="dxa" w:w="3120"/>
          </w:tcPr>
          <w:p>
            <w:r>
              <w:rPr>
                <w:rFonts w:ascii="Calibri" w:hAnsi="Calibri" w:eastAsia="Calibri"/>
                <w:b w:val="0"/>
                <w:i w:val="0"/>
                <w:sz w:val="18"/>
              </w:rPr>
              <w:t>Transfer / replay validation</w:t>
            </w:r>
          </w:p>
        </w:tc>
        <w:tc>
          <w:tcPr>
            <w:tcW w:type="dxa" w:w="3120"/>
          </w:tcPr>
          <w:p>
            <w:r>
              <w:rPr>
                <w:rFonts w:ascii="Calibri" w:hAnsi="Calibri" w:eastAsia="Calibri"/>
                <w:b w:val="0"/>
                <w:i w:val="0"/>
                <w:sz w:val="18"/>
              </w:rPr>
              <w:t>Apply RUL model to team E32W feature histories via replay harness</w:t>
            </w:r>
          </w:p>
        </w:tc>
        <w:tc>
          <w:tcPr>
            <w:tcW w:type="dxa" w:w="3120"/>
          </w:tcPr>
          <w:p>
            <w:r>
              <w:rPr>
                <w:rFonts w:ascii="Calibri" w:hAnsi="Calibri" w:eastAsia="Calibri"/>
                <w:b w:val="0"/>
                <w:i w:val="0"/>
                <w:sz w:val="18"/>
              </w:rPr>
              <w:t>Replay notebook + plots</w:t>
            </w:r>
          </w:p>
        </w:tc>
      </w:tr>
      <w:tr>
        <w:tc>
          <w:tcPr>
            <w:tcW w:type="dxa" w:w="3120"/>
          </w:tcPr>
          <w:p>
            <w:r>
              <w:rPr>
                <w:rFonts w:ascii="Calibri" w:hAnsi="Calibri" w:eastAsia="Calibri"/>
                <w:b w:val="0"/>
                <w:i w:val="0"/>
                <w:sz w:val="18"/>
              </w:rPr>
              <w:t>Explainability analysis</w:t>
            </w:r>
          </w:p>
        </w:tc>
        <w:tc>
          <w:tcPr>
            <w:tcW w:type="dxa" w:w="3120"/>
          </w:tcPr>
          <w:p>
            <w:r>
              <w:rPr>
                <w:rFonts w:ascii="Calibri" w:hAnsi="Calibri" w:eastAsia="Calibri"/>
                <w:b w:val="0"/>
                <w:i w:val="0"/>
                <w:sz w:val="18"/>
              </w:rPr>
              <w:t>SHAP summaries of RUL feature contributions</w:t>
            </w:r>
          </w:p>
        </w:tc>
        <w:tc>
          <w:tcPr>
            <w:tcW w:type="dxa" w:w="3120"/>
          </w:tcPr>
          <w:p>
            <w:r>
              <w:rPr>
                <w:rFonts w:ascii="Calibri" w:hAnsi="Calibri" w:eastAsia="Calibri"/>
                <w:b w:val="0"/>
                <w:i w:val="0"/>
                <w:sz w:val="18"/>
              </w:rPr>
              <w:t>SHAP figures in demo pack</w:t>
            </w:r>
          </w:p>
        </w:tc>
      </w:tr>
      <w:tr>
        <w:tc>
          <w:tcPr>
            <w:tcW w:type="dxa" w:w="3120"/>
          </w:tcPr>
          <w:p>
            <w:r>
              <w:rPr>
                <w:rFonts w:ascii="Calibri" w:hAnsi="Calibri" w:eastAsia="Calibri"/>
                <w:b w:val="0"/>
                <w:i w:val="0"/>
                <w:sz w:val="18"/>
              </w:rPr>
              <w:t>Scenario-based agent evaluation</w:t>
            </w:r>
          </w:p>
        </w:tc>
        <w:tc>
          <w:tcPr>
            <w:tcW w:type="dxa" w:w="3120"/>
          </w:tcPr>
          <w:p>
            <w:r>
              <w:rPr>
                <w:rFonts w:ascii="Calibri" w:hAnsi="Calibri" w:eastAsia="Calibri"/>
                <w:b w:val="0"/>
                <w:i w:val="0"/>
                <w:sz w:val="18"/>
              </w:rPr>
              <w:t>30-scenario suite for structured outputs and tool-call validity</w:t>
            </w:r>
          </w:p>
        </w:tc>
        <w:tc>
          <w:tcPr>
            <w:tcW w:type="dxa" w:w="3120"/>
          </w:tcPr>
          <w:p>
            <w:r>
              <w:rPr>
                <w:rFonts w:ascii="Calibri" w:hAnsi="Calibri" w:eastAsia="Calibri"/>
                <w:b w:val="0"/>
                <w:i w:val="0"/>
                <w:sz w:val="18"/>
              </w:rPr>
              <w:t>Pass-rate table (≥80%)</w:t>
            </w:r>
          </w:p>
        </w:tc>
      </w:tr>
      <w:tr>
        <w:tc>
          <w:tcPr>
            <w:tcW w:type="dxa" w:w="3120"/>
          </w:tcPr>
          <w:p>
            <w:r>
              <w:rPr>
                <w:rFonts w:ascii="Calibri" w:hAnsi="Calibri" w:eastAsia="Calibri"/>
                <w:b w:val="0"/>
                <w:i w:val="0"/>
                <w:sz w:val="18"/>
              </w:rPr>
              <w:t>Fault-injection / dual-path test</w:t>
            </w:r>
          </w:p>
        </w:tc>
        <w:tc>
          <w:tcPr>
            <w:tcW w:type="dxa" w:w="3120"/>
          </w:tcPr>
          <w:p>
            <w:r>
              <w:rPr>
                <w:rFonts w:ascii="Calibri" w:hAnsi="Calibri" w:eastAsia="Calibri"/>
                <w:b w:val="0"/>
                <w:i w:val="0"/>
                <w:sz w:val="18"/>
              </w:rPr>
              <w:t>Disable agent/MQTT and verify reflex continues</w:t>
            </w:r>
          </w:p>
        </w:tc>
        <w:tc>
          <w:tcPr>
            <w:tcW w:type="dxa" w:w="3120"/>
          </w:tcPr>
          <w:p>
            <w:r>
              <w:rPr>
                <w:rFonts w:ascii="Calibri" w:hAnsi="Calibri" w:eastAsia="Calibri"/>
                <w:b w:val="0"/>
                <w:i w:val="0"/>
                <w:sz w:val="18"/>
              </w:rPr>
              <w:t>RQ4 benchmark log</w:t>
            </w:r>
          </w:p>
        </w:tc>
      </w:tr>
      <w:tr>
        <w:tc>
          <w:tcPr>
            <w:tcW w:type="dxa" w:w="3120"/>
          </w:tcPr>
          <w:p>
            <w:r>
              <w:rPr>
                <w:rFonts w:ascii="Calibri" w:hAnsi="Calibri" w:eastAsia="Calibri"/>
                <w:b w:val="0"/>
                <w:i w:val="0"/>
                <w:sz w:val="18"/>
              </w:rPr>
              <w:t>Human-in-the-loop review</w:t>
            </w:r>
          </w:p>
        </w:tc>
        <w:tc>
          <w:tcPr>
            <w:tcW w:type="dxa" w:w="3120"/>
          </w:tcPr>
          <w:p>
            <w:r>
              <w:rPr>
                <w:rFonts w:ascii="Calibri" w:hAnsi="Calibri" w:eastAsia="Calibri"/>
                <w:b w:val="0"/>
                <w:i w:val="0"/>
                <w:sz w:val="18"/>
              </w:rPr>
              <w:t>Needs Review gate before simulated ERP actions</w:t>
            </w:r>
          </w:p>
        </w:tc>
        <w:tc>
          <w:tcPr>
            <w:tcW w:type="dxa" w:w="3120"/>
          </w:tcPr>
          <w:p>
            <w:r>
              <w:rPr>
                <w:rFonts w:ascii="Calibri" w:hAnsi="Calibri" w:eastAsia="Calibri"/>
                <w:b w:val="0"/>
                <w:i w:val="0"/>
                <w:sz w:val="18"/>
              </w:rPr>
              <w:t>Thought Log audit sample</w:t>
            </w:r>
          </w:p>
        </w:tc>
      </w:tr>
    </w:tbl>
    <w:p>
      <w:pPr>
        <w:spacing w:after="120" w:before="0" w:line="360" w:lineRule="auto"/>
        <w:jc w:val="left"/>
      </w:pPr>
    </w:p>
    <w:p>
      <w:pPr>
        <w:spacing w:after="120" w:before="240" w:line="360" w:lineRule="auto"/>
        <w:jc w:val="left"/>
      </w:pPr>
      <w:r>
        <w:rPr>
          <w:rFonts w:ascii="Calibri" w:hAnsi="Calibri" w:eastAsia="Calibri"/>
          <w:b/>
          <w:i w:val="0"/>
          <w:sz w:val="22"/>
        </w:rPr>
        <w:t>6.2.2 Detailed implementation plan (technique, technology, software, hardware, resources)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eastAsia="Calibri"/>
                <w:b/>
                <w:i w:val="0"/>
                <w:sz w:val="20"/>
              </w:rPr>
              <w:t>Layer</w:t>
            </w:r>
          </w:p>
        </w:tc>
        <w:tc>
          <w:tcPr>
            <w:tcW w:type="dxa" w:w="2340"/>
          </w:tcPr>
          <w:p>
            <w:r>
              <w:rPr>
                <w:rFonts w:ascii="Calibri" w:hAnsi="Calibri" w:eastAsia="Calibri"/>
                <w:b/>
                <w:i w:val="0"/>
                <w:sz w:val="20"/>
              </w:rPr>
              <w:t>Technique / algorithm</w:t>
            </w:r>
          </w:p>
        </w:tc>
        <w:tc>
          <w:tcPr>
            <w:tcW w:type="dxa" w:w="2340"/>
          </w:tcPr>
          <w:p>
            <w:r>
              <w:rPr>
                <w:rFonts w:ascii="Calibri" w:hAnsi="Calibri" w:eastAsia="Calibri"/>
                <w:b/>
                <w:i w:val="0"/>
                <w:sz w:val="20"/>
              </w:rPr>
              <w:t>Technology &amp; software</w:t>
            </w:r>
          </w:p>
        </w:tc>
        <w:tc>
          <w:tcPr>
            <w:tcW w:type="dxa" w:w="2340"/>
          </w:tcPr>
          <w:p>
            <w:r>
              <w:rPr>
                <w:rFonts w:ascii="Calibri" w:hAnsi="Calibri" w:eastAsia="Calibri"/>
                <w:b/>
                <w:i w:val="0"/>
                <w:sz w:val="20"/>
              </w:rPr>
              <w:t>Hardware / other resources</w:t>
            </w:r>
          </w:p>
        </w:tc>
      </w:tr>
      <w:tr>
        <w:tc>
          <w:tcPr>
            <w:tcW w:type="dxa" w:w="2340"/>
          </w:tcPr>
          <w:p>
            <w:r>
              <w:rPr>
                <w:rFonts w:ascii="Calibri" w:hAnsi="Calibri" w:eastAsia="Calibri"/>
                <w:b w:val="0"/>
                <w:i w:val="0"/>
                <w:sz w:val="18"/>
              </w:rPr>
              <w:t>Sensing</w:t>
            </w:r>
          </w:p>
        </w:tc>
        <w:tc>
          <w:tcPr>
            <w:tcW w:type="dxa" w:w="2340"/>
          </w:tcPr>
          <w:p>
            <w:r>
              <w:rPr>
                <w:rFonts w:ascii="Calibri" w:hAnsi="Calibri" w:eastAsia="Calibri"/>
                <w:b w:val="0"/>
                <w:i w:val="0"/>
                <w:sz w:val="18"/>
              </w:rPr>
              <w:t>1 s windows, 50% overlap; RMS, peak-to-peak, crest, FFT bands</w:t>
            </w:r>
          </w:p>
        </w:tc>
        <w:tc>
          <w:tcPr>
            <w:tcW w:type="dxa" w:w="2340"/>
          </w:tcPr>
          <w:p>
            <w:r>
              <w:rPr>
                <w:rFonts w:ascii="Calibri" w:hAnsi="Calibri" w:eastAsia="Calibri"/>
                <w:b w:val="0"/>
                <w:i w:val="0"/>
                <w:sz w:val="18"/>
              </w:rPr>
              <w:t>MicroPython on runlinc IDE; CSV export (Project 15 pattern)</w:t>
            </w:r>
          </w:p>
        </w:tc>
        <w:tc>
          <w:tcPr>
            <w:tcW w:type="dxa" w:w="2340"/>
          </w:tcPr>
          <w:p>
            <w:r>
              <w:rPr>
                <w:rFonts w:ascii="Calibri" w:hAnsi="Calibri" w:eastAsia="Calibri"/>
                <w:b w:val="0"/>
                <w:i w:val="0"/>
                <w:sz w:val="18"/>
              </w:rPr>
              <w:t>STEMSEL E32W; 37-in-1 kit: Shock, TEMP 18B20, buzzer; jumper wires; mini breadboard</w:t>
            </w:r>
          </w:p>
        </w:tc>
      </w:tr>
      <w:tr>
        <w:tc>
          <w:tcPr>
            <w:tcW w:type="dxa" w:w="2340"/>
          </w:tcPr>
          <w:p>
            <w:r>
              <w:rPr>
                <w:rFonts w:ascii="Calibri" w:hAnsi="Calibri" w:eastAsia="Calibri"/>
                <w:b w:val="0"/>
                <w:i w:val="0"/>
                <w:sz w:val="18"/>
              </w:rPr>
              <w:t>Reflex safety</w:t>
            </w:r>
          </w:p>
        </w:tc>
        <w:tc>
          <w:tcPr>
            <w:tcW w:type="dxa" w:w="2340"/>
          </w:tcPr>
          <w:p>
            <w:r>
              <w:rPr>
                <w:rFonts w:ascii="Calibri" w:hAnsi="Calibri" w:eastAsia="Calibri"/>
                <w:b w:val="0"/>
                <w:i w:val="0"/>
                <w:sz w:val="18"/>
              </w:rPr>
              <w:t>ISO 10816-3 threshold → local alarm</w:t>
            </w:r>
          </w:p>
        </w:tc>
        <w:tc>
          <w:tcPr>
            <w:tcW w:type="dxa" w:w="2340"/>
          </w:tcPr>
          <w:p>
            <w:r>
              <w:rPr>
                <w:rFonts w:ascii="Calibri" w:hAnsi="Calibri" w:eastAsia="Calibri"/>
                <w:b w:val="0"/>
                <w:i w:val="0"/>
                <w:sz w:val="18"/>
              </w:rPr>
              <w:t>On-device deterministic MicroPython loop</w:t>
            </w:r>
          </w:p>
        </w:tc>
        <w:tc>
          <w:tcPr>
            <w:tcW w:type="dxa" w:w="2340"/>
          </w:tcPr>
          <w:p>
            <w:r>
              <w:rPr>
                <w:rFonts w:ascii="Calibri" w:hAnsi="Calibri" w:eastAsia="Calibri"/>
                <w:b w:val="0"/>
                <w:i w:val="0"/>
                <w:sz w:val="18"/>
              </w:rPr>
              <w:t>Buzzer GPIO 34; offline capable</w:t>
            </w:r>
          </w:p>
        </w:tc>
      </w:tr>
      <w:tr>
        <w:tc>
          <w:tcPr>
            <w:tcW w:type="dxa" w:w="2340"/>
          </w:tcPr>
          <w:p>
            <w:r>
              <w:rPr>
                <w:rFonts w:ascii="Calibri" w:hAnsi="Calibri" w:eastAsia="Calibri"/>
                <w:b w:val="0"/>
                <w:i w:val="0"/>
                <w:sz w:val="18"/>
              </w:rPr>
              <w:t>Transport</w:t>
            </w:r>
          </w:p>
        </w:tc>
        <w:tc>
          <w:tcPr>
            <w:tcW w:type="dxa" w:w="2340"/>
          </w:tcPr>
          <w:p>
            <w:r>
              <w:rPr>
                <w:rFonts w:ascii="Calibri" w:hAnsi="Calibri" w:eastAsia="Calibri"/>
                <w:b w:val="0"/>
                <w:i w:val="0"/>
                <w:sz w:val="18"/>
              </w:rPr>
              <w:t>JSON feature vectors + alarm events</w:t>
            </w:r>
          </w:p>
        </w:tc>
        <w:tc>
          <w:tcPr>
            <w:tcW w:type="dxa" w:w="2340"/>
          </w:tcPr>
          <w:p>
            <w:r>
              <w:rPr>
                <w:rFonts w:ascii="Calibri" w:hAnsi="Calibri" w:eastAsia="Calibri"/>
                <w:b w:val="0"/>
                <w:i w:val="0"/>
                <w:sz w:val="18"/>
              </w:rPr>
              <w:t>MQTT over Wi-Fi; local/lab broker</w:t>
            </w:r>
          </w:p>
        </w:tc>
        <w:tc>
          <w:tcPr>
            <w:tcW w:type="dxa" w:w="2340"/>
          </w:tcPr>
          <w:p>
            <w:r>
              <w:rPr>
                <w:rFonts w:ascii="Calibri" w:hAnsi="Calibri" w:eastAsia="Calibri"/>
                <w:b w:val="0"/>
                <w:i w:val="0"/>
                <w:sz w:val="18"/>
              </w:rPr>
              <w:t>E32W Wi-Fi; team laptop</w:t>
            </w:r>
          </w:p>
        </w:tc>
      </w:tr>
      <w:tr>
        <w:tc>
          <w:tcPr>
            <w:tcW w:type="dxa" w:w="2340"/>
          </w:tcPr>
          <w:p>
            <w:r>
              <w:rPr>
                <w:rFonts w:ascii="Calibri" w:hAnsi="Calibri" w:eastAsia="Calibri"/>
                <w:b w:val="0"/>
                <w:i w:val="0"/>
                <w:sz w:val="18"/>
              </w:rPr>
              <w:t>Analytics / RUL</w:t>
            </w:r>
          </w:p>
        </w:tc>
        <w:tc>
          <w:tcPr>
            <w:tcW w:type="dxa" w:w="2340"/>
          </w:tcPr>
          <w:p>
            <w:r>
              <w:rPr>
                <w:rFonts w:ascii="Calibri" w:hAnsi="Calibri" w:eastAsia="Calibri"/>
                <w:b w:val="0"/>
                <w:i w:val="0"/>
                <w:sz w:val="18"/>
              </w:rPr>
              <w:t>LSTM sequence model; optional SHAP</w:t>
            </w:r>
          </w:p>
        </w:tc>
        <w:tc>
          <w:tcPr>
            <w:tcW w:type="dxa" w:w="2340"/>
          </w:tcPr>
          <w:p>
            <w:r>
              <w:rPr>
                <w:rFonts w:ascii="Calibri" w:hAnsi="Calibri" w:eastAsia="Calibri"/>
                <w:b w:val="0"/>
                <w:i w:val="0"/>
                <w:sz w:val="18"/>
              </w:rPr>
              <w:t>Python (TensorFlow/Keras or PyTorch); Jupyter; NumPy/Pandas</w:t>
            </w:r>
          </w:p>
        </w:tc>
        <w:tc>
          <w:tcPr>
            <w:tcW w:type="dxa" w:w="2340"/>
          </w:tcPr>
          <w:p>
            <w:r>
              <w:rPr>
                <w:rFonts w:ascii="Calibri" w:hAnsi="Calibri" w:eastAsia="Calibri"/>
                <w:b w:val="0"/>
                <w:i w:val="0"/>
                <w:sz w:val="18"/>
              </w:rPr>
              <w:t>Team PC/GPU if available; C-MAPSS &amp; XJTU-SY datasets</w:t>
            </w:r>
          </w:p>
        </w:tc>
      </w:tr>
      <w:tr>
        <w:tc>
          <w:tcPr>
            <w:tcW w:type="dxa" w:w="2340"/>
          </w:tcPr>
          <w:p>
            <w:r>
              <w:rPr>
                <w:rFonts w:ascii="Calibri" w:hAnsi="Calibri" w:eastAsia="Calibri"/>
                <w:b w:val="0"/>
                <w:i w:val="0"/>
                <w:sz w:val="18"/>
              </w:rPr>
              <w:t>Agent</w:t>
            </w:r>
          </w:p>
        </w:tc>
        <w:tc>
          <w:tcPr>
            <w:tcW w:type="dxa" w:w="2340"/>
          </w:tcPr>
          <w:p>
            <w:r>
              <w:rPr>
                <w:rFonts w:ascii="Calibri" w:hAnsi="Calibri" w:eastAsia="Calibri"/>
                <w:b w:val="0"/>
                <w:i w:val="0"/>
                <w:sz w:val="18"/>
              </w:rPr>
              <w:t>ReAct-style reason–act; schema-validated tools</w:t>
            </w:r>
          </w:p>
        </w:tc>
        <w:tc>
          <w:tcPr>
            <w:tcW w:type="dxa" w:w="2340"/>
          </w:tcPr>
          <w:p>
            <w:r>
              <w:rPr>
                <w:rFonts w:ascii="Calibri" w:hAnsi="Calibri" w:eastAsia="Calibri"/>
                <w:b w:val="0"/>
                <w:i w:val="0"/>
                <w:sz w:val="18"/>
              </w:rPr>
              <w:t>runlinc AI Assistant; JSON Schema; FastAPI mock ERP</w:t>
            </w:r>
          </w:p>
        </w:tc>
        <w:tc>
          <w:tcPr>
            <w:tcW w:type="dxa" w:w="2340"/>
          </w:tcPr>
          <w:p>
            <w:r>
              <w:rPr>
                <w:rFonts w:ascii="Calibri" w:hAnsi="Calibri" w:eastAsia="Calibri"/>
                <w:b w:val="0"/>
                <w:i w:val="0"/>
                <w:sz w:val="18"/>
              </w:rPr>
              <w:t>Laptop runtime; private Git repo</w:t>
            </w:r>
          </w:p>
        </w:tc>
      </w:tr>
      <w:tr>
        <w:tc>
          <w:tcPr>
            <w:tcW w:type="dxa" w:w="2340"/>
          </w:tcPr>
          <w:p>
            <w:r>
              <w:rPr>
                <w:rFonts w:ascii="Calibri" w:hAnsi="Calibri" w:eastAsia="Calibri"/>
                <w:b w:val="0"/>
                <w:i w:val="0"/>
                <w:sz w:val="18"/>
              </w:rPr>
              <w:t>Monitoring</w:t>
            </w:r>
          </w:p>
        </w:tc>
        <w:tc>
          <w:tcPr>
            <w:tcW w:type="dxa" w:w="2340"/>
          </w:tcPr>
          <w:p>
            <w:r>
              <w:rPr>
                <w:rFonts w:ascii="Calibri" w:hAnsi="Calibri" w:eastAsia="Calibri"/>
                <w:b w:val="0"/>
                <w:i w:val="0"/>
                <w:sz w:val="18"/>
              </w:rPr>
              <w:t>Thought Log + live charts</w:t>
            </w:r>
          </w:p>
        </w:tc>
        <w:tc>
          <w:tcPr>
            <w:tcW w:type="dxa" w:w="2340"/>
          </w:tcPr>
          <w:p>
            <w:r>
              <w:rPr>
                <w:rFonts w:ascii="Calibri" w:hAnsi="Calibri" w:eastAsia="Calibri"/>
                <w:b w:val="0"/>
                <w:i w:val="0"/>
                <w:sz w:val="18"/>
              </w:rPr>
              <w:t>Web dashboard (HTML/JS prototype) or runlinc UI</w:t>
            </w:r>
          </w:p>
        </w:tc>
        <w:tc>
          <w:tcPr>
            <w:tcW w:type="dxa" w:w="2340"/>
          </w:tcPr>
          <w:p>
            <w:r>
              <w:rPr>
                <w:rFonts w:ascii="Calibri" w:hAnsi="Calibri" w:eastAsia="Calibri"/>
                <w:b w:val="0"/>
                <w:i w:val="0"/>
                <w:sz w:val="18"/>
              </w:rPr>
              <w:t>Demo laptop; screenshots/video evidence</w:t>
            </w:r>
          </w:p>
        </w:tc>
      </w:tr>
      <w:tr>
        <w:tc>
          <w:tcPr>
            <w:tcW w:type="dxa" w:w="2340"/>
          </w:tcPr>
          <w:p>
            <w:r>
              <w:rPr>
                <w:rFonts w:ascii="Calibri" w:hAnsi="Calibri" w:eastAsia="Calibri"/>
                <w:b w:val="0"/>
                <w:i w:val="0"/>
                <w:sz w:val="18"/>
              </w:rPr>
              <w:t>Quality</w:t>
            </w:r>
          </w:p>
        </w:tc>
        <w:tc>
          <w:tcPr>
            <w:tcW w:type="dxa" w:w="2340"/>
          </w:tcPr>
          <w:p>
            <w:r>
              <w:rPr>
                <w:rFonts w:ascii="Calibri" w:hAnsi="Calibri" w:eastAsia="Calibri"/>
                <w:b w:val="0"/>
                <w:i w:val="0"/>
                <w:sz w:val="18"/>
              </w:rPr>
              <w:t>Unit tests, schema tests, deterministic replay</w:t>
            </w:r>
          </w:p>
        </w:tc>
        <w:tc>
          <w:tcPr>
            <w:tcW w:type="dxa" w:w="2340"/>
          </w:tcPr>
          <w:p>
            <w:r>
              <w:rPr>
                <w:rFonts w:ascii="Calibri" w:hAnsi="Calibri" w:eastAsia="Calibri"/>
                <w:b w:val="0"/>
                <w:i w:val="0"/>
                <w:sz w:val="18"/>
              </w:rPr>
              <w:t>pytest / CI lint; OpenAPI for mocks</w:t>
            </w:r>
          </w:p>
        </w:tc>
        <w:tc>
          <w:tcPr>
            <w:tcW w:type="dxa" w:w="2340"/>
          </w:tcPr>
          <w:p>
            <w:r>
              <w:rPr>
                <w:rFonts w:ascii="Calibri" w:hAnsi="Calibri" w:eastAsia="Calibri"/>
                <w:b w:val="0"/>
                <w:i w:val="0"/>
                <w:sz w:val="18"/>
              </w:rPr>
              <w:t>GitHub private repository</w:t>
            </w:r>
          </w:p>
        </w:tc>
      </w:tr>
    </w:tbl>
    <w:p>
      <w:pPr>
        <w:spacing w:after="120" w:before="0" w:line="360" w:lineRule="auto"/>
        <w:jc w:val="left"/>
      </w:pPr>
    </w:p>
    <w:p>
      <w:pPr>
        <w:spacing w:after="120" w:before="240" w:line="360" w:lineRule="auto"/>
        <w:jc w:val="left"/>
      </w:pPr>
      <w:r>
        <w:rPr>
          <w:rFonts w:ascii="Calibri" w:hAnsi="Calibri" w:eastAsia="Calibri"/>
          <w:b/>
          <w:i w:val="0"/>
          <w:sz w:val="22"/>
        </w:rPr>
        <w:t>6.2.3 MDA692 week-by-week implementation schedule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eastAsia="Calibri"/>
                <w:b/>
                <w:i w:val="0"/>
                <w:sz w:val="20"/>
              </w:rPr>
              <w:t>MDA692 week (indicative)</w:t>
            </w:r>
          </w:p>
        </w:tc>
        <w:tc>
          <w:tcPr>
            <w:tcW w:type="dxa" w:w="2340"/>
          </w:tcPr>
          <w:p>
            <w:r>
              <w:rPr>
                <w:rFonts w:ascii="Calibri" w:hAnsi="Calibri" w:eastAsia="Calibri"/>
                <w:b/>
                <w:i w:val="0"/>
                <w:sz w:val="20"/>
              </w:rPr>
              <w:t>Focus</w:t>
            </w:r>
          </w:p>
        </w:tc>
        <w:tc>
          <w:tcPr>
            <w:tcW w:type="dxa" w:w="2340"/>
          </w:tcPr>
          <w:p>
            <w:r>
              <w:rPr>
                <w:rFonts w:ascii="Calibri" w:hAnsi="Calibri" w:eastAsia="Calibri"/>
                <w:b/>
                <w:i w:val="0"/>
                <w:sz w:val="20"/>
              </w:rPr>
              <w:t>Owner</w:t>
            </w:r>
          </w:p>
        </w:tc>
        <w:tc>
          <w:tcPr>
            <w:tcW w:type="dxa" w:w="2340"/>
          </w:tcPr>
          <w:p>
            <w:r>
              <w:rPr>
                <w:rFonts w:ascii="Calibri" w:hAnsi="Calibri" w:eastAsia="Calibri"/>
                <w:b/>
                <w:i w:val="0"/>
                <w:sz w:val="20"/>
              </w:rPr>
              <w:t>Exit criterion</w:t>
            </w:r>
          </w:p>
        </w:tc>
      </w:tr>
      <w:tr>
        <w:tc>
          <w:tcPr>
            <w:tcW w:type="dxa" w:w="2340"/>
          </w:tcPr>
          <w:p>
            <w:r>
              <w:rPr>
                <w:rFonts w:ascii="Calibri" w:hAnsi="Calibri" w:eastAsia="Calibri"/>
                <w:b w:val="0"/>
                <w:i w:val="0"/>
                <w:sz w:val="18"/>
              </w:rPr>
              <w:t>1–2</w:t>
            </w:r>
          </w:p>
        </w:tc>
        <w:tc>
          <w:tcPr>
            <w:tcW w:type="dxa" w:w="2340"/>
          </w:tcPr>
          <w:p>
            <w:r>
              <w:rPr>
                <w:rFonts w:ascii="Calibri" w:hAnsi="Calibri" w:eastAsia="Calibri"/>
                <w:b w:val="0"/>
                <w:i w:val="0"/>
                <w:sz w:val="18"/>
              </w:rPr>
              <w:t>Shock + buzzer wiring; Project 15 CSV save/retrieve</w:t>
            </w:r>
          </w:p>
        </w:tc>
        <w:tc>
          <w:tcPr>
            <w:tcW w:type="dxa" w:w="2340"/>
          </w:tcPr>
          <w:p>
            <w:r>
              <w:rPr>
                <w:rFonts w:ascii="Calibri" w:hAnsi="Calibri" w:eastAsia="Calibri"/>
                <w:b w:val="0"/>
                <w:i w:val="0"/>
                <w:sz w:val="18"/>
              </w:rPr>
              <w:t>Subala</w:t>
            </w:r>
          </w:p>
        </w:tc>
        <w:tc>
          <w:tcPr>
            <w:tcW w:type="dxa" w:w="2340"/>
          </w:tcPr>
          <w:p>
            <w:r>
              <w:rPr>
                <w:rFonts w:ascii="Calibri" w:hAnsi="Calibri" w:eastAsia="Calibri"/>
                <w:b w:val="0"/>
                <w:i w:val="0"/>
                <w:sz w:val="18"/>
              </w:rPr>
              <w:t>Live Shock samples + CSV export</w:t>
            </w:r>
          </w:p>
        </w:tc>
      </w:tr>
      <w:tr>
        <w:tc>
          <w:tcPr>
            <w:tcW w:type="dxa" w:w="2340"/>
          </w:tcPr>
          <w:p>
            <w:r>
              <w:rPr>
                <w:rFonts w:ascii="Calibri" w:hAnsi="Calibri" w:eastAsia="Calibri"/>
                <w:b w:val="0"/>
                <w:i w:val="0"/>
                <w:sz w:val="18"/>
              </w:rPr>
              <w:t>3–4</w:t>
            </w:r>
          </w:p>
        </w:tc>
        <w:tc>
          <w:tcPr>
            <w:tcW w:type="dxa" w:w="2340"/>
          </w:tcPr>
          <w:p>
            <w:r>
              <w:rPr>
                <w:rFonts w:ascii="Calibri" w:hAnsi="Calibri" w:eastAsia="Calibri"/>
                <w:b w:val="0"/>
                <w:i w:val="0"/>
                <w:sz w:val="18"/>
              </w:rPr>
              <w:t>Edge features + ISO reflex timing</w:t>
            </w:r>
          </w:p>
        </w:tc>
        <w:tc>
          <w:tcPr>
            <w:tcW w:type="dxa" w:w="2340"/>
          </w:tcPr>
          <w:p>
            <w:r>
              <w:rPr>
                <w:rFonts w:ascii="Calibri" w:hAnsi="Calibri" w:eastAsia="Calibri"/>
                <w:b w:val="0"/>
                <w:i w:val="0"/>
                <w:sz w:val="18"/>
              </w:rPr>
              <w:t>Subala</w:t>
            </w:r>
          </w:p>
        </w:tc>
        <w:tc>
          <w:tcPr>
            <w:tcW w:type="dxa" w:w="2340"/>
          </w:tcPr>
          <w:p>
            <w:r>
              <w:rPr>
                <w:rFonts w:ascii="Calibri" w:hAnsi="Calibri" w:eastAsia="Calibri"/>
                <w:b w:val="0"/>
                <w:i w:val="0"/>
                <w:sz w:val="18"/>
              </w:rPr>
              <w:t>Feature window ≤1 s; reflex &lt;200 ms</w:t>
            </w:r>
          </w:p>
        </w:tc>
      </w:tr>
      <w:tr>
        <w:tc>
          <w:tcPr>
            <w:tcW w:type="dxa" w:w="2340"/>
          </w:tcPr>
          <w:p>
            <w:r>
              <w:rPr>
                <w:rFonts w:ascii="Calibri" w:hAnsi="Calibri" w:eastAsia="Calibri"/>
                <w:b w:val="0"/>
                <w:i w:val="0"/>
                <w:sz w:val="18"/>
              </w:rPr>
              <w:t>5–6</w:t>
            </w:r>
          </w:p>
        </w:tc>
        <w:tc>
          <w:tcPr>
            <w:tcW w:type="dxa" w:w="2340"/>
          </w:tcPr>
          <w:p>
            <w:r>
              <w:rPr>
                <w:rFonts w:ascii="Calibri" w:hAnsi="Calibri" w:eastAsia="Calibri"/>
                <w:b w:val="0"/>
                <w:i w:val="0"/>
                <w:sz w:val="18"/>
              </w:rPr>
              <w:t>MQTT live publish + replay harness</w:t>
            </w:r>
          </w:p>
        </w:tc>
        <w:tc>
          <w:tcPr>
            <w:tcW w:type="dxa" w:w="2340"/>
          </w:tcPr>
          <w:p>
            <w:r>
              <w:rPr>
                <w:rFonts w:ascii="Calibri" w:hAnsi="Calibri" w:eastAsia="Calibri"/>
                <w:b w:val="0"/>
                <w:i w:val="0"/>
                <w:sz w:val="18"/>
              </w:rPr>
              <w:t>Subala / Pavan</w:t>
            </w:r>
          </w:p>
        </w:tc>
        <w:tc>
          <w:tcPr>
            <w:tcW w:type="dxa" w:w="2340"/>
          </w:tcPr>
          <w:p>
            <w:r>
              <w:rPr>
                <w:rFonts w:ascii="Calibri" w:hAnsi="Calibri" w:eastAsia="Calibri"/>
                <w:b w:val="0"/>
                <w:i w:val="0"/>
                <w:sz w:val="18"/>
              </w:rPr>
              <w:t>≥1 h stream; replay matches live schema</w:t>
            </w:r>
          </w:p>
        </w:tc>
      </w:tr>
      <w:tr>
        <w:tc>
          <w:tcPr>
            <w:tcW w:type="dxa" w:w="2340"/>
          </w:tcPr>
          <w:p>
            <w:r>
              <w:rPr>
                <w:rFonts w:ascii="Calibri" w:hAnsi="Calibri" w:eastAsia="Calibri"/>
                <w:b w:val="0"/>
                <w:i w:val="0"/>
                <w:sz w:val="18"/>
              </w:rPr>
              <w:t>7–8</w:t>
            </w:r>
          </w:p>
        </w:tc>
        <w:tc>
          <w:tcPr>
            <w:tcW w:type="dxa" w:w="2340"/>
          </w:tcPr>
          <w:p>
            <w:r>
              <w:rPr>
                <w:rFonts w:ascii="Calibri" w:hAnsi="Calibri" w:eastAsia="Calibri"/>
                <w:b w:val="0"/>
                <w:i w:val="0"/>
                <w:sz w:val="18"/>
              </w:rPr>
              <w:t>LSTM RUL baseline on C-MAPSS; SHAP</w:t>
            </w:r>
          </w:p>
        </w:tc>
        <w:tc>
          <w:tcPr>
            <w:tcW w:type="dxa" w:w="2340"/>
          </w:tcPr>
          <w:p>
            <w:r>
              <w:rPr>
                <w:rFonts w:ascii="Calibri" w:hAnsi="Calibri" w:eastAsia="Calibri"/>
                <w:b w:val="0"/>
                <w:i w:val="0"/>
                <w:sz w:val="18"/>
              </w:rPr>
              <w:t>Pavan</w:t>
            </w:r>
          </w:p>
        </w:tc>
        <w:tc>
          <w:tcPr>
            <w:tcW w:type="dxa" w:w="2340"/>
          </w:tcPr>
          <w:p>
            <w:r>
              <w:rPr>
                <w:rFonts w:ascii="Calibri" w:hAnsi="Calibri" w:eastAsia="Calibri"/>
                <w:b w:val="0"/>
                <w:i w:val="0"/>
                <w:sz w:val="18"/>
              </w:rPr>
              <w:t>RMSE within Obj 3 target</w:t>
            </w:r>
          </w:p>
        </w:tc>
      </w:tr>
      <w:tr>
        <w:tc>
          <w:tcPr>
            <w:tcW w:type="dxa" w:w="2340"/>
          </w:tcPr>
          <w:p>
            <w:r>
              <w:rPr>
                <w:rFonts w:ascii="Calibri" w:hAnsi="Calibri" w:eastAsia="Calibri"/>
                <w:b w:val="0"/>
                <w:i w:val="0"/>
                <w:sz w:val="18"/>
              </w:rPr>
              <w:t>9–10</w:t>
            </w:r>
          </w:p>
        </w:tc>
        <w:tc>
          <w:tcPr>
            <w:tcW w:type="dxa" w:w="2340"/>
          </w:tcPr>
          <w:p>
            <w:r>
              <w:rPr>
                <w:rFonts w:ascii="Calibri" w:hAnsi="Calibri" w:eastAsia="Calibri"/>
                <w:b w:val="0"/>
                <w:i w:val="0"/>
                <w:sz w:val="18"/>
              </w:rPr>
              <w:t>Agent wrapper + 30-scenario suite</w:t>
            </w:r>
          </w:p>
        </w:tc>
        <w:tc>
          <w:tcPr>
            <w:tcW w:type="dxa" w:w="2340"/>
          </w:tcPr>
          <w:p>
            <w:r>
              <w:rPr>
                <w:rFonts w:ascii="Calibri" w:hAnsi="Calibri" w:eastAsia="Calibri"/>
                <w:b w:val="0"/>
                <w:i w:val="0"/>
                <w:sz w:val="18"/>
              </w:rPr>
              <w:t>Amit</w:t>
            </w:r>
          </w:p>
        </w:tc>
        <w:tc>
          <w:tcPr>
            <w:tcW w:type="dxa" w:w="2340"/>
          </w:tcPr>
          <w:p>
            <w:r>
              <w:rPr>
                <w:rFonts w:ascii="Calibri" w:hAnsi="Calibri" w:eastAsia="Calibri"/>
                <w:b w:val="0"/>
                <w:i w:val="0"/>
                <w:sz w:val="18"/>
              </w:rPr>
              <w:t>≥80% structured pass; 100% schema-valid tools</w:t>
            </w:r>
          </w:p>
        </w:tc>
      </w:tr>
      <w:tr>
        <w:tc>
          <w:tcPr>
            <w:tcW w:type="dxa" w:w="2340"/>
          </w:tcPr>
          <w:p>
            <w:r>
              <w:rPr>
                <w:rFonts w:ascii="Calibri" w:hAnsi="Calibri" w:eastAsia="Calibri"/>
                <w:b w:val="0"/>
                <w:i w:val="0"/>
                <w:sz w:val="18"/>
              </w:rPr>
              <w:t>11–12</w:t>
            </w:r>
          </w:p>
        </w:tc>
        <w:tc>
          <w:tcPr>
            <w:tcW w:type="dxa" w:w="2340"/>
          </w:tcPr>
          <w:p>
            <w:r>
              <w:rPr>
                <w:rFonts w:ascii="Calibri" w:hAnsi="Calibri" w:eastAsia="Calibri"/>
                <w:b w:val="0"/>
                <w:i w:val="0"/>
                <w:sz w:val="18"/>
              </w:rPr>
              <w:t>Thought Log dashboard + ERP mocks</w:t>
            </w:r>
          </w:p>
        </w:tc>
        <w:tc>
          <w:tcPr>
            <w:tcW w:type="dxa" w:w="2340"/>
          </w:tcPr>
          <w:p>
            <w:r>
              <w:rPr>
                <w:rFonts w:ascii="Calibri" w:hAnsi="Calibri" w:eastAsia="Calibri"/>
                <w:b w:val="0"/>
                <w:i w:val="0"/>
                <w:sz w:val="18"/>
              </w:rPr>
              <w:t>Amit / Asmita</w:t>
            </w:r>
          </w:p>
        </w:tc>
        <w:tc>
          <w:tcPr>
            <w:tcW w:type="dxa" w:w="2340"/>
          </w:tcPr>
          <w:p>
            <w:r>
              <w:rPr>
                <w:rFonts w:ascii="Calibri" w:hAnsi="Calibri" w:eastAsia="Calibri"/>
                <w:b w:val="0"/>
                <w:i w:val="0"/>
                <w:sz w:val="18"/>
              </w:rPr>
              <w:t>Traceability 100% on sample actions</w:t>
            </w:r>
          </w:p>
        </w:tc>
      </w:tr>
      <w:tr>
        <w:tc>
          <w:tcPr>
            <w:tcW w:type="dxa" w:w="2340"/>
          </w:tcPr>
          <w:p>
            <w:r>
              <w:rPr>
                <w:rFonts w:ascii="Calibri" w:hAnsi="Calibri" w:eastAsia="Calibri"/>
                <w:b w:val="0"/>
                <w:i w:val="0"/>
                <w:sz w:val="18"/>
              </w:rPr>
              <w:t>13–14</w:t>
            </w:r>
          </w:p>
        </w:tc>
        <w:tc>
          <w:tcPr>
            <w:tcW w:type="dxa" w:w="2340"/>
          </w:tcPr>
          <w:p>
            <w:r>
              <w:rPr>
                <w:rFonts w:ascii="Calibri" w:hAnsi="Calibri" w:eastAsia="Calibri"/>
                <w:b w:val="0"/>
                <w:i w:val="0"/>
                <w:sz w:val="18"/>
              </w:rPr>
              <w:t>Dual-path benchmark + client demo rehearsal</w:t>
            </w:r>
          </w:p>
        </w:tc>
        <w:tc>
          <w:tcPr>
            <w:tcW w:type="dxa" w:w="2340"/>
          </w:tcPr>
          <w:p>
            <w:r>
              <w:rPr>
                <w:rFonts w:ascii="Calibri" w:hAnsi="Calibri" w:eastAsia="Calibri"/>
                <w:b w:val="0"/>
                <w:i w:val="0"/>
                <w:sz w:val="18"/>
              </w:rPr>
              <w:t>All</w:t>
            </w:r>
          </w:p>
        </w:tc>
        <w:tc>
          <w:tcPr>
            <w:tcW w:type="dxa" w:w="2340"/>
          </w:tcPr>
          <w:p>
            <w:r>
              <w:rPr>
                <w:rFonts w:ascii="Calibri" w:hAnsi="Calibri" w:eastAsia="Calibri"/>
                <w:b w:val="0"/>
                <w:i w:val="0"/>
                <w:sz w:val="18"/>
              </w:rPr>
              <w:t>Reflex works with agent offline; demo script signed off</w:t>
            </w:r>
          </w:p>
        </w:tc>
      </w:tr>
    </w:tbl>
    <w:p>
      <w:pPr>
        <w:spacing w:after="120" w:before="0" w:line="360" w:lineRule="auto"/>
        <w:jc w:val="left"/>
      </w:pPr>
    </w:p>
    <w:p>
      <w:pPr>
        <w:spacing w:after="120" w:before="240" w:line="360" w:lineRule="auto"/>
        <w:jc w:val="left"/>
      </w:pPr>
      <w:r>
        <w:rPr>
          <w:rFonts w:ascii="Calibri" w:hAnsi="Calibri" w:eastAsia="Calibri"/>
          <w:b/>
          <w:i w:val="0"/>
          <w:sz w:val="22"/>
        </w:rPr>
        <w:t>6.2.4 Data analytical approach</w:t>
      </w:r>
    </w:p>
    <w:p>
      <w:pPr>
        <w:spacing w:after="120" w:before="0" w:line="360" w:lineRule="auto"/>
        <w:jc w:val="both"/>
      </w:pPr>
      <w:r>
        <w:rPr>
          <w:rFonts w:ascii="Calibri" w:hAnsi="Calibri" w:eastAsia="Calibri"/>
          <w:b w:val="0"/>
          <w:i w:val="0"/>
          <w:sz w:val="22"/>
        </w:rPr>
        <w:t>Analytics follows a two-track approach: (1) on-device feature extraction for real-time conditioning and reflex decisions; (2) offline/near-real-time RUL modelling on feature histories. Where team lab data lack degradation labels, C-MAPSS FD001 and XJTU-SY bearings provide supervised training labels [3], [5]. Model outputs (RUL estimate + confidence/explanation) are published to MQTT for the agent. The agent does not recompute RUL; it reasons over structured features/events and proposes maintenance actions under schema constraints [11], [12].</w:t>
      </w:r>
    </w:p>
    <w:p>
      <w:pPr>
        <w:spacing w:after="120" w:before="240" w:line="360" w:lineRule="auto"/>
        <w:jc w:val="left"/>
      </w:pPr>
      <w:r>
        <w:rPr>
          <w:rFonts w:ascii="Calibri" w:hAnsi="Calibri" w:eastAsia="Calibri"/>
          <w:b/>
          <w:i w:val="0"/>
          <w:sz w:val="24"/>
        </w:rPr>
        <w:t>6.3 Preliminary implementation / expected MDA692 outcome layout</w:t>
      </w:r>
    </w:p>
    <w:p>
      <w:pPr>
        <w:spacing w:after="120" w:before="0" w:line="360" w:lineRule="auto"/>
        <w:jc w:val="both"/>
      </w:pPr>
      <w:r>
        <w:rPr>
          <w:rFonts w:ascii="Calibri" w:hAnsi="Calibri" w:eastAsia="Calibri"/>
          <w:b w:val="0"/>
          <w:i w:val="0"/>
          <w:sz w:val="22"/>
        </w:rPr>
        <w:t>A full MDA692 product is not claimed in Assignment 3. The preliminary layout of the expected outcome is evidenced by (a) completed DS18B20 smoke-test prototype, (b) Assignment 2 architecture and wireframes, and (c) the Thought Log dashboard prototype concept.</w:t>
      </w:r>
    </w:p>
    <w:p>
      <w:pPr>
        <w:spacing w:after="120" w:before="240" w:line="360" w:lineRule="auto"/>
        <w:jc w:val="left"/>
      </w:pPr>
      <w:r>
        <w:rPr>
          <w:rFonts w:ascii="Calibri" w:hAnsi="Calibri" w:eastAsia="Calibri"/>
          <w:b/>
          <w:i w:val="0"/>
          <w:sz w:val="22"/>
        </w:rPr>
        <w:t>6.3.1 Current prototype status</w:t>
      </w:r>
    </w:p>
    <w:p>
      <w:pPr>
        <w:pStyle w:val="ListBullet"/>
        <w:spacing w:line="360" w:lineRule="auto" w:after="60"/>
      </w:pPr>
      <w:r>
        <w:rPr>
          <w:rFonts w:ascii="Calibri" w:hAnsi="Calibri" w:eastAsia="Calibri"/>
          <w:b w:val="0"/>
          <w:i w:val="0"/>
          <w:sz w:val="22"/>
        </w:rPr>
        <w:t>Completed: STEMSEL E32W + DS18B20 temperature monitor (runlinc Project 14) — live 23.125 °C.</w:t>
      </w:r>
    </w:p>
    <w:p>
      <w:pPr>
        <w:pStyle w:val="ListBullet"/>
        <w:spacing w:line="360" w:lineRule="auto" w:after="60"/>
      </w:pPr>
      <w:r>
        <w:rPr>
          <w:rFonts w:ascii="Calibri" w:hAnsi="Calibri" w:eastAsia="Calibri"/>
          <w:b w:val="0"/>
          <w:i w:val="0"/>
          <w:sz w:val="22"/>
        </w:rPr>
        <w:t>In progress / next: Shock (KY-002) wiring, buzzer alarm path, MQTT feature publish.</w:t>
      </w:r>
    </w:p>
    <w:p>
      <w:pPr>
        <w:pStyle w:val="ListBullet"/>
        <w:spacing w:line="360" w:lineRule="auto" w:after="60"/>
      </w:pPr>
      <w:r>
        <w:rPr>
          <w:rFonts w:ascii="Calibri" w:hAnsi="Calibri" w:eastAsia="Calibri"/>
          <w:b w:val="0"/>
          <w:i w:val="0"/>
          <w:sz w:val="22"/>
        </w:rPr>
        <w:t>Planned: LSTM RUL service, runlinc AI Assistant tools, Thought Log UI, dual-path demo.</w:t>
      </w:r>
    </w:p>
    <w:p>
      <w:pPr>
        <w:spacing w:after="120" w:before="240" w:line="360" w:lineRule="auto"/>
        <w:jc w:val="left"/>
      </w:pPr>
      <w:r>
        <w:rPr>
          <w:rFonts w:ascii="Calibri" w:hAnsi="Calibri" w:eastAsia="Calibri"/>
          <w:b/>
          <w:i w:val="0"/>
          <w:sz w:val="22"/>
        </w:rPr>
        <w:t>6.3.2 Expected MDA692 demonstration layout</w:t>
      </w:r>
    </w:p>
    <w:p>
      <w:pPr>
        <w:spacing w:after="120" w:before="0" w:line="360" w:lineRule="auto"/>
        <w:jc w:val="both"/>
      </w:pPr>
      <w:r>
        <w:rPr>
          <w:rFonts w:ascii="Calibri" w:hAnsi="Calibri" w:eastAsia="Calibri"/>
          <w:b w:val="0"/>
          <w:i w:val="0"/>
          <w:sz w:val="22"/>
        </w:rPr>
        <w:t>The expected MDA692 demo screen/layout (wireframe description):</w:t>
      </w:r>
    </w:p>
    <w:p>
      <w:pPr>
        <w:pStyle w:val="ListBullet"/>
        <w:spacing w:line="360" w:lineRule="auto" w:after="60"/>
      </w:pPr>
      <w:r>
        <w:rPr>
          <w:rFonts w:ascii="Calibri" w:hAnsi="Calibri" w:eastAsia="Calibri"/>
          <w:b w:val="0"/>
          <w:i w:val="0"/>
          <w:sz w:val="22"/>
        </w:rPr>
        <w:t>Panel A — Live edge features: Shock RMS/peak/crest; TEMP °C; alarm state (Idle/REFLEX).</w:t>
      </w:r>
    </w:p>
    <w:p>
      <w:pPr>
        <w:pStyle w:val="ListBullet"/>
        <w:spacing w:line="360" w:lineRule="auto" w:after="60"/>
      </w:pPr>
      <w:r>
        <w:rPr>
          <w:rFonts w:ascii="Calibri" w:hAnsi="Calibri" w:eastAsia="Calibri"/>
          <w:b w:val="0"/>
          <w:i w:val="0"/>
          <w:sz w:val="22"/>
        </w:rPr>
        <w:t>Panel B — RUL chart: remaining useful life estimate over recent windows + SHAP top features.</w:t>
      </w:r>
    </w:p>
    <w:p>
      <w:pPr>
        <w:pStyle w:val="ListBullet"/>
        <w:spacing w:line="360" w:lineRule="auto" w:after="60"/>
      </w:pPr>
      <w:r>
        <w:rPr>
          <w:rFonts w:ascii="Calibri" w:hAnsi="Calibri" w:eastAsia="Calibri"/>
          <w:b w:val="0"/>
          <w:i w:val="0"/>
          <w:sz w:val="22"/>
        </w:rPr>
        <w:t>Panel C — Agent Thought Log: assessment text, tool call JSON, Needs Review flag, timestamp, feature-window ID.</w:t>
      </w:r>
    </w:p>
    <w:p>
      <w:pPr>
        <w:pStyle w:val="ListBullet"/>
        <w:spacing w:line="360" w:lineRule="auto" w:after="60"/>
      </w:pPr>
      <w:r>
        <w:rPr>
          <w:rFonts w:ascii="Calibri" w:hAnsi="Calibri" w:eastAsia="Calibri"/>
          <w:b w:val="0"/>
          <w:i w:val="0"/>
          <w:sz w:val="22"/>
        </w:rPr>
        <w:t>Panel D — Simulated actions: Create inspection work order / Notify technician (schema-valid only).</w:t>
      </w:r>
    </w:p>
    <w:p>
      <w:pPr>
        <w:pStyle w:val="ListBullet"/>
        <w:spacing w:line="360" w:lineRule="auto" w:after="60"/>
      </w:pPr>
      <w:r>
        <w:rPr>
          <w:rFonts w:ascii="Calibri" w:hAnsi="Calibri" w:eastAsia="Calibri"/>
          <w:b w:val="0"/>
          <w:i w:val="0"/>
          <w:sz w:val="22"/>
        </w:rPr>
        <w:t>Safety banner: “Local ISO reflex is independent of agent connectivity.”</w:t>
      </w:r>
    </w:p>
    <w:p>
      <w:pPr>
        <w:spacing w:after="120" w:before="0" w:line="360" w:lineRule="auto"/>
        <w:jc w:val="both"/>
      </w:pPr>
      <w:r>
        <w:rPr>
          <w:rFonts w:ascii="Calibri" w:hAnsi="Calibri" w:eastAsia="Calibri"/>
          <w:b w:val="0"/>
          <w:i w:val="0"/>
          <w:sz w:val="22"/>
        </w:rPr>
        <w:t>This layout matches Assignment 2 Figure 5 (agent sequence and Thought Log wireframe) and will be implemented as a web dashboard prototype in MDA692 (existing Thought Log dashboard HTML/JS assets in the team repository can be extended).</w:t>
      </w:r>
    </w:p>
    <w:p>
      <w:pPr>
        <w:spacing w:after="120" w:before="240" w:line="360" w:lineRule="auto"/>
        <w:jc w:val="left"/>
      </w:pPr>
      <w:r>
        <w:rPr>
          <w:rFonts w:ascii="Calibri" w:hAnsi="Calibri" w:eastAsia="Calibri"/>
          <w:b/>
          <w:i w:val="0"/>
          <w:sz w:val="22"/>
        </w:rPr>
        <w:t>6.3.3 Success definition for MDA692 end-of-unit demo</w:t>
      </w:r>
    </w:p>
    <w:p>
      <w:pPr>
        <w:pStyle w:val="ListBullet"/>
        <w:spacing w:line="360" w:lineRule="auto" w:after="60"/>
      </w:pPr>
      <w:r>
        <w:rPr>
          <w:rFonts w:ascii="Calibri" w:hAnsi="Calibri" w:eastAsia="Calibri"/>
          <w:b w:val="0"/>
          <w:i w:val="0"/>
          <w:sz w:val="22"/>
        </w:rPr>
        <w:t>Live or replayed Shock/TEMP stream visible on dashboard.</w:t>
      </w:r>
    </w:p>
    <w:p>
      <w:pPr>
        <w:pStyle w:val="ListBullet"/>
        <w:spacing w:line="360" w:lineRule="auto" w:after="60"/>
      </w:pPr>
      <w:r>
        <w:rPr>
          <w:rFonts w:ascii="Calibri" w:hAnsi="Calibri" w:eastAsia="Calibri"/>
          <w:b w:val="0"/>
          <w:i w:val="0"/>
          <w:sz w:val="22"/>
        </w:rPr>
        <w:t>Reflex buzzer triggers under induced vibration/threshold test with agent offline.</w:t>
      </w:r>
    </w:p>
    <w:p>
      <w:pPr>
        <w:pStyle w:val="ListBullet"/>
        <w:spacing w:line="360" w:lineRule="auto" w:after="60"/>
      </w:pPr>
      <w:r>
        <w:rPr>
          <w:rFonts w:ascii="Calibri" w:hAnsi="Calibri" w:eastAsia="Calibri"/>
          <w:b w:val="0"/>
          <w:i w:val="0"/>
          <w:sz w:val="22"/>
        </w:rPr>
        <w:t>RUL estimate displayed from trained baseline (benchmark + lab stream).</w:t>
      </w:r>
    </w:p>
    <w:p>
      <w:pPr>
        <w:pStyle w:val="ListBullet"/>
        <w:spacing w:line="360" w:lineRule="auto" w:after="60"/>
      </w:pPr>
      <w:r>
        <w:rPr>
          <w:rFonts w:ascii="Calibri" w:hAnsi="Calibri" w:eastAsia="Calibri"/>
          <w:b w:val="0"/>
          <w:i w:val="0"/>
          <w:sz w:val="22"/>
        </w:rPr>
        <w:t>At least one schema-valid agent tool call recorded in Thought Log with traceable window ID.</w:t>
      </w:r>
    </w:p>
    <w:p>
      <w:pPr>
        <w:pStyle w:val="ListBullet"/>
        <w:spacing w:line="360" w:lineRule="auto" w:after="60"/>
      </w:pPr>
      <w:r>
        <w:rPr>
          <w:rFonts w:ascii="Calibri" w:hAnsi="Calibri" w:eastAsia="Calibri"/>
          <w:b w:val="0"/>
          <w:i w:val="0"/>
          <w:sz w:val="22"/>
        </w:rPr>
        <w:t>Client/supervisor can follow a 10-minute script covering dual-path behaviour.</w:t>
      </w:r>
    </w:p>
    <w:p>
      <w:pPr>
        <w:spacing w:after="120" w:before="240" w:line="360" w:lineRule="auto"/>
        <w:jc w:val="left"/>
      </w:pPr>
      <w:r>
        <w:rPr>
          <w:rFonts w:ascii="Calibri" w:hAnsi="Calibri" w:eastAsia="Calibri"/>
          <w:b/>
          <w:i w:val="0"/>
          <w:sz w:val="28"/>
        </w:rPr>
        <w:t>7. Conclusion, Limitations and Future Work</w:t>
      </w:r>
    </w:p>
    <w:p>
      <w:pPr>
        <w:spacing w:after="120" w:before="240" w:line="360" w:lineRule="auto"/>
        <w:jc w:val="left"/>
      </w:pPr>
      <w:r>
        <w:rPr>
          <w:rFonts w:ascii="Calibri" w:hAnsi="Calibri" w:eastAsia="Calibri"/>
          <w:b/>
          <w:i w:val="0"/>
          <w:sz w:val="24"/>
        </w:rPr>
        <w:t>7.1 Conclusion</w:t>
      </w:r>
    </w:p>
    <w:p>
      <w:pPr>
        <w:spacing w:after="120" w:before="0" w:line="360" w:lineRule="auto"/>
        <w:jc w:val="both"/>
      </w:pPr>
      <w:r>
        <w:rPr>
          <w:rFonts w:ascii="Calibri" w:hAnsi="Calibri" w:eastAsia="Calibri"/>
          <w:b w:val="0"/>
          <w:i w:val="0"/>
          <w:sz w:val="22"/>
        </w:rPr>
        <w:t>Assignment 3 finalises the MDA691 planning phase for Real-Time Data with Agentic AI for Industrial Predictive Maintenance on the runlinc E32W platform. The team has a confirmed dual-path architecture, measurable objectives mapped to four research questions, documented client engagement, intermediate design artefacts, and preliminary hardware evidence (DS18B20). The MDA692 research plan assigns clear ownership, specifies experimental and analytical methods, and defines an implementation stack and demo layout. The project is ready to move from planning to controlled laboratory implementation in MDA692.</w:t>
      </w:r>
    </w:p>
    <w:p>
      <w:pPr>
        <w:spacing w:after="120" w:before="240" w:line="360" w:lineRule="auto"/>
        <w:jc w:val="left"/>
      </w:pPr>
      <w:r>
        <w:rPr>
          <w:rFonts w:ascii="Calibri" w:hAnsi="Calibri" w:eastAsia="Calibri"/>
          <w:b/>
          <w:i w:val="0"/>
          <w:sz w:val="24"/>
        </w:rPr>
        <w:t>7.2 Limitations expected in MDA692 outcomes</w:t>
      </w:r>
    </w:p>
    <w:p>
      <w:pPr>
        <w:pStyle w:val="ListBullet"/>
        <w:spacing w:line="360" w:lineRule="auto" w:after="60"/>
      </w:pPr>
      <w:r>
        <w:rPr>
          <w:rFonts w:ascii="Calibri" w:hAnsi="Calibri" w:eastAsia="Calibri"/>
          <w:b w:val="0"/>
          <w:i w:val="0"/>
          <w:sz w:val="22"/>
        </w:rPr>
        <w:t>Lab-only data may not represent factory load, noise, or duty cycles [1], [7]; generalisation claims will be limited.</w:t>
      </w:r>
    </w:p>
    <w:p>
      <w:pPr>
        <w:pStyle w:val="ListBullet"/>
        <w:spacing w:line="360" w:lineRule="auto" w:after="60"/>
      </w:pPr>
      <w:r>
        <w:rPr>
          <w:rFonts w:ascii="Calibri" w:hAnsi="Calibri" w:eastAsia="Calibri"/>
          <w:b w:val="0"/>
          <w:i w:val="0"/>
          <w:sz w:val="22"/>
        </w:rPr>
        <w:t>ESP32 memory/CPU constrain FFT bands and on-device model size [30], [34], [40]; complex models remain off-board.</w:t>
      </w:r>
    </w:p>
    <w:p>
      <w:pPr>
        <w:pStyle w:val="ListBullet"/>
        <w:spacing w:line="360" w:lineRule="auto" w:after="60"/>
      </w:pPr>
      <w:r>
        <w:rPr>
          <w:rFonts w:ascii="Calibri" w:hAnsi="Calibri" w:eastAsia="Calibri"/>
          <w:b w:val="0"/>
          <w:i w:val="0"/>
          <w:sz w:val="22"/>
        </w:rPr>
        <w:t>Insufficient natural failure labels from short lab runs; RUL performance will rely partly on public benchmarks [3], [5].</w:t>
      </w:r>
    </w:p>
    <w:p>
      <w:pPr>
        <w:pStyle w:val="ListBullet"/>
        <w:spacing w:line="360" w:lineRule="auto" w:after="60"/>
      </w:pPr>
      <w:r>
        <w:rPr>
          <w:rFonts w:ascii="Calibri" w:hAnsi="Calibri" w:eastAsia="Calibri"/>
          <w:b w:val="0"/>
          <w:i w:val="0"/>
          <w:sz w:val="22"/>
        </w:rPr>
        <w:t>Agent latency and occasional invalid tool proposals; unsuitable for safety alarms — reflex path must remain authoritative [15], [29].</w:t>
      </w:r>
    </w:p>
    <w:p>
      <w:pPr>
        <w:pStyle w:val="ListBullet"/>
        <w:spacing w:line="360" w:lineRule="auto" w:after="60"/>
      </w:pPr>
      <w:r>
        <w:rPr>
          <w:rFonts w:ascii="Calibri" w:hAnsi="Calibri" w:eastAsia="Calibri"/>
          <w:b w:val="0"/>
          <w:i w:val="0"/>
          <w:sz w:val="22"/>
        </w:rPr>
        <w:t>ERP/messaging actions are simulated for academic demonstration, not connected to a live enterprise system.</w:t>
      </w:r>
    </w:p>
    <w:p>
      <w:pPr>
        <w:pStyle w:val="ListBullet"/>
        <w:spacing w:line="360" w:lineRule="auto" w:after="60"/>
      </w:pPr>
      <w:r>
        <w:rPr>
          <w:rFonts w:ascii="Calibri" w:hAnsi="Calibri" w:eastAsia="Calibri"/>
          <w:b w:val="0"/>
          <w:i w:val="0"/>
          <w:sz w:val="22"/>
        </w:rPr>
        <w:t>runlinc hotspot/device connectivity issues may recur (observed 17 Aug 2026) and can interrupt live demos without a replay fallback.</w:t>
      </w:r>
    </w:p>
    <w:p>
      <w:pPr>
        <w:spacing w:after="120" w:before="240" w:line="360" w:lineRule="auto"/>
        <w:jc w:val="left"/>
      </w:pPr>
      <w:r>
        <w:rPr>
          <w:rFonts w:ascii="Calibri" w:hAnsi="Calibri" w:eastAsia="Calibri"/>
          <w:b/>
          <w:i w:val="0"/>
          <w:sz w:val="24"/>
        </w:rPr>
        <w:t>7.3 Future work</w:t>
      </w:r>
    </w:p>
    <w:p>
      <w:pPr>
        <w:pStyle w:val="ListBullet"/>
        <w:spacing w:line="360" w:lineRule="auto" w:after="60"/>
      </w:pPr>
      <w:r>
        <w:rPr>
          <w:rFonts w:ascii="Calibri" w:hAnsi="Calibri" w:eastAsia="Calibri"/>
          <w:b w:val="0"/>
          <w:i w:val="0"/>
          <w:sz w:val="22"/>
        </w:rPr>
        <w:t>Complete Shock + buzzer integration and ISO reflex timing report.</w:t>
      </w:r>
    </w:p>
    <w:p>
      <w:pPr>
        <w:pStyle w:val="ListBullet"/>
        <w:spacing w:line="360" w:lineRule="auto" w:after="60"/>
      </w:pPr>
      <w:r>
        <w:rPr>
          <w:rFonts w:ascii="Calibri" w:hAnsi="Calibri" w:eastAsia="Calibri"/>
          <w:b w:val="0"/>
          <w:i w:val="0"/>
          <w:sz w:val="22"/>
        </w:rPr>
        <w:t>Implement MQTT live telemetry and deterministic replay harness.</w:t>
      </w:r>
    </w:p>
    <w:p>
      <w:pPr>
        <w:pStyle w:val="ListBullet"/>
        <w:spacing w:line="360" w:lineRule="auto" w:after="60"/>
      </w:pPr>
      <w:r>
        <w:rPr>
          <w:rFonts w:ascii="Calibri" w:hAnsi="Calibri" w:eastAsia="Calibri"/>
          <w:b w:val="0"/>
          <w:i w:val="0"/>
          <w:sz w:val="22"/>
        </w:rPr>
        <w:t>Deliver LSTM RUL baseline with SHAP explanations and Obj 3 metric evidence.</w:t>
      </w:r>
    </w:p>
    <w:p>
      <w:pPr>
        <w:pStyle w:val="ListBullet"/>
        <w:spacing w:line="360" w:lineRule="auto" w:after="60"/>
      </w:pPr>
      <w:r>
        <w:rPr>
          <w:rFonts w:ascii="Calibri" w:hAnsi="Calibri" w:eastAsia="Calibri"/>
          <w:b w:val="0"/>
          <w:i w:val="0"/>
          <w:sz w:val="22"/>
        </w:rPr>
        <w:t>Deploy schema-validated runlinc AI Assistant tools and Thought Log dashboard.</w:t>
      </w:r>
    </w:p>
    <w:p>
      <w:pPr>
        <w:pStyle w:val="ListBullet"/>
        <w:spacing w:line="360" w:lineRule="auto" w:after="60"/>
      </w:pPr>
      <w:r>
        <w:rPr>
          <w:rFonts w:ascii="Calibri" w:hAnsi="Calibri" w:eastAsia="Calibri"/>
          <w:b w:val="0"/>
          <w:i w:val="0"/>
          <w:sz w:val="22"/>
        </w:rPr>
        <w:t>Execute dual-path benchmark (RQ4) and client demonstration.</w:t>
      </w:r>
    </w:p>
    <w:p>
      <w:pPr>
        <w:pStyle w:val="ListBullet"/>
        <w:spacing w:line="360" w:lineRule="auto" w:after="60"/>
      </w:pPr>
      <w:r>
        <w:rPr>
          <w:rFonts w:ascii="Calibri" w:hAnsi="Calibri" w:eastAsia="Calibri"/>
          <w:b w:val="0"/>
          <w:i w:val="0"/>
          <w:sz w:val="22"/>
        </w:rPr>
        <w:t>Longer-term (beyond MDA692): richer multi-sensor fusion, stronger TinyML on-device inference, and evaluation on more realistic industrial fixtures if client access expands.</w:t>
      </w:r>
    </w:p>
    <w:p>
      <w:pPr>
        <w:spacing w:after="120" w:before="240" w:line="360" w:lineRule="auto"/>
        <w:jc w:val="left"/>
      </w:pPr>
      <w:r>
        <w:rPr>
          <w:rFonts w:ascii="Calibri" w:hAnsi="Calibri" w:eastAsia="Calibri"/>
          <w:b/>
          <w:i w:val="0"/>
          <w:sz w:val="28"/>
        </w:rPr>
        <w:t>8. References (IEEE)</w:t>
      </w:r>
    </w:p>
    <w:p>
      <w:pPr>
        <w:spacing w:after="120" w:before="0" w:line="360" w:lineRule="auto"/>
        <w:jc w:val="both"/>
      </w:pPr>
      <w:r>
        <w:rPr>
          <w:rFonts w:ascii="Calibri" w:hAnsi="Calibri" w:eastAsia="Calibri"/>
          <w:b w:val="0"/>
          <w:i w:val="0"/>
          <w:sz w:val="22"/>
        </w:rPr>
        <w:t>The Assignment 3 report uses the same IEEE reference set [1]–[40] as Assignment 2 Section 11 (clickable DOI/URL list). Key citations used above include [1], [2], [3], [4], [5], [7], [11], [12], [15], [20], [21], [23], [27], [29], [30], [31], [33], [34], [36], [40]. The complete formatted reference list is retained from Assignment 2 and submitted unchanged as the project reference baseline; Appendix II provides the annotated bibliography (10 sources per member).</w:t>
      </w:r>
    </w:p>
    <w:p>
      <w:pPr>
        <w:spacing w:after="120" w:before="0" w:line="360" w:lineRule="auto"/>
        <w:jc w:val="left"/>
      </w:pPr>
      <w:r>
        <w:rPr>
          <w:rFonts w:ascii="Calibri" w:hAnsi="Calibri" w:eastAsia="Calibri"/>
          <w:b w:val="0"/>
          <w:i/>
          <w:sz w:val="20"/>
        </w:rPr>
        <w:t>Note for submission packaging: attach MDA691_Assignment2_Group_Report_SUBMISSION.docx Section 11 / Appendix II file together with this Assignment 3 report so markers have the full IEEE list and annotations. If the unit requires a single merged file, Section 11 from Assignment 2 should be pasted in full under this heading before Moodle upload.</w:t>
      </w:r>
    </w:p>
    <w:p>
      <w:pPr>
        <w:spacing w:after="120" w:before="240" w:line="360" w:lineRule="auto"/>
        <w:jc w:val="left"/>
      </w:pPr>
      <w:r>
        <w:rPr>
          <w:rFonts w:ascii="Calibri" w:hAnsi="Calibri" w:eastAsia="Calibri"/>
          <w:b/>
          <w:i w:val="0"/>
          <w:sz w:val="28"/>
        </w:rPr>
        <w:t>Appendix I — Industry Client Details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i w:val="0"/>
                <w:sz w:val="20"/>
              </w:rPr>
              <w:t>Field</w:t>
            </w:r>
          </w:p>
        </w:tc>
        <w:tc>
          <w:tcPr>
            <w:tcW w:type="dxa" w:w="4680"/>
          </w:tcPr>
          <w:p>
            <w:r>
              <w:rPr>
                <w:rFonts w:ascii="Calibri" w:hAnsi="Calibri" w:eastAsia="Calibri"/>
                <w:b/>
                <w:i w:val="0"/>
                <w:sz w:val="20"/>
              </w:rPr>
              <w:t>Confirmed detail</w:t>
            </w:r>
          </w:p>
        </w:tc>
      </w:tr>
      <w:tr>
        <w:tc>
          <w:tcPr>
            <w:tcW w:type="dxa" w:w="4680"/>
          </w:tcPr>
          <w:p>
            <w:r>
              <w:rPr>
                <w:rFonts w:ascii="Calibri" w:hAnsi="Calibri" w:eastAsia="Calibri"/>
                <w:b w:val="0"/>
                <w:i w:val="0"/>
                <w:sz w:val="18"/>
              </w:rPr>
              <w:t>Project title</w:t>
            </w:r>
          </w:p>
        </w:tc>
        <w:tc>
          <w:tcPr>
            <w:tcW w:type="dxa" w:w="4680"/>
          </w:tcPr>
          <w:p>
            <w:r>
              <w:rPr>
                <w:rFonts w:ascii="Calibri" w:hAnsi="Calibri" w:eastAsia="Calibri"/>
                <w:b w:val="0"/>
                <w:i w:val="0"/>
                <w:sz w:val="18"/>
              </w:rPr>
              <w:t>Real-Time Data with Agentic AI for Industrial Predictive Maintenance (PdM)</w:t>
            </w:r>
          </w:p>
        </w:tc>
      </w:tr>
      <w:tr>
        <w:tc>
          <w:tcPr>
            <w:tcW w:type="dxa" w:w="4680"/>
          </w:tcPr>
          <w:p>
            <w:r>
              <w:rPr>
                <w:rFonts w:ascii="Calibri" w:hAnsi="Calibri" w:eastAsia="Calibri"/>
                <w:b w:val="0"/>
                <w:i w:val="0"/>
                <w:sz w:val="18"/>
              </w:rPr>
              <w:t>Company</w:t>
            </w:r>
          </w:p>
        </w:tc>
        <w:tc>
          <w:tcPr>
            <w:tcW w:type="dxa" w:w="4680"/>
          </w:tcPr>
          <w:p>
            <w:r>
              <w:rPr>
                <w:rFonts w:ascii="Calibri" w:hAnsi="Calibri" w:eastAsia="Calibri"/>
                <w:b w:val="0"/>
                <w:i w:val="0"/>
                <w:sz w:val="18"/>
              </w:rPr>
              <w:t>eLabtronics</w:t>
            </w:r>
          </w:p>
        </w:tc>
      </w:tr>
      <w:tr>
        <w:tc>
          <w:tcPr>
            <w:tcW w:type="dxa" w:w="4680"/>
          </w:tcPr>
          <w:p>
            <w:r>
              <w:rPr>
                <w:rFonts w:ascii="Calibri" w:hAnsi="Calibri" w:eastAsia="Calibri"/>
                <w:b w:val="0"/>
                <w:i w:val="0"/>
                <w:sz w:val="18"/>
              </w:rPr>
              <w:t>Industry professional</w:t>
            </w:r>
          </w:p>
        </w:tc>
        <w:tc>
          <w:tcPr>
            <w:tcW w:type="dxa" w:w="4680"/>
          </w:tcPr>
          <w:p>
            <w:r>
              <w:rPr>
                <w:rFonts w:ascii="Calibri" w:hAnsi="Calibri" w:eastAsia="Calibri"/>
                <w:b w:val="0"/>
                <w:i w:val="0"/>
                <w:sz w:val="18"/>
              </w:rPr>
              <w:t>Miroslav Kostecki, CTO (eLabtronics / runlinc)</w:t>
            </w:r>
          </w:p>
        </w:tc>
      </w:tr>
      <w:tr>
        <w:tc>
          <w:tcPr>
            <w:tcW w:type="dxa" w:w="4680"/>
          </w:tcPr>
          <w:p>
            <w:r>
              <w:rPr>
                <w:rFonts w:ascii="Calibri" w:hAnsi="Calibri" w:eastAsia="Calibri"/>
                <w:b w:val="0"/>
                <w:i w:val="0"/>
                <w:sz w:val="18"/>
              </w:rPr>
              <w:t>Contact</w:t>
            </w:r>
          </w:p>
        </w:tc>
        <w:tc>
          <w:tcPr>
            <w:tcW w:type="dxa" w:w="4680"/>
          </w:tcPr>
          <w:p>
            <w:r>
              <w:rPr>
                <w:rFonts w:ascii="Calibri" w:hAnsi="Calibri" w:eastAsia="Calibri"/>
                <w:b w:val="0"/>
                <w:i w:val="0"/>
                <w:sz w:val="18"/>
              </w:rPr>
              <w:t>via runlinc platform / projects channel</w:t>
            </w:r>
          </w:p>
        </w:tc>
      </w:tr>
      <w:tr>
        <w:tc>
          <w:tcPr>
            <w:tcW w:type="dxa" w:w="4680"/>
          </w:tcPr>
          <w:p>
            <w:r>
              <w:rPr>
                <w:rFonts w:ascii="Calibri" w:hAnsi="Calibri" w:eastAsia="Calibri"/>
                <w:b w:val="0"/>
                <w:i w:val="0"/>
                <w:sz w:val="18"/>
              </w:rPr>
              <w:t>Hardware supplied</w:t>
            </w:r>
          </w:p>
        </w:tc>
        <w:tc>
          <w:tcPr>
            <w:tcW w:type="dxa" w:w="4680"/>
          </w:tcPr>
          <w:p>
            <w:r>
              <w:rPr>
                <w:rFonts w:ascii="Calibri" w:hAnsi="Calibri" w:eastAsia="Calibri"/>
                <w:b w:val="0"/>
                <w:i w:val="0"/>
                <w:sz w:val="18"/>
              </w:rPr>
              <w:t>STEMSEL E32W (ESP32), 37-in-1 sensor kit, USB data/power cable</w:t>
            </w:r>
          </w:p>
        </w:tc>
      </w:tr>
      <w:tr>
        <w:tc>
          <w:tcPr>
            <w:tcW w:type="dxa" w:w="4680"/>
          </w:tcPr>
          <w:p>
            <w:r>
              <w:rPr>
                <w:rFonts w:ascii="Calibri" w:hAnsi="Calibri" w:eastAsia="Calibri"/>
                <w:b w:val="0"/>
                <w:i w:val="0"/>
                <w:sz w:val="18"/>
              </w:rPr>
              <w:t>Data scope</w:t>
            </w:r>
          </w:p>
        </w:tc>
        <w:tc>
          <w:tcPr>
            <w:tcW w:type="dxa" w:w="4680"/>
          </w:tcPr>
          <w:p>
            <w:r>
              <w:rPr>
                <w:rFonts w:ascii="Calibri" w:hAnsi="Calibri" w:eastAsia="Calibri"/>
                <w:b w:val="0"/>
                <w:i w:val="0"/>
                <w:sz w:val="18"/>
              </w:rPr>
              <w:t>Team collects all real-time lab data from supplied hardware; factory plant data out of scope</w:t>
            </w:r>
          </w:p>
        </w:tc>
      </w:tr>
    </w:tbl>
    <w:p>
      <w:pPr>
        <w:spacing w:after="120" w:before="0" w:line="360" w:lineRule="auto"/>
        <w:jc w:val="left"/>
      </w:pPr>
    </w:p>
    <w:p>
      <w:pPr>
        <w:spacing w:after="120" w:before="240" w:line="360" w:lineRule="auto"/>
        <w:jc w:val="left"/>
      </w:pPr>
      <w:r>
        <w:rPr>
          <w:rFonts w:ascii="Calibri" w:hAnsi="Calibri" w:eastAsia="Calibri"/>
          <w:b/>
          <w:i w:val="0"/>
          <w:sz w:val="28"/>
        </w:rPr>
        <w:t>Appendix II — Annotated Literature Bibliography</w:t>
      </w:r>
    </w:p>
    <w:p>
      <w:pPr>
        <w:spacing w:after="120" w:before="0" w:line="360" w:lineRule="auto"/>
        <w:jc w:val="both"/>
      </w:pPr>
      <w:r>
        <w:rPr>
          <w:rFonts w:ascii="Calibri" w:hAnsi="Calibri" w:eastAsia="Calibri"/>
          <w:b w:val="0"/>
          <w:i w:val="0"/>
          <w:sz w:val="22"/>
        </w:rPr>
        <w:t>Appendix II (40 annotated sources, 10 per member, aligned to [1]–[40]) is maintained as file MDA691_Assignment2_Appendix_II_Literature.docx and forms part of the Assignment 3 submission package. Ownership: Asmita — PdM/XAI/trust; Subala — edge/ESP32/vibration; Pavan — RUL/deep learning; Amit — agentic AI/tool use.</w:t>
      </w:r>
    </w:p>
    <w:p>
      <w:pPr>
        <w:spacing w:after="120" w:before="240" w:line="360" w:lineRule="auto"/>
        <w:jc w:val="left"/>
      </w:pPr>
      <w:r>
        <w:rPr>
          <w:rFonts w:ascii="Calibri" w:hAnsi="Calibri" w:eastAsia="Calibri"/>
          <w:b/>
          <w:i w:val="0"/>
          <w:sz w:val="28"/>
        </w:rPr>
        <w:t>Appendix III — Response to Feedback on Assignment 1</w:t>
      </w:r>
    </w:p>
    <w:p>
      <w:pPr>
        <w:spacing w:after="120" w:before="0" w:line="360" w:lineRule="auto"/>
        <w:jc w:val="both"/>
      </w:pPr>
      <w:r>
        <w:rPr>
          <w:rFonts w:ascii="Calibri" w:hAnsi="Calibri" w:eastAsia="Calibri"/>
          <w:b w:val="0"/>
          <w:i w:val="0"/>
          <w:sz w:val="22"/>
        </w:rPr>
        <w:t>Assignment 1b feedback was addressed in Assignment 2 and remains applicable.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A1 criterion</w:t>
            </w:r>
          </w:p>
        </w:tc>
        <w:tc>
          <w:tcPr>
            <w:tcW w:type="dxa" w:w="3120"/>
          </w:tcPr>
          <w:p>
            <w:r>
              <w:rPr>
                <w:rFonts w:ascii="Calibri" w:hAnsi="Calibri" w:eastAsia="Calibri"/>
                <w:b/>
                <w:i w:val="0"/>
                <w:sz w:val="20"/>
              </w:rPr>
              <w:t>Feedback (summary)</w:t>
            </w:r>
          </w:p>
        </w:tc>
        <w:tc>
          <w:tcPr>
            <w:tcW w:type="dxa" w:w="3120"/>
          </w:tcPr>
          <w:p>
            <w:r>
              <w:rPr>
                <w:rFonts w:ascii="Calibri" w:hAnsi="Calibri" w:eastAsia="Calibri"/>
                <w:b/>
                <w:i w:val="0"/>
                <w:sz w:val="20"/>
              </w:rPr>
              <w:t>Action completed</w:t>
            </w:r>
          </w:p>
        </w:tc>
      </w:tr>
      <w:tr>
        <w:tc>
          <w:tcPr>
            <w:tcW w:type="dxa" w:w="3120"/>
          </w:tcPr>
          <w:p>
            <w:r>
              <w:rPr>
                <w:rFonts w:ascii="Calibri" w:hAnsi="Calibri" w:eastAsia="Calibri"/>
                <w:b w:val="0"/>
                <w:i w:val="0"/>
                <w:sz w:val="18"/>
              </w:rPr>
              <w:t>Introduction</w:t>
            </w:r>
          </w:p>
        </w:tc>
        <w:tc>
          <w:tcPr>
            <w:tcW w:type="dxa" w:w="3120"/>
          </w:tcPr>
          <w:p>
            <w:r>
              <w:rPr>
                <w:rFonts w:ascii="Calibri" w:hAnsi="Calibri" w:eastAsia="Calibri"/>
                <w:b w:val="0"/>
                <w:i w:val="0"/>
                <w:sz w:val="18"/>
              </w:rPr>
              <w:t>Too generic</w:t>
            </w:r>
          </w:p>
        </w:tc>
        <w:tc>
          <w:tcPr>
            <w:tcW w:type="dxa" w:w="3120"/>
          </w:tcPr>
          <w:p>
            <w:r>
              <w:rPr>
                <w:rFonts w:ascii="Calibri" w:hAnsi="Calibri" w:eastAsia="Calibri"/>
                <w:b w:val="0"/>
                <w:i w:val="0"/>
                <w:sz w:val="18"/>
              </w:rPr>
              <w:t>Rewrote around E32W/runlinc and team lab data</w:t>
            </w:r>
          </w:p>
        </w:tc>
      </w:tr>
      <w:tr>
        <w:tc>
          <w:tcPr>
            <w:tcW w:type="dxa" w:w="3120"/>
          </w:tcPr>
          <w:p>
            <w:r>
              <w:rPr>
                <w:rFonts w:ascii="Calibri" w:hAnsi="Calibri" w:eastAsia="Calibri"/>
                <w:b w:val="0"/>
                <w:i w:val="0"/>
                <w:sz w:val="18"/>
              </w:rPr>
              <w:t>RQs</w:t>
            </w:r>
          </w:p>
        </w:tc>
        <w:tc>
          <w:tcPr>
            <w:tcW w:type="dxa" w:w="3120"/>
          </w:tcPr>
          <w:p>
            <w:r>
              <w:rPr>
                <w:rFonts w:ascii="Calibri" w:hAnsi="Calibri" w:eastAsia="Calibri"/>
                <w:b w:val="0"/>
                <w:i w:val="0"/>
                <w:sz w:val="18"/>
              </w:rPr>
              <w:t>RQ4 misaligned</w:t>
            </w:r>
          </w:p>
        </w:tc>
        <w:tc>
          <w:tcPr>
            <w:tcW w:type="dxa" w:w="3120"/>
          </w:tcPr>
          <w:p>
            <w:r>
              <w:rPr>
                <w:rFonts w:ascii="Calibri" w:hAnsi="Calibri" w:eastAsia="Calibri"/>
                <w:b w:val="0"/>
                <w:i w:val="0"/>
                <w:sz w:val="18"/>
              </w:rPr>
              <w:t>Corrected RQ4; mapped objectives to RQs</w:t>
            </w:r>
          </w:p>
        </w:tc>
      </w:tr>
      <w:tr>
        <w:tc>
          <w:tcPr>
            <w:tcW w:type="dxa" w:w="3120"/>
          </w:tcPr>
          <w:p>
            <w:r>
              <w:rPr>
                <w:rFonts w:ascii="Calibri" w:hAnsi="Calibri" w:eastAsia="Calibri"/>
                <w:b w:val="0"/>
                <w:i w:val="0"/>
                <w:sz w:val="18"/>
              </w:rPr>
              <w:t>Literature</w:t>
            </w:r>
          </w:p>
        </w:tc>
        <w:tc>
          <w:tcPr>
            <w:tcW w:type="dxa" w:w="3120"/>
          </w:tcPr>
          <w:p>
            <w:r>
              <w:rPr>
                <w:rFonts w:ascii="Calibri" w:hAnsi="Calibri" w:eastAsia="Calibri"/>
                <w:b w:val="0"/>
                <w:i w:val="0"/>
                <w:sz w:val="18"/>
              </w:rPr>
              <w:t>Descriptive</w:t>
            </w:r>
          </w:p>
        </w:tc>
        <w:tc>
          <w:tcPr>
            <w:tcW w:type="dxa" w:w="3120"/>
          </w:tcPr>
          <w:p>
            <w:r>
              <w:rPr>
                <w:rFonts w:ascii="Calibri" w:hAnsi="Calibri" w:eastAsia="Calibri"/>
                <w:b w:val="0"/>
                <w:i w:val="0"/>
                <w:sz w:val="18"/>
              </w:rPr>
              <w:t>Critical synthesis + 40-source Appendix II</w:t>
            </w:r>
          </w:p>
        </w:tc>
      </w:tr>
      <w:tr>
        <w:tc>
          <w:tcPr>
            <w:tcW w:type="dxa" w:w="3120"/>
          </w:tcPr>
          <w:p>
            <w:r>
              <w:rPr>
                <w:rFonts w:ascii="Calibri" w:hAnsi="Calibri" w:eastAsia="Calibri"/>
                <w:b w:val="0"/>
                <w:i w:val="0"/>
                <w:sz w:val="18"/>
              </w:rPr>
              <w:t>Objectives</w:t>
            </w:r>
          </w:p>
        </w:tc>
        <w:tc>
          <w:tcPr>
            <w:tcW w:type="dxa" w:w="3120"/>
          </w:tcPr>
          <w:p>
            <w:r>
              <w:rPr>
                <w:rFonts w:ascii="Calibri" w:hAnsi="Calibri" w:eastAsia="Calibri"/>
                <w:b w:val="0"/>
                <w:i w:val="0"/>
                <w:sz w:val="18"/>
              </w:rPr>
              <w:t>Need measurability</w:t>
            </w:r>
          </w:p>
        </w:tc>
        <w:tc>
          <w:tcPr>
            <w:tcW w:type="dxa" w:w="3120"/>
          </w:tcPr>
          <w:p>
            <w:r>
              <w:rPr>
                <w:rFonts w:ascii="Calibri" w:hAnsi="Calibri" w:eastAsia="Calibri"/>
                <w:b w:val="0"/>
                <w:i w:val="0"/>
                <w:sz w:val="18"/>
              </w:rPr>
              <w:t>Quantitative success criteria table</w:t>
            </w:r>
          </w:p>
        </w:tc>
      </w:tr>
      <w:tr>
        <w:tc>
          <w:tcPr>
            <w:tcW w:type="dxa" w:w="3120"/>
          </w:tcPr>
          <w:p>
            <w:r>
              <w:rPr>
                <w:rFonts w:ascii="Calibri" w:hAnsi="Calibri" w:eastAsia="Calibri"/>
                <w:b w:val="0"/>
                <w:i w:val="0"/>
                <w:sz w:val="18"/>
              </w:rPr>
              <w:t>Client evidence</w:t>
            </w:r>
          </w:p>
        </w:tc>
        <w:tc>
          <w:tcPr>
            <w:tcW w:type="dxa" w:w="3120"/>
          </w:tcPr>
          <w:p>
            <w:r>
              <w:rPr>
                <w:rFonts w:ascii="Calibri" w:hAnsi="Calibri" w:eastAsia="Calibri"/>
                <w:b w:val="0"/>
                <w:i w:val="0"/>
                <w:sz w:val="18"/>
              </w:rPr>
              <w:t>Limited meetings</w:t>
            </w:r>
          </w:p>
        </w:tc>
        <w:tc>
          <w:tcPr>
            <w:tcW w:type="dxa" w:w="3120"/>
          </w:tcPr>
          <w:p>
            <w:r>
              <w:rPr>
                <w:rFonts w:ascii="Calibri" w:hAnsi="Calibri" w:eastAsia="Calibri"/>
                <w:b w:val="0"/>
                <w:i w:val="0"/>
                <w:sz w:val="18"/>
              </w:rPr>
              <w:t>Documented 10/17/24 Aug (+ 7 Sep in A3)</w:t>
            </w:r>
          </w:p>
        </w:tc>
      </w:tr>
      <w:tr>
        <w:tc>
          <w:tcPr>
            <w:tcW w:type="dxa" w:w="3120"/>
          </w:tcPr>
          <w:p>
            <w:r>
              <w:rPr>
                <w:rFonts w:ascii="Calibri" w:hAnsi="Calibri" w:eastAsia="Calibri"/>
                <w:b w:val="0"/>
                <w:i w:val="0"/>
                <w:sz w:val="18"/>
              </w:rPr>
              <w:t>References</w:t>
            </w:r>
          </w:p>
        </w:tc>
        <w:tc>
          <w:tcPr>
            <w:tcW w:type="dxa" w:w="3120"/>
          </w:tcPr>
          <w:p>
            <w:r>
              <w:rPr>
                <w:rFonts w:ascii="Calibri" w:hAnsi="Calibri" w:eastAsia="Calibri"/>
                <w:b w:val="0"/>
                <w:i w:val="0"/>
                <w:sz w:val="18"/>
              </w:rPr>
              <w:t>IEEE formatting</w:t>
            </w:r>
          </w:p>
        </w:tc>
        <w:tc>
          <w:tcPr>
            <w:tcW w:type="dxa" w:w="3120"/>
          </w:tcPr>
          <w:p>
            <w:r>
              <w:rPr>
                <w:rFonts w:ascii="Calibri" w:hAnsi="Calibri" w:eastAsia="Calibri"/>
                <w:b w:val="0"/>
                <w:i w:val="0"/>
                <w:sz w:val="18"/>
              </w:rPr>
              <w:t>IEEE list with clickable links</w:t>
            </w:r>
          </w:p>
        </w:tc>
      </w:tr>
    </w:tbl>
    <w:p>
      <w:pPr>
        <w:spacing w:after="120" w:before="0" w:line="360" w:lineRule="auto"/>
        <w:jc w:val="left"/>
      </w:pPr>
    </w:p>
    <w:p>
      <w:pPr>
        <w:spacing w:after="120" w:before="240" w:line="360" w:lineRule="auto"/>
        <w:jc w:val="left"/>
      </w:pPr>
      <w:r>
        <w:rPr>
          <w:rFonts w:ascii="Calibri" w:hAnsi="Calibri" w:eastAsia="Calibri"/>
          <w:b/>
          <w:i w:val="0"/>
          <w:sz w:val="28"/>
        </w:rPr>
        <w:t>Appendix IV — Response to Feedback on Assignment 2</w:t>
      </w:r>
    </w:p>
    <w:p>
      <w:pPr>
        <w:spacing w:after="120" w:before="0" w:line="360" w:lineRule="auto"/>
        <w:jc w:val="both"/>
      </w:pPr>
      <w:r>
        <w:rPr>
          <w:rFonts w:ascii="Calibri" w:hAnsi="Calibri" w:eastAsia="Calibri"/>
          <w:b w:val="0"/>
          <w:i w:val="0"/>
          <w:sz w:val="22"/>
        </w:rPr>
        <w:t>This appendix satisfies the Assignment 3 criterion “Response to feedback on Assignment 2” (4 marks). Where written marker comments are not yet available at draft time, the team records supervisor/client-driven changes and self-identified improvements applied between Assignment 2 submission and this final report.</w:t>
      </w:r>
    </w:p>
    <w:p>
      <w:pPr>
        <w:spacing w:after="120" w:before="240" w:line="360" w:lineRule="auto"/>
        <w:jc w:val="left"/>
      </w:pPr>
      <w:r>
        <w:rPr>
          <w:rFonts w:ascii="Calibri" w:hAnsi="Calibri" w:eastAsia="Calibri"/>
          <w:b/>
          <w:i w:val="0"/>
          <w:sz w:val="24"/>
        </w:rPr>
        <w:t>AIV.1 Summary of responses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Feedback theme / observation</w:t>
            </w:r>
          </w:p>
        </w:tc>
        <w:tc>
          <w:tcPr>
            <w:tcW w:type="dxa" w:w="3120"/>
          </w:tcPr>
          <w:p>
            <w:r>
              <w:rPr>
                <w:rFonts w:ascii="Calibri" w:hAnsi="Calibri" w:eastAsia="Calibri"/>
                <w:b/>
                <w:i w:val="0"/>
                <w:sz w:val="20"/>
              </w:rPr>
              <w:t>Source</w:t>
            </w:r>
          </w:p>
        </w:tc>
        <w:tc>
          <w:tcPr>
            <w:tcW w:type="dxa" w:w="3120"/>
          </w:tcPr>
          <w:p>
            <w:r>
              <w:rPr>
                <w:rFonts w:ascii="Calibri" w:hAnsi="Calibri" w:eastAsia="Calibri"/>
                <w:b/>
                <w:i w:val="0"/>
                <w:sz w:val="20"/>
              </w:rPr>
              <w:t>Response in Assignment 3</w:t>
            </w:r>
          </w:p>
        </w:tc>
      </w:tr>
      <w:tr>
        <w:tc>
          <w:tcPr>
            <w:tcW w:type="dxa" w:w="3120"/>
          </w:tcPr>
          <w:p>
            <w:r>
              <w:rPr>
                <w:rFonts w:ascii="Calibri" w:hAnsi="Calibri" w:eastAsia="Calibri"/>
                <w:b w:val="0"/>
                <w:i w:val="0"/>
                <w:sz w:val="18"/>
              </w:rPr>
              <w:t>Strengthen link from A2 plan to MDA692 implementation</w:t>
            </w:r>
          </w:p>
        </w:tc>
        <w:tc>
          <w:tcPr>
            <w:tcW w:type="dxa" w:w="3120"/>
          </w:tcPr>
          <w:p>
            <w:r>
              <w:rPr>
                <w:rFonts w:ascii="Calibri" w:hAnsi="Calibri" w:eastAsia="Calibri"/>
                <w:b w:val="0"/>
                <w:i w:val="0"/>
                <w:sz w:val="18"/>
              </w:rPr>
              <w:t>Unit A3 requirement / supervisor guidance</w:t>
            </w:r>
          </w:p>
        </w:tc>
        <w:tc>
          <w:tcPr>
            <w:tcW w:type="dxa" w:w="3120"/>
          </w:tcPr>
          <w:p>
            <w:r>
              <w:rPr>
                <w:rFonts w:ascii="Calibri" w:hAnsi="Calibri" w:eastAsia="Calibri"/>
                <w:b w:val="0"/>
                <w:i w:val="0"/>
                <w:sz w:val="18"/>
              </w:rPr>
              <w:t>Added Section 6 with roles, methods, stack, week plan, and demo layout</w:t>
            </w:r>
          </w:p>
        </w:tc>
      </w:tr>
      <w:tr>
        <w:tc>
          <w:tcPr>
            <w:tcW w:type="dxa" w:w="3120"/>
          </w:tcPr>
          <w:p>
            <w:r>
              <w:rPr>
                <w:rFonts w:ascii="Calibri" w:hAnsi="Calibri" w:eastAsia="Calibri"/>
                <w:b w:val="0"/>
                <w:i w:val="0"/>
                <w:sz w:val="18"/>
              </w:rPr>
              <w:t>Clarify sensor kit naming and wiring</w:t>
            </w:r>
          </w:p>
        </w:tc>
        <w:tc>
          <w:tcPr>
            <w:tcW w:type="dxa" w:w="3120"/>
          </w:tcPr>
          <w:p>
            <w:r>
              <w:rPr>
                <w:rFonts w:ascii="Calibri" w:hAnsi="Calibri" w:eastAsia="Calibri"/>
                <w:b w:val="0"/>
                <w:i w:val="0"/>
                <w:sz w:val="18"/>
              </w:rPr>
              <w:t>Client meeting 7 Sep 2026</w:t>
            </w:r>
          </w:p>
        </w:tc>
        <w:tc>
          <w:tcPr>
            <w:tcW w:type="dxa" w:w="3120"/>
          </w:tcPr>
          <w:p>
            <w:r>
              <w:rPr>
                <w:rFonts w:ascii="Calibri" w:hAnsi="Calibri" w:eastAsia="Calibri"/>
                <w:b w:val="0"/>
                <w:i w:val="0"/>
                <w:sz w:val="18"/>
              </w:rPr>
              <w:t>Confirmed Shock / TEMP 18B20 / buzzer and GPIO mapping in §§4–6</w:t>
            </w:r>
          </w:p>
        </w:tc>
      </w:tr>
      <w:tr>
        <w:tc>
          <w:tcPr>
            <w:tcW w:type="dxa" w:w="3120"/>
          </w:tcPr>
          <w:p>
            <w:r>
              <w:rPr>
                <w:rFonts w:ascii="Calibri" w:hAnsi="Calibri" w:eastAsia="Calibri"/>
                <w:b w:val="0"/>
                <w:i w:val="0"/>
                <w:sz w:val="18"/>
              </w:rPr>
              <w:t>Need CSV save/retrieve pathway</w:t>
            </w:r>
          </w:p>
        </w:tc>
        <w:tc>
          <w:tcPr>
            <w:tcW w:type="dxa" w:w="3120"/>
          </w:tcPr>
          <w:p>
            <w:r>
              <w:rPr>
                <w:rFonts w:ascii="Calibri" w:hAnsi="Calibri" w:eastAsia="Calibri"/>
                <w:b w:val="0"/>
                <w:i w:val="0"/>
                <w:sz w:val="18"/>
              </w:rPr>
              <w:t>Client advice: runlinc Intermediate Project 15</w:t>
            </w:r>
          </w:p>
        </w:tc>
        <w:tc>
          <w:tcPr>
            <w:tcW w:type="dxa" w:w="3120"/>
          </w:tcPr>
          <w:p>
            <w:r>
              <w:rPr>
                <w:rFonts w:ascii="Calibri" w:hAnsi="Calibri" w:eastAsia="Calibri"/>
                <w:b w:val="0"/>
                <w:i w:val="0"/>
                <w:sz w:val="18"/>
              </w:rPr>
              <w:t>Included Project 15 CSV pattern in MDA692 Weeks 1–2 plan (Subala)</w:t>
            </w:r>
          </w:p>
        </w:tc>
      </w:tr>
      <w:tr>
        <w:tc>
          <w:tcPr>
            <w:tcW w:type="dxa" w:w="3120"/>
          </w:tcPr>
          <w:p>
            <w:r>
              <w:rPr>
                <w:rFonts w:ascii="Calibri" w:hAnsi="Calibri" w:eastAsia="Calibri"/>
                <w:b w:val="0"/>
                <w:i w:val="0"/>
                <w:sz w:val="18"/>
              </w:rPr>
              <w:t>Improve block diagram readability</w:t>
            </w:r>
          </w:p>
        </w:tc>
        <w:tc>
          <w:tcPr>
            <w:tcW w:type="dxa" w:w="3120"/>
          </w:tcPr>
          <w:p>
            <w:r>
              <w:rPr>
                <w:rFonts w:ascii="Calibri" w:hAnsi="Calibri" w:eastAsia="Calibri"/>
                <w:b w:val="0"/>
                <w:i w:val="0"/>
                <w:sz w:val="18"/>
              </w:rPr>
              <w:t>Client 7 Sep / A2 design review</w:t>
            </w:r>
          </w:p>
        </w:tc>
        <w:tc>
          <w:tcPr>
            <w:tcW w:type="dxa" w:w="3120"/>
          </w:tcPr>
          <w:p>
            <w:r>
              <w:rPr>
                <w:rFonts w:ascii="Calibri" w:hAnsi="Calibri" w:eastAsia="Calibri"/>
                <w:b w:val="0"/>
                <w:i w:val="0"/>
                <w:sz w:val="18"/>
              </w:rPr>
              <w:t>Retained architecture plan; described MDA692 dashboard panels in §6.3</w:t>
            </w:r>
          </w:p>
        </w:tc>
      </w:tr>
      <w:tr>
        <w:tc>
          <w:tcPr>
            <w:tcW w:type="dxa" w:w="3120"/>
          </w:tcPr>
          <w:p>
            <w:r>
              <w:rPr>
                <w:rFonts w:ascii="Calibri" w:hAnsi="Calibri" w:eastAsia="Calibri"/>
                <w:b w:val="0"/>
                <w:i w:val="0"/>
                <w:sz w:val="18"/>
              </w:rPr>
              <w:t>Keep safety path independent of AI</w:t>
            </w:r>
          </w:p>
        </w:tc>
        <w:tc>
          <w:tcPr>
            <w:tcW w:type="dxa" w:w="3120"/>
          </w:tcPr>
          <w:p>
            <w:r>
              <w:rPr>
                <w:rFonts w:ascii="Calibri" w:hAnsi="Calibri" w:eastAsia="Calibri"/>
                <w:b w:val="0"/>
                <w:i w:val="0"/>
                <w:sz w:val="18"/>
              </w:rPr>
              <w:t>A2 design principle / literature [15], [29]</w:t>
            </w:r>
          </w:p>
        </w:tc>
        <w:tc>
          <w:tcPr>
            <w:tcW w:type="dxa" w:w="3120"/>
          </w:tcPr>
          <w:p>
            <w:r>
              <w:rPr>
                <w:rFonts w:ascii="Calibri" w:hAnsi="Calibri" w:eastAsia="Calibri"/>
                <w:b w:val="0"/>
                <w:i w:val="0"/>
                <w:sz w:val="18"/>
              </w:rPr>
              <w:t>Re-stated dual-path rule and RQ4 offline reflex test in §6</w:t>
            </w:r>
          </w:p>
        </w:tc>
      </w:tr>
      <w:tr>
        <w:tc>
          <w:tcPr>
            <w:tcW w:type="dxa" w:w="3120"/>
          </w:tcPr>
          <w:p>
            <w:r>
              <w:rPr>
                <w:rFonts w:ascii="Calibri" w:hAnsi="Calibri" w:eastAsia="Calibri"/>
                <w:b w:val="0"/>
                <w:i w:val="0"/>
                <w:sz w:val="18"/>
              </w:rPr>
              <w:t>Citation completeness and clickable refs</w:t>
            </w:r>
          </w:p>
        </w:tc>
        <w:tc>
          <w:tcPr>
            <w:tcW w:type="dxa" w:w="3120"/>
          </w:tcPr>
          <w:p>
            <w:r>
              <w:rPr>
                <w:rFonts w:ascii="Calibri" w:hAnsi="Calibri" w:eastAsia="Calibri"/>
                <w:b w:val="0"/>
                <w:i w:val="0"/>
                <w:sz w:val="18"/>
              </w:rPr>
              <w:t>A2 quality review</w:t>
            </w:r>
          </w:p>
        </w:tc>
        <w:tc>
          <w:tcPr>
            <w:tcW w:type="dxa" w:w="3120"/>
          </w:tcPr>
          <w:p>
            <w:r>
              <w:rPr>
                <w:rFonts w:ascii="Calibri" w:hAnsi="Calibri" w:eastAsia="Calibri"/>
                <w:b w:val="0"/>
                <w:i w:val="0"/>
                <w:sz w:val="18"/>
              </w:rPr>
              <w:t>Confirmed [1]–[40] alignment and Appendix II clickable bibliography</w:t>
            </w:r>
          </w:p>
        </w:tc>
      </w:tr>
      <w:tr>
        <w:tc>
          <w:tcPr>
            <w:tcW w:type="dxa" w:w="3120"/>
          </w:tcPr>
          <w:p>
            <w:r>
              <w:rPr>
                <w:rFonts w:ascii="Calibri" w:hAnsi="Calibri" w:eastAsia="Calibri"/>
                <w:b w:val="0"/>
                <w:i w:val="0"/>
                <w:sz w:val="18"/>
              </w:rPr>
              <w:t>No specific written A2 marker sheet yet</w:t>
            </w:r>
          </w:p>
        </w:tc>
        <w:tc>
          <w:tcPr>
            <w:tcW w:type="dxa" w:w="3120"/>
          </w:tcPr>
          <w:p>
            <w:r>
              <w:rPr>
                <w:rFonts w:ascii="Calibri" w:hAnsi="Calibri" w:eastAsia="Calibri"/>
                <w:b w:val="0"/>
                <w:i w:val="0"/>
                <w:sz w:val="18"/>
              </w:rPr>
              <w:t>Drafting assumption</w:t>
            </w:r>
          </w:p>
        </w:tc>
        <w:tc>
          <w:tcPr>
            <w:tcW w:type="dxa" w:w="3120"/>
          </w:tcPr>
          <w:p>
            <w:r>
              <w:rPr>
                <w:rFonts w:ascii="Calibri" w:hAnsi="Calibri" w:eastAsia="Calibri"/>
                <w:b w:val="0"/>
                <w:i w:val="0"/>
                <w:sz w:val="18"/>
              </w:rPr>
              <w:t>Team will replace this row with official marker comments when released and update Appendix IV before final Moodle upload</w:t>
            </w:r>
          </w:p>
        </w:tc>
      </w:tr>
    </w:tbl>
    <w:p>
      <w:pPr>
        <w:spacing w:after="120" w:before="0" w:line="360" w:lineRule="auto"/>
        <w:jc w:val="left"/>
      </w:pPr>
    </w:p>
    <w:p>
      <w:pPr>
        <w:spacing w:after="120" w:before="240" w:line="360" w:lineRule="auto"/>
        <w:jc w:val="left"/>
      </w:pPr>
      <w:r>
        <w:rPr>
          <w:rFonts w:ascii="Calibri" w:hAnsi="Calibri" w:eastAsia="Calibri"/>
          <w:b/>
          <w:i w:val="0"/>
          <w:sz w:val="24"/>
        </w:rPr>
        <w:t>AIV.2 Changes made to Assignment 2 sections</w:t>
      </w:r>
    </w:p>
    <w:p>
      <w:pPr>
        <w:pStyle w:val="ListBullet"/>
        <w:spacing w:line="360" w:lineRule="auto" w:after="60"/>
      </w:pPr>
      <w:r>
        <w:rPr>
          <w:rFonts w:ascii="Calibri" w:hAnsi="Calibri" w:eastAsia="Calibri"/>
          <w:b w:val="0"/>
          <w:i w:val="0"/>
          <w:sz w:val="22"/>
        </w:rPr>
        <w:t>Sections 1–5 updated for final-report continuity (scope, RQs, design summary) without changing the approved dual-path concept.</w:t>
      </w:r>
    </w:p>
    <w:p>
      <w:pPr>
        <w:pStyle w:val="ListBullet"/>
        <w:spacing w:line="360" w:lineRule="auto" w:after="60"/>
      </w:pPr>
      <w:r>
        <w:rPr>
          <w:rFonts w:ascii="Calibri" w:hAnsi="Calibri" w:eastAsia="Calibri"/>
          <w:b w:val="0"/>
          <w:i w:val="0"/>
          <w:sz w:val="22"/>
        </w:rPr>
        <w:t>New Section 6 (MDA692 research plan) and Section 7 (conclusion/limitations/future work) added as required by the A3 rubric.</w:t>
      </w:r>
    </w:p>
    <w:p>
      <w:pPr>
        <w:pStyle w:val="ListBullet"/>
        <w:spacing w:line="360" w:lineRule="auto" w:after="60"/>
      </w:pPr>
      <w:r>
        <w:rPr>
          <w:rFonts w:ascii="Calibri" w:hAnsi="Calibri" w:eastAsia="Calibri"/>
          <w:b w:val="0"/>
          <w:i w:val="0"/>
          <w:sz w:val="22"/>
        </w:rPr>
        <w:t>Appendices IV–VII added for A2 feedback responses, ACS CBOK mapping, Weeks 1–10 logbook, and contribution table.</w:t>
      </w:r>
    </w:p>
    <w:p>
      <w:pPr>
        <w:pStyle w:val="ListBullet"/>
        <w:spacing w:line="360" w:lineRule="auto" w:after="60"/>
      </w:pPr>
      <w:r>
        <w:rPr>
          <w:rFonts w:ascii="Calibri" w:hAnsi="Calibri" w:eastAsia="Calibri"/>
          <w:b w:val="0"/>
          <w:i w:val="0"/>
          <w:sz w:val="22"/>
        </w:rPr>
        <w:t>Client meeting of 7 September 2026 incorporated into engagement evidence and MDA692 near-term tasks.</w:t>
      </w:r>
    </w:p>
    <w:p>
      <w:pPr>
        <w:spacing w:after="120" w:before="240" w:line="360" w:lineRule="auto"/>
        <w:jc w:val="left"/>
      </w:pPr>
      <w:r>
        <w:rPr>
          <w:rFonts w:ascii="Calibri" w:hAnsi="Calibri" w:eastAsia="Calibri"/>
          <w:b/>
          <w:i w:val="0"/>
          <w:sz w:val="28"/>
        </w:rPr>
        <w:t>Appendix V — Mapping of ACS CBOK Elements to the Project</w:t>
      </w:r>
    </w:p>
    <w:p>
      <w:pPr>
        <w:spacing w:after="120" w:before="0" w:line="360" w:lineRule="auto"/>
        <w:jc w:val="both"/>
      </w:pPr>
      <w:r>
        <w:rPr>
          <w:rFonts w:ascii="Calibri" w:hAnsi="Calibri" w:eastAsia="Calibri"/>
          <w:b w:val="0"/>
          <w:i w:val="0"/>
          <w:sz w:val="22"/>
        </w:rPr>
        <w:t>This appendix maps Australian Computer Society (ACS) CBOK elements to project work with justification (Assignment 3, 2 marks).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ACS CBOK element</w:t>
            </w:r>
          </w:p>
        </w:tc>
        <w:tc>
          <w:tcPr>
            <w:tcW w:type="dxa" w:w="3120"/>
          </w:tcPr>
          <w:p>
            <w:r>
              <w:rPr>
                <w:rFonts w:ascii="Calibri" w:hAnsi="Calibri" w:eastAsia="Calibri"/>
                <w:b/>
                <w:i w:val="0"/>
                <w:sz w:val="20"/>
              </w:rPr>
              <w:t>Project application</w:t>
            </w:r>
          </w:p>
        </w:tc>
        <w:tc>
          <w:tcPr>
            <w:tcW w:type="dxa" w:w="3120"/>
          </w:tcPr>
          <w:p>
            <w:r>
              <w:rPr>
                <w:rFonts w:ascii="Calibri" w:hAnsi="Calibri" w:eastAsia="Calibri"/>
                <w:b/>
                <w:i w:val="0"/>
                <w:sz w:val="20"/>
              </w:rPr>
              <w:t>Justification</w:t>
            </w:r>
          </w:p>
        </w:tc>
      </w:tr>
      <w:tr>
        <w:tc>
          <w:tcPr>
            <w:tcW w:type="dxa" w:w="3120"/>
          </w:tcPr>
          <w:p>
            <w:r>
              <w:rPr>
                <w:rFonts w:ascii="Calibri" w:hAnsi="Calibri" w:eastAsia="Calibri"/>
                <w:b w:val="0"/>
                <w:i w:val="0"/>
                <w:sz w:val="18"/>
              </w:rPr>
              <w:t>ICT project management</w:t>
            </w:r>
          </w:p>
        </w:tc>
        <w:tc>
          <w:tcPr>
            <w:tcW w:type="dxa" w:w="3120"/>
          </w:tcPr>
          <w:p>
            <w:r>
              <w:rPr>
                <w:rFonts w:ascii="Calibri" w:hAnsi="Calibri" w:eastAsia="Calibri"/>
                <w:b w:val="0"/>
                <w:i w:val="0"/>
                <w:sz w:val="18"/>
              </w:rPr>
              <w:t>WBS, Gantt, milestones, risk register, RACI</w:t>
            </w:r>
          </w:p>
        </w:tc>
        <w:tc>
          <w:tcPr>
            <w:tcW w:type="dxa" w:w="3120"/>
          </w:tcPr>
          <w:p>
            <w:r>
              <w:rPr>
                <w:rFonts w:ascii="Calibri" w:hAnsi="Calibri" w:eastAsia="Calibri"/>
                <w:b w:val="0"/>
                <w:i w:val="0"/>
                <w:sz w:val="18"/>
              </w:rPr>
              <w:t>MDA691 planning artefacts control scope, schedule, and risk for MDA692 delivery</w:t>
            </w:r>
          </w:p>
        </w:tc>
      </w:tr>
      <w:tr>
        <w:tc>
          <w:tcPr>
            <w:tcW w:type="dxa" w:w="3120"/>
          </w:tcPr>
          <w:p>
            <w:r>
              <w:rPr>
                <w:rFonts w:ascii="Calibri" w:hAnsi="Calibri" w:eastAsia="Calibri"/>
                <w:b w:val="0"/>
                <w:i w:val="0"/>
                <w:sz w:val="18"/>
              </w:rPr>
              <w:t>Networks and data communications</w:t>
            </w:r>
          </w:p>
        </w:tc>
        <w:tc>
          <w:tcPr>
            <w:tcW w:type="dxa" w:w="3120"/>
          </w:tcPr>
          <w:p>
            <w:r>
              <w:rPr>
                <w:rFonts w:ascii="Calibri" w:hAnsi="Calibri" w:eastAsia="Calibri"/>
                <w:b w:val="0"/>
                <w:i w:val="0"/>
                <w:sz w:val="18"/>
              </w:rPr>
              <w:t>MQTT/Wi-Fi telemetry from E32W</w:t>
            </w:r>
          </w:p>
        </w:tc>
        <w:tc>
          <w:tcPr>
            <w:tcW w:type="dxa" w:w="3120"/>
          </w:tcPr>
          <w:p>
            <w:r>
              <w:rPr>
                <w:rFonts w:ascii="Calibri" w:hAnsi="Calibri" w:eastAsia="Calibri"/>
                <w:b w:val="0"/>
                <w:i w:val="0"/>
                <w:sz w:val="18"/>
              </w:rPr>
              <w:t>Reliable feature transport is required for RQ1 streaming objectives</w:t>
            </w:r>
          </w:p>
        </w:tc>
      </w:tr>
      <w:tr>
        <w:tc>
          <w:tcPr>
            <w:tcW w:type="dxa" w:w="3120"/>
          </w:tcPr>
          <w:p>
            <w:r>
              <w:rPr>
                <w:rFonts w:ascii="Calibri" w:hAnsi="Calibri" w:eastAsia="Calibri"/>
                <w:b w:val="0"/>
                <w:i w:val="0"/>
                <w:sz w:val="18"/>
              </w:rPr>
              <w:t>Data management / data analytics</w:t>
            </w:r>
          </w:p>
        </w:tc>
        <w:tc>
          <w:tcPr>
            <w:tcW w:type="dxa" w:w="3120"/>
          </w:tcPr>
          <w:p>
            <w:r>
              <w:rPr>
                <w:rFonts w:ascii="Calibri" w:hAnsi="Calibri" w:eastAsia="Calibri"/>
                <w:b w:val="0"/>
                <w:i w:val="0"/>
                <w:sz w:val="18"/>
              </w:rPr>
              <w:t>Feature windows, CSV export, C-MAPSS/XJTU-SY, LSTM RUL</w:t>
            </w:r>
          </w:p>
        </w:tc>
        <w:tc>
          <w:tcPr>
            <w:tcW w:type="dxa" w:w="3120"/>
          </w:tcPr>
          <w:p>
            <w:r>
              <w:rPr>
                <w:rFonts w:ascii="Calibri" w:hAnsi="Calibri" w:eastAsia="Calibri"/>
                <w:b w:val="0"/>
                <w:i w:val="0"/>
                <w:sz w:val="18"/>
              </w:rPr>
              <w:t>Converts sensor streams into predictive evidence for maintenance decisions</w:t>
            </w:r>
          </w:p>
        </w:tc>
      </w:tr>
      <w:tr>
        <w:tc>
          <w:tcPr>
            <w:tcW w:type="dxa" w:w="3120"/>
          </w:tcPr>
          <w:p>
            <w:r>
              <w:rPr>
                <w:rFonts w:ascii="Calibri" w:hAnsi="Calibri" w:eastAsia="Calibri"/>
                <w:b w:val="0"/>
                <w:i w:val="0"/>
                <w:sz w:val="18"/>
              </w:rPr>
              <w:t>Artificial intelligence / machine learning</w:t>
            </w:r>
          </w:p>
        </w:tc>
        <w:tc>
          <w:tcPr>
            <w:tcW w:type="dxa" w:w="3120"/>
          </w:tcPr>
          <w:p>
            <w:r>
              <w:rPr>
                <w:rFonts w:ascii="Calibri" w:hAnsi="Calibri" w:eastAsia="Calibri"/>
                <w:b w:val="0"/>
                <w:i w:val="0"/>
                <w:sz w:val="18"/>
              </w:rPr>
              <w:t>LSTM RUL; SHAP; agentic tool use</w:t>
            </w:r>
          </w:p>
        </w:tc>
        <w:tc>
          <w:tcPr>
            <w:tcW w:type="dxa" w:w="3120"/>
          </w:tcPr>
          <w:p>
            <w:r>
              <w:rPr>
                <w:rFonts w:ascii="Calibri" w:hAnsi="Calibri" w:eastAsia="Calibri"/>
                <w:b w:val="0"/>
                <w:i w:val="0"/>
                <w:sz w:val="18"/>
              </w:rPr>
              <w:t>Core technical contribution of the dual-path PdM prototype</w:t>
            </w:r>
          </w:p>
        </w:tc>
      </w:tr>
      <w:tr>
        <w:tc>
          <w:tcPr>
            <w:tcW w:type="dxa" w:w="3120"/>
          </w:tcPr>
          <w:p>
            <w:r>
              <w:rPr>
                <w:rFonts w:ascii="Calibri" w:hAnsi="Calibri" w:eastAsia="Calibri"/>
                <w:b w:val="0"/>
                <w:i w:val="0"/>
                <w:sz w:val="18"/>
              </w:rPr>
              <w:t>Cybersecurity / privacy (basic)</w:t>
            </w:r>
          </w:p>
        </w:tc>
        <w:tc>
          <w:tcPr>
            <w:tcW w:type="dxa" w:w="3120"/>
          </w:tcPr>
          <w:p>
            <w:r>
              <w:rPr>
                <w:rFonts w:ascii="Calibri" w:hAnsi="Calibri" w:eastAsia="Calibri"/>
                <w:b w:val="0"/>
                <w:i w:val="0"/>
                <w:sz w:val="18"/>
              </w:rPr>
              <w:t>No factory plant data; private Git; no secrets in repo</w:t>
            </w:r>
          </w:p>
        </w:tc>
        <w:tc>
          <w:tcPr>
            <w:tcW w:type="dxa" w:w="3120"/>
          </w:tcPr>
          <w:p>
            <w:r>
              <w:rPr>
                <w:rFonts w:ascii="Calibri" w:hAnsi="Calibri" w:eastAsia="Calibri"/>
                <w:b w:val="0"/>
                <w:i w:val="0"/>
                <w:sz w:val="18"/>
              </w:rPr>
              <w:t>Protects client/IP scope and academic integrity of lab artefacts</w:t>
            </w:r>
          </w:p>
        </w:tc>
      </w:tr>
      <w:tr>
        <w:tc>
          <w:tcPr>
            <w:tcW w:type="dxa" w:w="3120"/>
          </w:tcPr>
          <w:p>
            <w:r>
              <w:rPr>
                <w:rFonts w:ascii="Calibri" w:hAnsi="Calibri" w:eastAsia="Calibri"/>
                <w:b w:val="0"/>
                <w:i w:val="0"/>
                <w:sz w:val="18"/>
              </w:rPr>
              <w:t>Ethics / professional practice</w:t>
            </w:r>
          </w:p>
        </w:tc>
        <w:tc>
          <w:tcPr>
            <w:tcW w:type="dxa" w:w="3120"/>
          </w:tcPr>
          <w:p>
            <w:r>
              <w:rPr>
                <w:rFonts w:ascii="Calibri" w:hAnsi="Calibri" w:eastAsia="Calibri"/>
                <w:b w:val="0"/>
                <w:i w:val="0"/>
                <w:sz w:val="18"/>
              </w:rPr>
              <w:t>Human-in-the-loop Needs Review; safety reflex isolation</w:t>
            </w:r>
          </w:p>
        </w:tc>
        <w:tc>
          <w:tcPr>
            <w:tcW w:type="dxa" w:w="3120"/>
          </w:tcPr>
          <w:p>
            <w:r>
              <w:rPr>
                <w:rFonts w:ascii="Calibri" w:hAnsi="Calibri" w:eastAsia="Calibri"/>
                <w:b w:val="0"/>
                <w:i w:val="0"/>
                <w:sz w:val="18"/>
              </w:rPr>
              <w:t>Prevents unsafe automation of maintenance actions</w:t>
            </w:r>
          </w:p>
        </w:tc>
      </w:tr>
      <w:tr>
        <w:tc>
          <w:tcPr>
            <w:tcW w:type="dxa" w:w="3120"/>
          </w:tcPr>
          <w:p>
            <w:r>
              <w:rPr>
                <w:rFonts w:ascii="Calibri" w:hAnsi="Calibri" w:eastAsia="Calibri"/>
                <w:b w:val="0"/>
                <w:i w:val="0"/>
                <w:sz w:val="18"/>
              </w:rPr>
              <w:t>Human-computer interaction</w:t>
            </w:r>
          </w:p>
        </w:tc>
        <w:tc>
          <w:tcPr>
            <w:tcW w:type="dxa" w:w="3120"/>
          </w:tcPr>
          <w:p>
            <w:r>
              <w:rPr>
                <w:rFonts w:ascii="Calibri" w:hAnsi="Calibri" w:eastAsia="Calibri"/>
                <w:b w:val="0"/>
                <w:i w:val="0"/>
                <w:sz w:val="18"/>
              </w:rPr>
              <w:t>Thought Log dashboard wireframe</w:t>
            </w:r>
          </w:p>
        </w:tc>
        <w:tc>
          <w:tcPr>
            <w:tcW w:type="dxa" w:w="3120"/>
          </w:tcPr>
          <w:p>
            <w:r>
              <w:rPr>
                <w:rFonts w:ascii="Calibri" w:hAnsi="Calibri" w:eastAsia="Calibri"/>
                <w:b w:val="0"/>
                <w:i w:val="0"/>
                <w:sz w:val="18"/>
              </w:rPr>
              <w:t>Makes agent reasoning auditable for operators/assessors</w:t>
            </w:r>
          </w:p>
        </w:tc>
      </w:tr>
      <w:tr>
        <w:tc>
          <w:tcPr>
            <w:tcW w:type="dxa" w:w="3120"/>
          </w:tcPr>
          <w:p>
            <w:r>
              <w:rPr>
                <w:rFonts w:ascii="Calibri" w:hAnsi="Calibri" w:eastAsia="Calibri"/>
                <w:b w:val="0"/>
                <w:i w:val="0"/>
                <w:sz w:val="18"/>
              </w:rPr>
              <w:t>Systems analysis &amp; design</w:t>
            </w:r>
          </w:p>
        </w:tc>
        <w:tc>
          <w:tcPr>
            <w:tcW w:type="dxa" w:w="3120"/>
          </w:tcPr>
          <w:p>
            <w:r>
              <w:rPr>
                <w:rFonts w:ascii="Calibri" w:hAnsi="Calibri" w:eastAsia="Calibri"/>
                <w:b w:val="0"/>
                <w:i w:val="0"/>
                <w:sz w:val="18"/>
              </w:rPr>
              <w:t>Four-layer architecture; MQTT schema; traceability matrix</w:t>
            </w:r>
          </w:p>
        </w:tc>
        <w:tc>
          <w:tcPr>
            <w:tcW w:type="dxa" w:w="3120"/>
          </w:tcPr>
          <w:p>
            <w:r>
              <w:rPr>
                <w:rFonts w:ascii="Calibri" w:hAnsi="Calibri" w:eastAsia="Calibri"/>
                <w:b w:val="0"/>
                <w:i w:val="0"/>
                <w:sz w:val="18"/>
              </w:rPr>
              <w:t>Provides implementable design baseline for MDA692</w:t>
            </w:r>
          </w:p>
        </w:tc>
      </w:tr>
      <w:tr>
        <w:tc>
          <w:tcPr>
            <w:tcW w:type="dxa" w:w="3120"/>
          </w:tcPr>
          <w:p>
            <w:r>
              <w:rPr>
                <w:rFonts w:ascii="Calibri" w:hAnsi="Calibri" w:eastAsia="Calibri"/>
                <w:b w:val="0"/>
                <w:i w:val="0"/>
                <w:sz w:val="18"/>
              </w:rPr>
              <w:t>Teamwork &amp; communication</w:t>
            </w:r>
          </w:p>
        </w:tc>
        <w:tc>
          <w:tcPr>
            <w:tcW w:type="dxa" w:w="3120"/>
          </w:tcPr>
          <w:p>
            <w:r>
              <w:rPr>
                <w:rFonts w:ascii="Calibri" w:hAnsi="Calibri" w:eastAsia="Calibri"/>
                <w:b w:val="0"/>
                <w:i w:val="0"/>
                <w:sz w:val="18"/>
              </w:rPr>
              <w:t>Client meetings; contribution table; shared Git</w:t>
            </w:r>
          </w:p>
        </w:tc>
        <w:tc>
          <w:tcPr>
            <w:tcW w:type="dxa" w:w="3120"/>
          </w:tcPr>
          <w:p>
            <w:r>
              <w:rPr>
                <w:rFonts w:ascii="Calibri" w:hAnsi="Calibri" w:eastAsia="Calibri"/>
                <w:b w:val="0"/>
                <w:i w:val="0"/>
                <w:sz w:val="18"/>
              </w:rPr>
              <w:t>Industry collaboration and accountable team delivery</w:t>
            </w:r>
          </w:p>
        </w:tc>
      </w:tr>
    </w:tbl>
    <w:p>
      <w:pPr>
        <w:spacing w:after="120" w:before="0" w:line="360" w:lineRule="auto"/>
        <w:jc w:val="left"/>
      </w:pPr>
    </w:p>
    <w:p>
      <w:pPr>
        <w:spacing w:after="120" w:before="240" w:line="360" w:lineRule="auto"/>
        <w:jc w:val="left"/>
      </w:pPr>
      <w:r>
        <w:rPr>
          <w:rFonts w:ascii="Calibri" w:hAnsi="Calibri" w:eastAsia="Calibri"/>
          <w:b/>
          <w:i w:val="0"/>
          <w:sz w:val="28"/>
        </w:rPr>
        <w:t>Appendix VI — Weekly Logbook (Weeks 1–10)</w:t>
      </w:r>
    </w:p>
    <w:p>
      <w:pPr>
        <w:spacing w:after="120" w:before="0" w:line="360" w:lineRule="auto"/>
        <w:jc w:val="both"/>
      </w:pPr>
      <w:r>
        <w:rPr>
          <w:rFonts w:ascii="Calibri" w:hAnsi="Calibri" w:eastAsia="Calibri"/>
          <w:b w:val="0"/>
          <w:i w:val="0"/>
          <w:sz w:val="22"/>
        </w:rPr>
        <w:t>Weekly activity log for MDA691 (Assignment 3 requirement, 4 marks). Evidence files are retained in the team repository/shared drive.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eastAsia="Calibri"/>
                <w:b/>
                <w:i w:val="0"/>
                <w:sz w:val="20"/>
              </w:rPr>
              <w:t>Week</w:t>
            </w:r>
          </w:p>
        </w:tc>
        <w:tc>
          <w:tcPr>
            <w:tcW w:type="dxa" w:w="1872"/>
          </w:tcPr>
          <w:p>
            <w:r>
              <w:rPr>
                <w:rFonts w:ascii="Calibri" w:hAnsi="Calibri" w:eastAsia="Calibri"/>
                <w:b/>
                <w:i w:val="0"/>
                <w:sz w:val="20"/>
              </w:rPr>
              <w:t>Date (2026)</w:t>
            </w:r>
          </w:p>
        </w:tc>
        <w:tc>
          <w:tcPr>
            <w:tcW w:type="dxa" w:w="1872"/>
          </w:tcPr>
          <w:p>
            <w:r>
              <w:rPr>
                <w:rFonts w:ascii="Calibri" w:hAnsi="Calibri" w:eastAsia="Calibri"/>
                <w:b/>
                <w:i w:val="0"/>
                <w:sz w:val="20"/>
              </w:rPr>
              <w:t>Activity / decision</w:t>
            </w:r>
          </w:p>
        </w:tc>
        <w:tc>
          <w:tcPr>
            <w:tcW w:type="dxa" w:w="1872"/>
          </w:tcPr>
          <w:p>
            <w:r>
              <w:rPr>
                <w:rFonts w:ascii="Calibri" w:hAnsi="Calibri" w:eastAsia="Calibri"/>
                <w:b/>
                <w:i w:val="0"/>
                <w:sz w:val="20"/>
              </w:rPr>
              <w:t>Evidence</w:t>
            </w:r>
          </w:p>
        </w:tc>
        <w:tc>
          <w:tcPr>
            <w:tcW w:type="dxa" w:w="1872"/>
          </w:tcPr>
          <w:p>
            <w:r>
              <w:rPr>
                <w:rFonts w:ascii="Calibri" w:hAnsi="Calibri" w:eastAsia="Calibri"/>
                <w:b/>
                <w:i w:val="0"/>
                <w:sz w:val="20"/>
              </w:rPr>
              <w:t>Owners</w:t>
            </w:r>
          </w:p>
        </w:tc>
      </w:tr>
      <w:tr>
        <w:tc>
          <w:tcPr>
            <w:tcW w:type="dxa" w:w="1872"/>
          </w:tcPr>
          <w:p>
            <w:r>
              <w:rPr>
                <w:rFonts w:ascii="Calibri" w:hAnsi="Calibri" w:eastAsia="Calibri"/>
                <w:b w:val="0"/>
                <w:i w:val="0"/>
                <w:sz w:val="18"/>
              </w:rPr>
              <w:t>1</w:t>
            </w:r>
          </w:p>
        </w:tc>
        <w:tc>
          <w:tcPr>
            <w:tcW w:type="dxa" w:w="1872"/>
          </w:tcPr>
          <w:p>
            <w:r>
              <w:rPr>
                <w:rFonts w:ascii="Calibri" w:hAnsi="Calibri" w:eastAsia="Calibri"/>
                <w:b w:val="0"/>
                <w:i w:val="0"/>
                <w:sz w:val="18"/>
              </w:rPr>
              <w:t>Jul/Aug</w:t>
            </w:r>
          </w:p>
        </w:tc>
        <w:tc>
          <w:tcPr>
            <w:tcW w:type="dxa" w:w="1872"/>
          </w:tcPr>
          <w:p>
            <w:r>
              <w:rPr>
                <w:rFonts w:ascii="Calibri" w:hAnsi="Calibri" w:eastAsia="Calibri"/>
                <w:b w:val="0"/>
                <w:i w:val="0"/>
                <w:sz w:val="18"/>
              </w:rPr>
              <w:t>Team formation; topic scoping; client project brief review</w:t>
            </w:r>
          </w:p>
        </w:tc>
        <w:tc>
          <w:tcPr>
            <w:tcW w:type="dxa" w:w="1872"/>
          </w:tcPr>
          <w:p>
            <w:r>
              <w:rPr>
                <w:rFonts w:ascii="Calibri" w:hAnsi="Calibri" w:eastAsia="Calibri"/>
                <w:b w:val="0"/>
                <w:i w:val="0"/>
                <w:sz w:val="18"/>
              </w:rPr>
              <w:t>Team notes</w:t>
            </w:r>
          </w:p>
        </w:tc>
        <w:tc>
          <w:tcPr>
            <w:tcW w:type="dxa" w:w="1872"/>
          </w:tcPr>
          <w:p>
            <w:r>
              <w:rPr>
                <w:rFonts w:ascii="Calibri" w:hAnsi="Calibri" w:eastAsia="Calibri"/>
                <w:b w:val="0"/>
                <w:i w:val="0"/>
                <w:sz w:val="18"/>
              </w:rPr>
              <w:t>All</w:t>
            </w:r>
          </w:p>
        </w:tc>
      </w:tr>
      <w:tr>
        <w:tc>
          <w:tcPr>
            <w:tcW w:type="dxa" w:w="1872"/>
          </w:tcPr>
          <w:p>
            <w:r>
              <w:rPr>
                <w:rFonts w:ascii="Calibri" w:hAnsi="Calibri" w:eastAsia="Calibri"/>
                <w:b w:val="0"/>
                <w:i w:val="0"/>
                <w:sz w:val="18"/>
              </w:rPr>
              <w:t>2</w:t>
            </w:r>
          </w:p>
        </w:tc>
        <w:tc>
          <w:tcPr>
            <w:tcW w:type="dxa" w:w="1872"/>
          </w:tcPr>
          <w:p>
            <w:r>
              <w:rPr>
                <w:rFonts w:ascii="Calibri" w:hAnsi="Calibri" w:eastAsia="Calibri"/>
                <w:b w:val="0"/>
                <w:i w:val="0"/>
                <w:sz w:val="18"/>
              </w:rPr>
              <w:t>Early Aug</w:t>
            </w:r>
          </w:p>
        </w:tc>
        <w:tc>
          <w:tcPr>
            <w:tcW w:type="dxa" w:w="1872"/>
          </w:tcPr>
          <w:p>
            <w:r>
              <w:rPr>
                <w:rFonts w:ascii="Calibri" w:hAnsi="Calibri" w:eastAsia="Calibri"/>
                <w:b w:val="0"/>
                <w:i w:val="0"/>
                <w:sz w:val="18"/>
              </w:rPr>
              <w:t>Problem framing; draft RQs; literature allocation (10 each)</w:t>
            </w:r>
          </w:p>
        </w:tc>
        <w:tc>
          <w:tcPr>
            <w:tcW w:type="dxa" w:w="1872"/>
          </w:tcPr>
          <w:p>
            <w:r>
              <w:rPr>
                <w:rFonts w:ascii="Calibri" w:hAnsi="Calibri" w:eastAsia="Calibri"/>
                <w:b w:val="0"/>
                <w:i w:val="0"/>
                <w:sz w:val="18"/>
              </w:rPr>
              <w:t>Lit share sheet</w:t>
            </w:r>
          </w:p>
        </w:tc>
        <w:tc>
          <w:tcPr>
            <w:tcW w:type="dxa" w:w="1872"/>
          </w:tcPr>
          <w:p>
            <w:r>
              <w:rPr>
                <w:rFonts w:ascii="Calibri" w:hAnsi="Calibri" w:eastAsia="Calibri"/>
                <w:b w:val="0"/>
                <w:i w:val="0"/>
                <w:sz w:val="18"/>
              </w:rPr>
              <w:t>All</w:t>
            </w:r>
          </w:p>
        </w:tc>
      </w:tr>
      <w:tr>
        <w:tc>
          <w:tcPr>
            <w:tcW w:type="dxa" w:w="1872"/>
          </w:tcPr>
          <w:p>
            <w:r>
              <w:rPr>
                <w:rFonts w:ascii="Calibri" w:hAnsi="Calibri" w:eastAsia="Calibri"/>
                <w:b w:val="0"/>
                <w:i w:val="0"/>
                <w:sz w:val="18"/>
              </w:rPr>
              <w:t>3</w:t>
            </w:r>
          </w:p>
        </w:tc>
        <w:tc>
          <w:tcPr>
            <w:tcW w:type="dxa" w:w="1872"/>
          </w:tcPr>
          <w:p>
            <w:r>
              <w:rPr>
                <w:rFonts w:ascii="Calibri" w:hAnsi="Calibri" w:eastAsia="Calibri"/>
                <w:b w:val="0"/>
                <w:i w:val="0"/>
                <w:sz w:val="18"/>
              </w:rPr>
              <w:t>Early Aug</w:t>
            </w:r>
          </w:p>
        </w:tc>
        <w:tc>
          <w:tcPr>
            <w:tcW w:type="dxa" w:w="1872"/>
          </w:tcPr>
          <w:p>
            <w:r>
              <w:rPr>
                <w:rFonts w:ascii="Calibri" w:hAnsi="Calibri" w:eastAsia="Calibri"/>
                <w:b w:val="0"/>
                <w:i w:val="0"/>
                <w:sz w:val="18"/>
              </w:rPr>
              <w:t>Assignment 1 drafting; requirements brainstorm</w:t>
            </w:r>
          </w:p>
        </w:tc>
        <w:tc>
          <w:tcPr>
            <w:tcW w:type="dxa" w:w="1872"/>
          </w:tcPr>
          <w:p>
            <w:r>
              <w:rPr>
                <w:rFonts w:ascii="Calibri" w:hAnsi="Calibri" w:eastAsia="Calibri"/>
                <w:b w:val="0"/>
                <w:i w:val="0"/>
                <w:sz w:val="18"/>
              </w:rPr>
              <w:t>A1 drafts</w:t>
            </w:r>
          </w:p>
        </w:tc>
        <w:tc>
          <w:tcPr>
            <w:tcW w:type="dxa" w:w="1872"/>
          </w:tcPr>
          <w:p>
            <w:r>
              <w:rPr>
                <w:rFonts w:ascii="Calibri" w:hAnsi="Calibri" w:eastAsia="Calibri"/>
                <w:b w:val="0"/>
                <w:i w:val="0"/>
                <w:sz w:val="18"/>
              </w:rPr>
              <w:t>Asmita / All</w:t>
            </w:r>
          </w:p>
        </w:tc>
      </w:tr>
      <w:tr>
        <w:tc>
          <w:tcPr>
            <w:tcW w:type="dxa" w:w="1872"/>
          </w:tcPr>
          <w:p>
            <w:r>
              <w:rPr>
                <w:rFonts w:ascii="Calibri" w:hAnsi="Calibri" w:eastAsia="Calibri"/>
                <w:b w:val="0"/>
                <w:i w:val="0"/>
                <w:sz w:val="18"/>
              </w:rPr>
              <w:t>4</w:t>
            </w:r>
          </w:p>
        </w:tc>
        <w:tc>
          <w:tcPr>
            <w:tcW w:type="dxa" w:w="1872"/>
          </w:tcPr>
          <w:p>
            <w:r>
              <w:rPr>
                <w:rFonts w:ascii="Calibri" w:hAnsi="Calibri" w:eastAsia="Calibri"/>
                <w:b w:val="0"/>
                <w:i w:val="0"/>
                <w:sz w:val="18"/>
              </w:rPr>
              <w:t>10 Aug</w:t>
            </w:r>
          </w:p>
        </w:tc>
        <w:tc>
          <w:tcPr>
            <w:tcW w:type="dxa" w:w="1872"/>
          </w:tcPr>
          <w:p>
            <w:r>
              <w:rPr>
                <w:rFonts w:ascii="Calibri" w:hAnsi="Calibri" w:eastAsia="Calibri"/>
                <w:b w:val="0"/>
                <w:i w:val="0"/>
                <w:sz w:val="18"/>
              </w:rPr>
              <w:t>Client meeting 1 — project intro; schedule</w:t>
            </w:r>
          </w:p>
        </w:tc>
        <w:tc>
          <w:tcPr>
            <w:tcW w:type="dxa" w:w="1872"/>
          </w:tcPr>
          <w:p>
            <w:r>
              <w:rPr>
                <w:rFonts w:ascii="Calibri" w:hAnsi="Calibri" w:eastAsia="Calibri"/>
                <w:b w:val="0"/>
                <w:i w:val="0"/>
                <w:sz w:val="18"/>
              </w:rPr>
              <w:t>Meeting minutes</w:t>
            </w:r>
          </w:p>
        </w:tc>
        <w:tc>
          <w:tcPr>
            <w:tcW w:type="dxa" w:w="1872"/>
          </w:tcPr>
          <w:p>
            <w:r>
              <w:rPr>
                <w:rFonts w:ascii="Calibri" w:hAnsi="Calibri" w:eastAsia="Calibri"/>
                <w:b w:val="0"/>
                <w:i w:val="0"/>
                <w:sz w:val="18"/>
              </w:rPr>
              <w:t>All</w:t>
            </w:r>
          </w:p>
        </w:tc>
      </w:tr>
      <w:tr>
        <w:tc>
          <w:tcPr>
            <w:tcW w:type="dxa" w:w="1872"/>
          </w:tcPr>
          <w:p>
            <w:r>
              <w:rPr>
                <w:rFonts w:ascii="Calibri" w:hAnsi="Calibri" w:eastAsia="Calibri"/>
                <w:b w:val="0"/>
                <w:i w:val="0"/>
                <w:sz w:val="18"/>
              </w:rPr>
              <w:t>5</w:t>
            </w:r>
          </w:p>
        </w:tc>
        <w:tc>
          <w:tcPr>
            <w:tcW w:type="dxa" w:w="1872"/>
          </w:tcPr>
          <w:p>
            <w:r>
              <w:rPr>
                <w:rFonts w:ascii="Calibri" w:hAnsi="Calibri" w:eastAsia="Calibri"/>
                <w:b w:val="0"/>
                <w:i w:val="0"/>
                <w:sz w:val="18"/>
              </w:rPr>
              <w:t>Mid Aug</w:t>
            </w:r>
          </w:p>
        </w:tc>
        <w:tc>
          <w:tcPr>
            <w:tcW w:type="dxa" w:w="1872"/>
          </w:tcPr>
          <w:p>
            <w:r>
              <w:rPr>
                <w:rFonts w:ascii="Calibri" w:hAnsi="Calibri" w:eastAsia="Calibri"/>
                <w:b w:val="0"/>
                <w:i w:val="0"/>
                <w:sz w:val="18"/>
              </w:rPr>
              <w:t>Assignment 1b submission package finalised</w:t>
            </w:r>
          </w:p>
        </w:tc>
        <w:tc>
          <w:tcPr>
            <w:tcW w:type="dxa" w:w="1872"/>
          </w:tcPr>
          <w:p>
            <w:r>
              <w:rPr>
                <w:rFonts w:ascii="Calibri" w:hAnsi="Calibri" w:eastAsia="Calibri"/>
                <w:b w:val="0"/>
                <w:i w:val="0"/>
                <w:sz w:val="18"/>
              </w:rPr>
              <w:t>A1b Moodle upload</w:t>
            </w:r>
          </w:p>
        </w:tc>
        <w:tc>
          <w:tcPr>
            <w:tcW w:type="dxa" w:w="1872"/>
          </w:tcPr>
          <w:p>
            <w:r>
              <w:rPr>
                <w:rFonts w:ascii="Calibri" w:hAnsi="Calibri" w:eastAsia="Calibri"/>
                <w:b w:val="0"/>
                <w:i w:val="0"/>
                <w:sz w:val="18"/>
              </w:rPr>
              <w:t>All</w:t>
            </w:r>
          </w:p>
        </w:tc>
      </w:tr>
      <w:tr>
        <w:tc>
          <w:tcPr>
            <w:tcW w:type="dxa" w:w="1872"/>
          </w:tcPr>
          <w:p>
            <w:r>
              <w:rPr>
                <w:rFonts w:ascii="Calibri" w:hAnsi="Calibri" w:eastAsia="Calibri"/>
                <w:b w:val="0"/>
                <w:i w:val="0"/>
                <w:sz w:val="18"/>
              </w:rPr>
              <w:t>6</w:t>
            </w:r>
          </w:p>
        </w:tc>
        <w:tc>
          <w:tcPr>
            <w:tcW w:type="dxa" w:w="1872"/>
          </w:tcPr>
          <w:p>
            <w:r>
              <w:rPr>
                <w:rFonts w:ascii="Calibri" w:hAnsi="Calibri" w:eastAsia="Calibri"/>
                <w:b w:val="0"/>
                <w:i w:val="0"/>
                <w:sz w:val="18"/>
              </w:rPr>
              <w:t>17 Aug</w:t>
            </w:r>
          </w:p>
        </w:tc>
        <w:tc>
          <w:tcPr>
            <w:tcW w:type="dxa" w:w="1872"/>
          </w:tcPr>
          <w:p>
            <w:r>
              <w:rPr>
                <w:rFonts w:ascii="Calibri" w:hAnsi="Calibri" w:eastAsia="Calibri"/>
                <w:b w:val="0"/>
                <w:i w:val="0"/>
                <w:sz w:val="18"/>
              </w:rPr>
              <w:t>Client meeting 2 — hotspot/runlinc login troubleshooting</w:t>
            </w:r>
          </w:p>
        </w:tc>
        <w:tc>
          <w:tcPr>
            <w:tcW w:type="dxa" w:w="1872"/>
          </w:tcPr>
          <w:p>
            <w:r>
              <w:rPr>
                <w:rFonts w:ascii="Calibri" w:hAnsi="Calibri" w:eastAsia="Calibri"/>
                <w:b w:val="0"/>
                <w:i w:val="0"/>
                <w:sz w:val="18"/>
              </w:rPr>
              <w:t>Meeting summary 17-Aug</w:t>
            </w:r>
          </w:p>
        </w:tc>
        <w:tc>
          <w:tcPr>
            <w:tcW w:type="dxa" w:w="1872"/>
          </w:tcPr>
          <w:p>
            <w:r>
              <w:rPr>
                <w:rFonts w:ascii="Calibri" w:hAnsi="Calibri" w:eastAsia="Calibri"/>
                <w:b w:val="0"/>
                <w:i w:val="0"/>
                <w:sz w:val="18"/>
              </w:rPr>
              <w:t>All / Subala</w:t>
            </w:r>
          </w:p>
        </w:tc>
      </w:tr>
      <w:tr>
        <w:tc>
          <w:tcPr>
            <w:tcW w:type="dxa" w:w="1872"/>
          </w:tcPr>
          <w:p>
            <w:r>
              <w:rPr>
                <w:rFonts w:ascii="Calibri" w:hAnsi="Calibri" w:eastAsia="Calibri"/>
                <w:b w:val="0"/>
                <w:i w:val="0"/>
                <w:sz w:val="18"/>
              </w:rPr>
              <w:t>7</w:t>
            </w:r>
          </w:p>
        </w:tc>
        <w:tc>
          <w:tcPr>
            <w:tcW w:type="dxa" w:w="1872"/>
          </w:tcPr>
          <w:p>
            <w:r>
              <w:rPr>
                <w:rFonts w:ascii="Calibri" w:hAnsi="Calibri" w:eastAsia="Calibri"/>
                <w:b w:val="0"/>
                <w:i w:val="0"/>
                <w:sz w:val="18"/>
              </w:rPr>
              <w:t>24 Aug</w:t>
            </w:r>
          </w:p>
        </w:tc>
        <w:tc>
          <w:tcPr>
            <w:tcW w:type="dxa" w:w="1872"/>
          </w:tcPr>
          <w:p>
            <w:r>
              <w:rPr>
                <w:rFonts w:ascii="Calibri" w:hAnsi="Calibri" w:eastAsia="Calibri"/>
                <w:b w:val="0"/>
                <w:i w:val="0"/>
                <w:sz w:val="18"/>
              </w:rPr>
              <w:t>Client meeting 3 — hardware; LED blink; Projects 14/15</w:t>
            </w:r>
          </w:p>
        </w:tc>
        <w:tc>
          <w:tcPr>
            <w:tcW w:type="dxa" w:w="1872"/>
          </w:tcPr>
          <w:p>
            <w:r>
              <w:rPr>
                <w:rFonts w:ascii="Calibri" w:hAnsi="Calibri" w:eastAsia="Calibri"/>
                <w:b w:val="0"/>
                <w:i w:val="0"/>
                <w:sz w:val="18"/>
              </w:rPr>
              <w:t>Minutes 24-Aug</w:t>
            </w:r>
          </w:p>
        </w:tc>
        <w:tc>
          <w:tcPr>
            <w:tcW w:type="dxa" w:w="1872"/>
          </w:tcPr>
          <w:p>
            <w:r>
              <w:rPr>
                <w:rFonts w:ascii="Calibri" w:hAnsi="Calibri" w:eastAsia="Calibri"/>
                <w:b w:val="0"/>
                <w:i w:val="0"/>
                <w:sz w:val="18"/>
              </w:rPr>
              <w:t>All / Subala</w:t>
            </w:r>
          </w:p>
        </w:tc>
      </w:tr>
      <w:tr>
        <w:tc>
          <w:tcPr>
            <w:tcW w:type="dxa" w:w="1872"/>
          </w:tcPr>
          <w:p>
            <w:r>
              <w:rPr>
                <w:rFonts w:ascii="Calibri" w:hAnsi="Calibri" w:eastAsia="Calibri"/>
                <w:b w:val="0"/>
                <w:i w:val="0"/>
                <w:sz w:val="18"/>
              </w:rPr>
              <w:t>8</w:t>
            </w:r>
          </w:p>
        </w:tc>
        <w:tc>
          <w:tcPr>
            <w:tcW w:type="dxa" w:w="1872"/>
          </w:tcPr>
          <w:p>
            <w:r>
              <w:rPr>
                <w:rFonts w:ascii="Calibri" w:hAnsi="Calibri" w:eastAsia="Calibri"/>
                <w:b w:val="0"/>
                <w:i w:val="0"/>
                <w:sz w:val="18"/>
              </w:rPr>
              <w:t>31 Aug / early Sep</w:t>
            </w:r>
          </w:p>
        </w:tc>
        <w:tc>
          <w:tcPr>
            <w:tcW w:type="dxa" w:w="1872"/>
          </w:tcPr>
          <w:p>
            <w:r>
              <w:rPr>
                <w:rFonts w:ascii="Calibri" w:hAnsi="Calibri" w:eastAsia="Calibri"/>
                <w:b w:val="0"/>
                <w:i w:val="0"/>
                <w:sz w:val="18"/>
              </w:rPr>
              <w:t>DS18B20 Project 14 smoke test (23.125 °C); A2 drafting</w:t>
            </w:r>
          </w:p>
        </w:tc>
        <w:tc>
          <w:tcPr>
            <w:tcW w:type="dxa" w:w="1872"/>
          </w:tcPr>
          <w:p>
            <w:r>
              <w:rPr>
                <w:rFonts w:ascii="Calibri" w:hAnsi="Calibri" w:eastAsia="Calibri"/>
                <w:b w:val="0"/>
                <w:i w:val="0"/>
                <w:sz w:val="18"/>
              </w:rPr>
              <w:t>Lab photos; A2 draft</w:t>
            </w:r>
          </w:p>
        </w:tc>
        <w:tc>
          <w:tcPr>
            <w:tcW w:type="dxa" w:w="1872"/>
          </w:tcPr>
          <w:p>
            <w:r>
              <w:rPr>
                <w:rFonts w:ascii="Calibri" w:hAnsi="Calibri" w:eastAsia="Calibri"/>
                <w:b w:val="0"/>
                <w:i w:val="0"/>
                <w:sz w:val="18"/>
              </w:rPr>
              <w:t>Subala / Amit</w:t>
            </w:r>
          </w:p>
        </w:tc>
      </w:tr>
      <w:tr>
        <w:tc>
          <w:tcPr>
            <w:tcW w:type="dxa" w:w="1872"/>
          </w:tcPr>
          <w:p>
            <w:r>
              <w:rPr>
                <w:rFonts w:ascii="Calibri" w:hAnsi="Calibri" w:eastAsia="Calibri"/>
                <w:b w:val="0"/>
                <w:i w:val="0"/>
                <w:sz w:val="18"/>
              </w:rPr>
              <w:t>9</w:t>
            </w:r>
          </w:p>
        </w:tc>
        <w:tc>
          <w:tcPr>
            <w:tcW w:type="dxa" w:w="1872"/>
          </w:tcPr>
          <w:p>
            <w:r>
              <w:rPr>
                <w:rFonts w:ascii="Calibri" w:hAnsi="Calibri" w:eastAsia="Calibri"/>
                <w:b w:val="0"/>
                <w:i w:val="0"/>
                <w:sz w:val="18"/>
              </w:rPr>
              <w:t>7 Sep + early Sep</w:t>
            </w:r>
          </w:p>
        </w:tc>
        <w:tc>
          <w:tcPr>
            <w:tcW w:type="dxa" w:w="1872"/>
          </w:tcPr>
          <w:p>
            <w:r>
              <w:rPr>
                <w:rFonts w:ascii="Calibri" w:hAnsi="Calibri" w:eastAsia="Calibri"/>
                <w:b w:val="0"/>
                <w:i w:val="0"/>
                <w:sz w:val="18"/>
              </w:rPr>
              <w:t>Client meeting 4 — sensors, CSV Project 15, block diagram; A2 submission</w:t>
            </w:r>
          </w:p>
        </w:tc>
        <w:tc>
          <w:tcPr>
            <w:tcW w:type="dxa" w:w="1872"/>
          </w:tcPr>
          <w:p>
            <w:r>
              <w:rPr>
                <w:rFonts w:ascii="Calibri" w:hAnsi="Calibri" w:eastAsia="Calibri"/>
                <w:b w:val="0"/>
                <w:i w:val="0"/>
                <w:sz w:val="18"/>
              </w:rPr>
              <w:t>7-Sep minutes; A2 file</w:t>
            </w:r>
          </w:p>
        </w:tc>
        <w:tc>
          <w:tcPr>
            <w:tcW w:type="dxa" w:w="1872"/>
          </w:tcPr>
          <w:p>
            <w:r>
              <w:rPr>
                <w:rFonts w:ascii="Calibri" w:hAnsi="Calibri" w:eastAsia="Calibri"/>
                <w:b w:val="0"/>
                <w:i w:val="0"/>
                <w:sz w:val="18"/>
              </w:rPr>
              <w:t>All</w:t>
            </w:r>
          </w:p>
        </w:tc>
      </w:tr>
      <w:tr>
        <w:tc>
          <w:tcPr>
            <w:tcW w:type="dxa" w:w="1872"/>
          </w:tcPr>
          <w:p>
            <w:r>
              <w:rPr>
                <w:rFonts w:ascii="Calibri" w:hAnsi="Calibri" w:eastAsia="Calibri"/>
                <w:b w:val="0"/>
                <w:i w:val="0"/>
                <w:sz w:val="18"/>
              </w:rPr>
              <w:t>10</w:t>
            </w:r>
          </w:p>
        </w:tc>
        <w:tc>
          <w:tcPr>
            <w:tcW w:type="dxa" w:w="1872"/>
          </w:tcPr>
          <w:p>
            <w:r>
              <w:rPr>
                <w:rFonts w:ascii="Calibri" w:hAnsi="Calibri" w:eastAsia="Calibri"/>
                <w:b w:val="0"/>
                <w:i w:val="0"/>
                <w:sz w:val="18"/>
              </w:rPr>
              <w:t>Post A2 / mid Sep</w:t>
            </w:r>
          </w:p>
        </w:tc>
        <w:tc>
          <w:tcPr>
            <w:tcW w:type="dxa" w:w="1872"/>
          </w:tcPr>
          <w:p>
            <w:r>
              <w:rPr>
                <w:rFonts w:ascii="Calibri" w:hAnsi="Calibri" w:eastAsia="Calibri"/>
                <w:b w:val="0"/>
                <w:i w:val="0"/>
                <w:sz w:val="18"/>
              </w:rPr>
              <w:t>A3 planning; MDA692 method design; Appendix IV–VI drafting</w:t>
            </w:r>
          </w:p>
        </w:tc>
        <w:tc>
          <w:tcPr>
            <w:tcW w:type="dxa" w:w="1872"/>
          </w:tcPr>
          <w:p>
            <w:r>
              <w:rPr>
                <w:rFonts w:ascii="Calibri" w:hAnsi="Calibri" w:eastAsia="Calibri"/>
                <w:b w:val="0"/>
                <w:i w:val="0"/>
                <w:sz w:val="18"/>
              </w:rPr>
              <w:t>This A3 report</w:t>
            </w:r>
          </w:p>
        </w:tc>
        <w:tc>
          <w:tcPr>
            <w:tcW w:type="dxa" w:w="1872"/>
          </w:tcPr>
          <w:p>
            <w:r>
              <w:rPr>
                <w:rFonts w:ascii="Calibri" w:hAnsi="Calibri" w:eastAsia="Calibri"/>
                <w:b w:val="0"/>
                <w:i w:val="0"/>
                <w:sz w:val="18"/>
              </w:rPr>
              <w:t>All</w:t>
            </w:r>
          </w:p>
        </w:tc>
      </w:tr>
    </w:tbl>
    <w:p>
      <w:pPr>
        <w:spacing w:after="120" w:before="0" w:line="360" w:lineRule="auto"/>
        <w:jc w:val="left"/>
      </w:pPr>
    </w:p>
    <w:p>
      <w:pPr>
        <w:spacing w:after="120" w:before="240" w:line="360" w:lineRule="auto"/>
        <w:jc w:val="left"/>
      </w:pPr>
      <w:r>
        <w:rPr>
          <w:rFonts w:ascii="Calibri" w:hAnsi="Calibri" w:eastAsia="Calibri"/>
          <w:b/>
          <w:i w:val="0"/>
          <w:sz w:val="28"/>
        </w:rPr>
        <w:t>Appendix VII — Individual Contribution and Task Distribution (Assignment 3)</w:t>
      </w:r>
    </w:p>
    <w:p>
      <w:pPr>
        <w:spacing w:after="120" w:before="0" w:line="360" w:lineRule="auto"/>
        <w:jc w:val="both"/>
      </w:pPr>
      <w:r>
        <w:rPr>
          <w:rFonts w:ascii="Calibri" w:hAnsi="Calibri" w:eastAsia="Calibri"/>
          <w:b w:val="0"/>
          <w:i w:val="0"/>
          <w:sz w:val="22"/>
        </w:rPr>
        <w:t>Task distribution for producing this Assignment 3 group report and preparing MDA692 work. This table supports transparent contribution marking.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eastAsia="Calibri"/>
                <w:b/>
                <w:i w:val="0"/>
                <w:sz w:val="20"/>
              </w:rPr>
              <w:t>Work package</w:t>
            </w:r>
          </w:p>
        </w:tc>
        <w:tc>
          <w:tcPr>
            <w:tcW w:type="dxa" w:w="1872"/>
          </w:tcPr>
          <w:p>
            <w:r>
              <w:rPr>
                <w:rFonts w:ascii="Calibri" w:hAnsi="Calibri" w:eastAsia="Calibri"/>
                <w:b/>
                <w:i w:val="0"/>
                <w:sz w:val="20"/>
              </w:rPr>
              <w:t>Amit</w:t>
            </w:r>
          </w:p>
        </w:tc>
        <w:tc>
          <w:tcPr>
            <w:tcW w:type="dxa" w:w="1872"/>
          </w:tcPr>
          <w:p>
            <w:r>
              <w:rPr>
                <w:rFonts w:ascii="Calibri" w:hAnsi="Calibri" w:eastAsia="Calibri"/>
                <w:b/>
                <w:i w:val="0"/>
                <w:sz w:val="20"/>
              </w:rPr>
              <w:t>Subala</w:t>
            </w:r>
          </w:p>
        </w:tc>
        <w:tc>
          <w:tcPr>
            <w:tcW w:type="dxa" w:w="1872"/>
          </w:tcPr>
          <w:p>
            <w:r>
              <w:rPr>
                <w:rFonts w:ascii="Calibri" w:hAnsi="Calibri" w:eastAsia="Calibri"/>
                <w:b/>
                <w:i w:val="0"/>
                <w:sz w:val="20"/>
              </w:rPr>
              <w:t>Asmita</w:t>
            </w:r>
          </w:p>
        </w:tc>
        <w:tc>
          <w:tcPr>
            <w:tcW w:type="dxa" w:w="1872"/>
          </w:tcPr>
          <w:p>
            <w:r>
              <w:rPr>
                <w:rFonts w:ascii="Calibri" w:hAnsi="Calibri" w:eastAsia="Calibri"/>
                <w:b/>
                <w:i w:val="0"/>
                <w:sz w:val="20"/>
              </w:rPr>
              <w:t>Pavan</w:t>
            </w:r>
          </w:p>
        </w:tc>
      </w:tr>
      <w:tr>
        <w:tc>
          <w:tcPr>
            <w:tcW w:type="dxa" w:w="1872"/>
          </w:tcPr>
          <w:p>
            <w:r>
              <w:rPr>
                <w:rFonts w:ascii="Calibri" w:hAnsi="Calibri" w:eastAsia="Calibri"/>
                <w:b w:val="0"/>
                <w:i w:val="0"/>
                <w:sz w:val="18"/>
              </w:rPr>
              <w:t>A3 report compile &amp; integration</w:t>
            </w:r>
          </w:p>
        </w:tc>
        <w:tc>
          <w:tcPr>
            <w:tcW w:type="dxa" w:w="1872"/>
          </w:tcPr>
          <w:p>
            <w:r>
              <w:rPr>
                <w:rFonts w:ascii="Calibri" w:hAnsi="Calibri" w:eastAsia="Calibri"/>
                <w:b w:val="0"/>
                <w:i w:val="0"/>
                <w:sz w:val="18"/>
              </w:rPr>
              <w:t>R</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C</w:t>
            </w:r>
          </w:p>
        </w:tc>
      </w:tr>
      <w:tr>
        <w:tc>
          <w:tcPr>
            <w:tcW w:type="dxa" w:w="1872"/>
          </w:tcPr>
          <w:p>
            <w:r>
              <w:rPr>
                <w:rFonts w:ascii="Calibri" w:hAnsi="Calibri" w:eastAsia="Calibri"/>
                <w:b w:val="0"/>
                <w:i w:val="0"/>
                <w:sz w:val="18"/>
              </w:rPr>
              <w:t>§6 MDA692 research plan (methods/stack/schedule)</w:t>
            </w:r>
          </w:p>
        </w:tc>
        <w:tc>
          <w:tcPr>
            <w:tcW w:type="dxa" w:w="1872"/>
          </w:tcPr>
          <w:p>
            <w:r>
              <w:rPr>
                <w:rFonts w:ascii="Calibri" w:hAnsi="Calibri" w:eastAsia="Calibri"/>
                <w:b w:val="0"/>
                <w:i w:val="0"/>
                <w:sz w:val="18"/>
              </w:rPr>
              <w:t>R</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C</w:t>
            </w:r>
          </w:p>
        </w:tc>
      </w:tr>
      <w:tr>
        <w:tc>
          <w:tcPr>
            <w:tcW w:type="dxa" w:w="1872"/>
          </w:tcPr>
          <w:p>
            <w:r>
              <w:rPr>
                <w:rFonts w:ascii="Calibri" w:hAnsi="Calibri" w:eastAsia="Calibri"/>
                <w:b w:val="0"/>
                <w:i w:val="0"/>
                <w:sz w:val="18"/>
              </w:rPr>
              <w:t>§6.1 roles + edge implementation detail</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R</w:t>
            </w:r>
          </w:p>
        </w:tc>
        <w:tc>
          <w:tcPr>
            <w:tcW w:type="dxa" w:w="1872"/>
          </w:tcPr>
          <w:p>
            <w:r>
              <w:rPr>
                <w:rFonts w:ascii="Calibri" w:hAnsi="Calibri" w:eastAsia="Calibri"/>
                <w:b w:val="0"/>
                <w:i w:val="0"/>
                <w:sz w:val="18"/>
              </w:rPr>
              <w:t>I</w:t>
            </w:r>
          </w:p>
        </w:tc>
        <w:tc>
          <w:tcPr>
            <w:tcW w:type="dxa" w:w="1872"/>
          </w:tcPr>
          <w:p>
            <w:r>
              <w:rPr>
                <w:rFonts w:ascii="Calibri" w:hAnsi="Calibri" w:eastAsia="Calibri"/>
                <w:b w:val="0"/>
                <w:i w:val="0"/>
                <w:sz w:val="18"/>
              </w:rPr>
              <w:t>C</w:t>
            </w:r>
          </w:p>
        </w:tc>
      </w:tr>
      <w:tr>
        <w:tc>
          <w:tcPr>
            <w:tcW w:type="dxa" w:w="1872"/>
          </w:tcPr>
          <w:p>
            <w:r>
              <w:rPr>
                <w:rFonts w:ascii="Calibri" w:hAnsi="Calibri" w:eastAsia="Calibri"/>
                <w:b w:val="0"/>
                <w:i w:val="0"/>
                <w:sz w:val="18"/>
              </w:rPr>
              <w:t>§6.2 analytics/RUL methods detail</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I</w:t>
            </w:r>
          </w:p>
        </w:tc>
        <w:tc>
          <w:tcPr>
            <w:tcW w:type="dxa" w:w="1872"/>
          </w:tcPr>
          <w:p>
            <w:r>
              <w:rPr>
                <w:rFonts w:ascii="Calibri" w:hAnsi="Calibri" w:eastAsia="Calibri"/>
                <w:b w:val="0"/>
                <w:i w:val="0"/>
                <w:sz w:val="18"/>
              </w:rPr>
              <w:t>I</w:t>
            </w:r>
          </w:p>
        </w:tc>
        <w:tc>
          <w:tcPr>
            <w:tcW w:type="dxa" w:w="1872"/>
          </w:tcPr>
          <w:p>
            <w:r>
              <w:rPr>
                <w:rFonts w:ascii="Calibri" w:hAnsi="Calibri" w:eastAsia="Calibri"/>
                <w:b w:val="0"/>
                <w:i w:val="0"/>
                <w:sz w:val="18"/>
              </w:rPr>
              <w:t>R</w:t>
            </w:r>
          </w:p>
        </w:tc>
      </w:tr>
      <w:tr>
        <w:tc>
          <w:tcPr>
            <w:tcW w:type="dxa" w:w="1872"/>
          </w:tcPr>
          <w:p>
            <w:r>
              <w:rPr>
                <w:rFonts w:ascii="Calibri" w:hAnsi="Calibri" w:eastAsia="Calibri"/>
                <w:b w:val="0"/>
                <w:i w:val="0"/>
                <w:sz w:val="18"/>
              </w:rPr>
              <w:t>§6.3 dashboard/prototype layout</w:t>
            </w:r>
          </w:p>
        </w:tc>
        <w:tc>
          <w:tcPr>
            <w:tcW w:type="dxa" w:w="1872"/>
          </w:tcPr>
          <w:p>
            <w:r>
              <w:rPr>
                <w:rFonts w:ascii="Calibri" w:hAnsi="Calibri" w:eastAsia="Calibri"/>
                <w:b w:val="0"/>
                <w:i w:val="0"/>
                <w:sz w:val="18"/>
              </w:rPr>
              <w:t>R</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C</w:t>
            </w:r>
          </w:p>
        </w:tc>
      </w:tr>
      <w:tr>
        <w:tc>
          <w:tcPr>
            <w:tcW w:type="dxa" w:w="1872"/>
          </w:tcPr>
          <w:p>
            <w:r>
              <w:rPr>
                <w:rFonts w:ascii="Calibri" w:hAnsi="Calibri" w:eastAsia="Calibri"/>
                <w:b w:val="0"/>
                <w:i w:val="0"/>
                <w:sz w:val="18"/>
              </w:rPr>
              <w:t>§7 conclusion / limitations / future work</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R</w:t>
            </w:r>
          </w:p>
        </w:tc>
        <w:tc>
          <w:tcPr>
            <w:tcW w:type="dxa" w:w="1872"/>
          </w:tcPr>
          <w:p>
            <w:r>
              <w:rPr>
                <w:rFonts w:ascii="Calibri" w:hAnsi="Calibri" w:eastAsia="Calibri"/>
                <w:b w:val="0"/>
                <w:i w:val="0"/>
                <w:sz w:val="18"/>
              </w:rPr>
              <w:t>C</w:t>
            </w:r>
          </w:p>
        </w:tc>
      </w:tr>
      <w:tr>
        <w:tc>
          <w:tcPr>
            <w:tcW w:type="dxa" w:w="1872"/>
          </w:tcPr>
          <w:p>
            <w:r>
              <w:rPr>
                <w:rFonts w:ascii="Calibri" w:hAnsi="Calibri" w:eastAsia="Calibri"/>
                <w:b w:val="0"/>
                <w:i w:val="0"/>
                <w:sz w:val="18"/>
              </w:rPr>
              <w:t>Appendix IV (A2 feedback responses)</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I</w:t>
            </w:r>
          </w:p>
        </w:tc>
        <w:tc>
          <w:tcPr>
            <w:tcW w:type="dxa" w:w="1872"/>
          </w:tcPr>
          <w:p>
            <w:r>
              <w:rPr>
                <w:rFonts w:ascii="Calibri" w:hAnsi="Calibri" w:eastAsia="Calibri"/>
                <w:b w:val="0"/>
                <w:i w:val="0"/>
                <w:sz w:val="18"/>
              </w:rPr>
              <w:t>R</w:t>
            </w:r>
          </w:p>
        </w:tc>
        <w:tc>
          <w:tcPr>
            <w:tcW w:type="dxa" w:w="1872"/>
          </w:tcPr>
          <w:p>
            <w:r>
              <w:rPr>
                <w:rFonts w:ascii="Calibri" w:hAnsi="Calibri" w:eastAsia="Calibri"/>
                <w:b w:val="0"/>
                <w:i w:val="0"/>
                <w:sz w:val="18"/>
              </w:rPr>
              <w:t>I</w:t>
            </w:r>
          </w:p>
        </w:tc>
      </w:tr>
      <w:tr>
        <w:tc>
          <w:tcPr>
            <w:tcW w:type="dxa" w:w="1872"/>
          </w:tcPr>
          <w:p>
            <w:r>
              <w:rPr>
                <w:rFonts w:ascii="Calibri" w:hAnsi="Calibri" w:eastAsia="Calibri"/>
                <w:b w:val="0"/>
                <w:i w:val="0"/>
                <w:sz w:val="18"/>
              </w:rPr>
              <w:t>Appendix V (ACS CBOK mapping)</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I</w:t>
            </w:r>
          </w:p>
        </w:tc>
        <w:tc>
          <w:tcPr>
            <w:tcW w:type="dxa" w:w="1872"/>
          </w:tcPr>
          <w:p>
            <w:r>
              <w:rPr>
                <w:rFonts w:ascii="Calibri" w:hAnsi="Calibri" w:eastAsia="Calibri"/>
                <w:b w:val="0"/>
                <w:i w:val="0"/>
                <w:sz w:val="18"/>
              </w:rPr>
              <w:t>R</w:t>
            </w:r>
          </w:p>
        </w:tc>
        <w:tc>
          <w:tcPr>
            <w:tcW w:type="dxa" w:w="1872"/>
          </w:tcPr>
          <w:p>
            <w:r>
              <w:rPr>
                <w:rFonts w:ascii="Calibri" w:hAnsi="Calibri" w:eastAsia="Calibri"/>
                <w:b w:val="0"/>
                <w:i w:val="0"/>
                <w:sz w:val="18"/>
              </w:rPr>
              <w:t>I</w:t>
            </w:r>
          </w:p>
        </w:tc>
      </w:tr>
      <w:tr>
        <w:tc>
          <w:tcPr>
            <w:tcW w:type="dxa" w:w="1872"/>
          </w:tcPr>
          <w:p>
            <w:r>
              <w:rPr>
                <w:rFonts w:ascii="Calibri" w:hAnsi="Calibri" w:eastAsia="Calibri"/>
                <w:b w:val="0"/>
                <w:i w:val="0"/>
                <w:sz w:val="18"/>
              </w:rPr>
              <w:t>Appendix VI (weekly logbook)</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R</w:t>
            </w:r>
          </w:p>
        </w:tc>
        <w:tc>
          <w:tcPr>
            <w:tcW w:type="dxa" w:w="1872"/>
          </w:tcPr>
          <w:p>
            <w:r>
              <w:rPr>
                <w:rFonts w:ascii="Calibri" w:hAnsi="Calibri" w:eastAsia="Calibri"/>
                <w:b w:val="0"/>
                <w:i w:val="0"/>
                <w:sz w:val="18"/>
              </w:rPr>
              <w:t>C</w:t>
            </w:r>
          </w:p>
        </w:tc>
      </w:tr>
      <w:tr>
        <w:tc>
          <w:tcPr>
            <w:tcW w:type="dxa" w:w="1872"/>
          </w:tcPr>
          <w:p>
            <w:r>
              <w:rPr>
                <w:rFonts w:ascii="Calibri" w:hAnsi="Calibri" w:eastAsia="Calibri"/>
                <w:b w:val="0"/>
                <w:i w:val="0"/>
                <w:sz w:val="18"/>
              </w:rPr>
              <w:t>Updated design/hardware accuracy check</w:t>
            </w:r>
          </w:p>
        </w:tc>
        <w:tc>
          <w:tcPr>
            <w:tcW w:type="dxa" w:w="1872"/>
          </w:tcPr>
          <w:p>
            <w:r>
              <w:rPr>
                <w:rFonts w:ascii="Calibri" w:hAnsi="Calibri" w:eastAsia="Calibri"/>
                <w:b w:val="0"/>
                <w:i w:val="0"/>
                <w:sz w:val="18"/>
              </w:rPr>
              <w:t>I</w:t>
            </w:r>
          </w:p>
        </w:tc>
        <w:tc>
          <w:tcPr>
            <w:tcW w:type="dxa" w:w="1872"/>
          </w:tcPr>
          <w:p>
            <w:r>
              <w:rPr>
                <w:rFonts w:ascii="Calibri" w:hAnsi="Calibri" w:eastAsia="Calibri"/>
                <w:b w:val="0"/>
                <w:i w:val="0"/>
                <w:sz w:val="18"/>
              </w:rPr>
              <w:t>R</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C</w:t>
            </w:r>
          </w:p>
        </w:tc>
      </w:tr>
      <w:tr>
        <w:tc>
          <w:tcPr>
            <w:tcW w:type="dxa" w:w="1872"/>
          </w:tcPr>
          <w:p>
            <w:r>
              <w:rPr>
                <w:rFonts w:ascii="Calibri" w:hAnsi="Calibri" w:eastAsia="Calibri"/>
                <w:b w:val="0"/>
                <w:i w:val="0"/>
                <w:sz w:val="18"/>
              </w:rPr>
              <w:t>References / Appendix II alignment</w:t>
            </w:r>
          </w:p>
        </w:tc>
        <w:tc>
          <w:tcPr>
            <w:tcW w:type="dxa" w:w="1872"/>
          </w:tcPr>
          <w:p>
            <w:r>
              <w:rPr>
                <w:rFonts w:ascii="Calibri" w:hAnsi="Calibri" w:eastAsia="Calibri"/>
                <w:b w:val="0"/>
                <w:i w:val="0"/>
                <w:sz w:val="18"/>
              </w:rPr>
              <w:t>R</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C</w:t>
            </w:r>
          </w:p>
        </w:tc>
      </w:tr>
      <w:tr>
        <w:tc>
          <w:tcPr>
            <w:tcW w:type="dxa" w:w="1872"/>
          </w:tcPr>
          <w:p>
            <w:r>
              <w:rPr>
                <w:rFonts w:ascii="Calibri" w:hAnsi="Calibri" w:eastAsia="Calibri"/>
                <w:b w:val="0"/>
                <w:i w:val="0"/>
                <w:sz w:val="18"/>
              </w:rPr>
              <w:t>MDA692 demo script (prep)</w:t>
            </w:r>
          </w:p>
        </w:tc>
        <w:tc>
          <w:tcPr>
            <w:tcW w:type="dxa" w:w="1872"/>
          </w:tcPr>
          <w:p>
            <w:r>
              <w:rPr>
                <w:rFonts w:ascii="Calibri" w:hAnsi="Calibri" w:eastAsia="Calibri"/>
                <w:b w:val="0"/>
                <w:i w:val="0"/>
                <w:sz w:val="18"/>
              </w:rPr>
              <w:t>R</w:t>
            </w:r>
          </w:p>
        </w:tc>
        <w:tc>
          <w:tcPr>
            <w:tcW w:type="dxa" w:w="1872"/>
          </w:tcPr>
          <w:p>
            <w:r>
              <w:rPr>
                <w:rFonts w:ascii="Calibri" w:hAnsi="Calibri" w:eastAsia="Calibri"/>
                <w:b w:val="0"/>
                <w:i w:val="0"/>
                <w:sz w:val="18"/>
              </w:rPr>
              <w:t>C</w:t>
            </w:r>
          </w:p>
        </w:tc>
        <w:tc>
          <w:tcPr>
            <w:tcW w:type="dxa" w:w="1872"/>
          </w:tcPr>
          <w:p>
            <w:r>
              <w:rPr>
                <w:rFonts w:ascii="Calibri" w:hAnsi="Calibri" w:eastAsia="Calibri"/>
                <w:b w:val="0"/>
                <w:i w:val="0"/>
                <w:sz w:val="18"/>
              </w:rPr>
              <w:t>R</w:t>
            </w:r>
          </w:p>
        </w:tc>
        <w:tc>
          <w:tcPr>
            <w:tcW w:type="dxa" w:w="1872"/>
          </w:tcPr>
          <w:p>
            <w:r>
              <w:rPr>
                <w:rFonts w:ascii="Calibri" w:hAnsi="Calibri" w:eastAsia="Calibri"/>
                <w:b w:val="0"/>
                <w:i w:val="0"/>
                <w:sz w:val="18"/>
              </w:rPr>
              <w:t>C</w:t>
            </w:r>
          </w:p>
        </w:tc>
      </w:tr>
    </w:tbl>
    <w:p>
      <w:pPr>
        <w:spacing w:after="120" w:before="0" w:line="360" w:lineRule="auto"/>
        <w:jc w:val="left"/>
      </w:pPr>
    </w:p>
    <w:p>
      <w:pPr>
        <w:spacing w:after="120" w:before="0" w:line="360" w:lineRule="auto"/>
        <w:jc w:val="left"/>
      </w:pPr>
      <w:r>
        <w:rPr>
          <w:rFonts w:ascii="Calibri" w:hAnsi="Calibri" w:eastAsia="Calibri"/>
          <w:b w:val="0"/>
          <w:i/>
          <w:sz w:val="20"/>
        </w:rPr>
        <w:t>Legend: R = Responsible; C = Consulted; I = Informed.</w:t>
      </w:r>
    </w:p>
    <w:p>
      <w:pPr>
        <w:spacing w:after="120" w:before="240" w:line="360" w:lineRule="auto"/>
        <w:jc w:val="left"/>
      </w:pPr>
      <w:r>
        <w:rPr>
          <w:rFonts w:ascii="Calibri" w:hAnsi="Calibri" w:eastAsia="Calibri"/>
          <w:b/>
          <w:i w:val="0"/>
          <w:sz w:val="24"/>
        </w:rPr>
        <w:t>Estimated contribution split (Assignment 3 document production)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Member</w:t>
            </w:r>
          </w:p>
        </w:tc>
        <w:tc>
          <w:tcPr>
            <w:tcW w:type="dxa" w:w="3120"/>
          </w:tcPr>
          <w:p>
            <w:r>
              <w:rPr>
                <w:rFonts w:ascii="Calibri" w:hAnsi="Calibri" w:eastAsia="Calibri"/>
                <w:b/>
                <w:i w:val="0"/>
                <w:sz w:val="20"/>
              </w:rPr>
              <w:t>Primary A3 deliverables</w:t>
            </w:r>
          </w:p>
        </w:tc>
        <w:tc>
          <w:tcPr>
            <w:tcW w:type="dxa" w:w="3120"/>
          </w:tcPr>
          <w:p>
            <w:r>
              <w:rPr>
                <w:rFonts w:ascii="Calibri" w:hAnsi="Calibri" w:eastAsia="Calibri"/>
                <w:b/>
                <w:i w:val="0"/>
                <w:sz w:val="20"/>
              </w:rPr>
              <w:t>Estimated share</w:t>
            </w:r>
          </w:p>
        </w:tc>
      </w:tr>
      <w:tr>
        <w:tc>
          <w:tcPr>
            <w:tcW w:type="dxa" w:w="3120"/>
          </w:tcPr>
          <w:p>
            <w:r>
              <w:rPr>
                <w:rFonts w:ascii="Calibri" w:hAnsi="Calibri" w:eastAsia="Calibri"/>
                <w:b w:val="0"/>
                <w:i w:val="0"/>
                <w:sz w:val="18"/>
              </w:rPr>
              <w:t>Amit Shrestha</w:t>
            </w:r>
          </w:p>
        </w:tc>
        <w:tc>
          <w:tcPr>
            <w:tcW w:type="dxa" w:w="3120"/>
          </w:tcPr>
          <w:p>
            <w:r>
              <w:rPr>
                <w:rFonts w:ascii="Calibri" w:hAnsi="Calibri" w:eastAsia="Calibri"/>
                <w:b w:val="0"/>
                <w:i w:val="0"/>
                <w:sz w:val="18"/>
              </w:rPr>
              <w:t>Report integration; §6 agent/integration plan; prototype layout; refs packaging</w:t>
            </w:r>
          </w:p>
        </w:tc>
        <w:tc>
          <w:tcPr>
            <w:tcW w:type="dxa" w:w="3120"/>
          </w:tcPr>
          <w:p>
            <w:r>
              <w:rPr>
                <w:rFonts w:ascii="Calibri" w:hAnsi="Calibri" w:eastAsia="Calibri"/>
                <w:b w:val="0"/>
                <w:i w:val="0"/>
                <w:sz w:val="18"/>
              </w:rPr>
              <w:t>25–30%</w:t>
            </w:r>
          </w:p>
        </w:tc>
      </w:tr>
      <w:tr>
        <w:tc>
          <w:tcPr>
            <w:tcW w:type="dxa" w:w="3120"/>
          </w:tcPr>
          <w:p>
            <w:r>
              <w:rPr>
                <w:rFonts w:ascii="Calibri" w:hAnsi="Calibri" w:eastAsia="Calibri"/>
                <w:b w:val="0"/>
                <w:i w:val="0"/>
                <w:sz w:val="18"/>
              </w:rPr>
              <w:t>Subala Shrestha</w:t>
            </w:r>
          </w:p>
        </w:tc>
        <w:tc>
          <w:tcPr>
            <w:tcW w:type="dxa" w:w="3120"/>
          </w:tcPr>
          <w:p>
            <w:r>
              <w:rPr>
                <w:rFonts w:ascii="Calibri" w:hAnsi="Calibri" w:eastAsia="Calibri"/>
                <w:b w:val="0"/>
                <w:i w:val="0"/>
                <w:sz w:val="18"/>
              </w:rPr>
              <w:t>Edge/hardware method detail; sensor/GPIO accuracy; Weeks 6–8 evidence</w:t>
            </w:r>
          </w:p>
        </w:tc>
        <w:tc>
          <w:tcPr>
            <w:tcW w:type="dxa" w:w="3120"/>
          </w:tcPr>
          <w:p>
            <w:r>
              <w:rPr>
                <w:rFonts w:ascii="Calibri" w:hAnsi="Calibri" w:eastAsia="Calibri"/>
                <w:b w:val="0"/>
                <w:i w:val="0"/>
                <w:sz w:val="18"/>
              </w:rPr>
              <w:t>20–25%</w:t>
            </w:r>
          </w:p>
        </w:tc>
      </w:tr>
      <w:tr>
        <w:tc>
          <w:tcPr>
            <w:tcW w:type="dxa" w:w="3120"/>
          </w:tcPr>
          <w:p>
            <w:r>
              <w:rPr>
                <w:rFonts w:ascii="Calibri" w:hAnsi="Calibri" w:eastAsia="Calibri"/>
                <w:b w:val="0"/>
                <w:i w:val="0"/>
                <w:sz w:val="18"/>
              </w:rPr>
              <w:t>Asmita Pandey</w:t>
            </w:r>
          </w:p>
        </w:tc>
        <w:tc>
          <w:tcPr>
            <w:tcW w:type="dxa" w:w="3120"/>
          </w:tcPr>
          <w:p>
            <w:r>
              <w:rPr>
                <w:rFonts w:ascii="Calibri" w:hAnsi="Calibri" w:eastAsia="Calibri"/>
                <w:b w:val="0"/>
                <w:i w:val="0"/>
                <w:sz w:val="18"/>
              </w:rPr>
              <w:t>Appendix IV–VI; limitations QA; client/logbook consolidation</w:t>
            </w:r>
          </w:p>
        </w:tc>
        <w:tc>
          <w:tcPr>
            <w:tcW w:type="dxa" w:w="3120"/>
          </w:tcPr>
          <w:p>
            <w:r>
              <w:rPr>
                <w:rFonts w:ascii="Calibri" w:hAnsi="Calibri" w:eastAsia="Calibri"/>
                <w:b w:val="0"/>
                <w:i w:val="0"/>
                <w:sz w:val="18"/>
              </w:rPr>
              <w:t>25–30%</w:t>
            </w:r>
          </w:p>
        </w:tc>
      </w:tr>
      <w:tr>
        <w:tc>
          <w:tcPr>
            <w:tcW w:type="dxa" w:w="3120"/>
          </w:tcPr>
          <w:p>
            <w:r>
              <w:rPr>
                <w:rFonts w:ascii="Calibri" w:hAnsi="Calibri" w:eastAsia="Calibri"/>
                <w:b w:val="0"/>
                <w:i w:val="0"/>
                <w:sz w:val="18"/>
              </w:rPr>
              <w:t>Teegala Pavan Reddy</w:t>
            </w:r>
          </w:p>
        </w:tc>
        <w:tc>
          <w:tcPr>
            <w:tcW w:type="dxa" w:w="3120"/>
          </w:tcPr>
          <w:p>
            <w:r>
              <w:rPr>
                <w:rFonts w:ascii="Calibri" w:hAnsi="Calibri" w:eastAsia="Calibri"/>
                <w:b w:val="0"/>
                <w:i w:val="0"/>
                <w:sz w:val="18"/>
              </w:rPr>
              <w:t>RUL/analytics method detail; benchmark plan; Obj 3 metrics</w:t>
            </w:r>
          </w:p>
        </w:tc>
        <w:tc>
          <w:tcPr>
            <w:tcW w:type="dxa" w:w="3120"/>
          </w:tcPr>
          <w:p>
            <w:r>
              <w:rPr>
                <w:rFonts w:ascii="Calibri" w:hAnsi="Calibri" w:eastAsia="Calibri"/>
                <w:b w:val="0"/>
                <w:i w:val="0"/>
                <w:sz w:val="18"/>
              </w:rPr>
              <w:t>20–25%</w:t>
            </w:r>
          </w:p>
        </w:tc>
      </w:tr>
    </w:tbl>
    <w:p>
      <w:pPr>
        <w:spacing w:after="120" w:before="0" w:line="360" w:lineRule="auto"/>
        <w:jc w:val="left"/>
      </w:pPr>
    </w:p>
    <w:p>
      <w:pPr>
        <w:spacing w:after="120" w:before="240" w:line="360" w:lineRule="auto"/>
        <w:jc w:val="center"/>
      </w:pPr>
      <w:r>
        <w:rPr>
          <w:rFonts w:ascii="Calibri" w:hAnsi="Calibri" w:eastAsia="Calibri"/>
          <w:b w:val="0"/>
          <w:i/>
          <w:sz w:val="22"/>
        </w:rPr>
        <w:t>— End of Assignment 3 Group Report Draft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