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DB9B28" w14:textId="77777777" w:rsidR="00075ADF" w:rsidRDefault="00075ADF" w:rsidP="00075ADF">
      <w:pPr>
        <w:rPr>
          <w:rFonts w:ascii="Arial" w:eastAsia="Arial" w:hAnsi="Arial" w:cs="Arial"/>
          <w:b/>
          <w:bCs/>
          <w:sz w:val="32"/>
          <w:szCs w:val="32"/>
        </w:rPr>
      </w:pPr>
      <w:r w:rsidRPr="05642004">
        <w:rPr>
          <w:rFonts w:ascii="Arial" w:eastAsia="Arial" w:hAnsi="Arial" w:cs="Arial"/>
          <w:b/>
          <w:bCs/>
          <w:sz w:val="32"/>
          <w:szCs w:val="32"/>
        </w:rPr>
        <w:t>Assessment Cover Sheet</w:t>
      </w:r>
    </w:p>
    <w:p w14:paraId="53DC0427" w14:textId="77777777" w:rsidR="00075ADF" w:rsidRPr="003A000C" w:rsidRDefault="00075ADF" w:rsidP="00075ADF">
      <w:pPr>
        <w:jc w:val="center"/>
        <w:rPr>
          <w:rFonts w:eastAsia="Calibri" w:cs="Calibri"/>
          <w:i/>
          <w:iCs/>
          <w:color w:val="E5B8B7" w:themeColor="accent2" w:themeTint="66"/>
          <w:sz w:val="36"/>
          <w:szCs w:val="36"/>
        </w:rPr>
      </w:pPr>
      <w:r>
        <w:rPr>
          <w:rFonts w:ascii="Arial" w:eastAsia="Arial" w:hAnsi="Arial" w:cs="Arial"/>
          <w:b/>
          <w:bCs/>
          <w:sz w:val="32"/>
          <w:szCs w:val="32"/>
        </w:rPr>
        <w:t>MDA691 Assignment 1</w:t>
      </w:r>
    </w:p>
    <w:tbl>
      <w:tblPr>
        <w:tblW w:w="9360" w:type="dxa"/>
        <w:tblLayout w:type="fixed"/>
        <w:tblLook w:val="01E0" w:firstRow="1" w:lastRow="1" w:firstColumn="1" w:lastColumn="1" w:noHBand="0" w:noVBand="0"/>
      </w:tblPr>
      <w:tblGrid>
        <w:gridCol w:w="2611"/>
        <w:gridCol w:w="2332"/>
        <w:gridCol w:w="651"/>
        <w:gridCol w:w="1740"/>
        <w:gridCol w:w="2026"/>
      </w:tblGrid>
      <w:tr w:rsidR="00075ADF" w14:paraId="02FC44D5" w14:textId="77777777" w:rsidTr="009D015F">
        <w:trPr>
          <w:trHeight w:val="480"/>
        </w:trPr>
        <w:tc>
          <w:tcPr>
            <w:tcW w:w="2611" w:type="dxa"/>
            <w:tcBorders>
              <w:top w:val="single" w:sz="8" w:space="0" w:color="auto"/>
              <w:left w:val="single" w:sz="8" w:space="0" w:color="auto"/>
              <w:bottom w:val="single" w:sz="8" w:space="0" w:color="auto"/>
              <w:right w:val="single" w:sz="8" w:space="0" w:color="auto"/>
            </w:tcBorders>
          </w:tcPr>
          <w:p w14:paraId="3A9835F8" w14:textId="77777777" w:rsidR="00075ADF" w:rsidRDefault="00075ADF" w:rsidP="009D015F">
            <w:pPr>
              <w:spacing w:line="257" w:lineRule="auto"/>
            </w:pPr>
            <w:r w:rsidRPr="05642004">
              <w:rPr>
                <w:rFonts w:eastAsia="Calibri" w:cs="Calibri"/>
              </w:rPr>
              <w:t>Student ID Number/s:</w:t>
            </w:r>
          </w:p>
        </w:tc>
        <w:tc>
          <w:tcPr>
            <w:tcW w:w="2983" w:type="dxa"/>
            <w:gridSpan w:val="2"/>
            <w:tcBorders>
              <w:top w:val="single" w:sz="8" w:space="0" w:color="auto"/>
              <w:left w:val="single" w:sz="8" w:space="0" w:color="auto"/>
              <w:bottom w:val="single" w:sz="8" w:space="0" w:color="auto"/>
              <w:right w:val="single" w:sz="8" w:space="0" w:color="auto"/>
            </w:tcBorders>
          </w:tcPr>
          <w:p w14:paraId="7C5B30D9" w14:textId="77777777" w:rsidR="00075ADF" w:rsidRDefault="00075ADF" w:rsidP="009D015F">
            <w:pPr>
              <w:spacing w:line="257" w:lineRule="auto"/>
            </w:pPr>
            <w:r w:rsidRPr="05642004">
              <w:rPr>
                <w:rFonts w:eastAsia="Calibri" w:cs="Calibri"/>
              </w:rPr>
              <w:t>Student Last name/s:</w:t>
            </w:r>
          </w:p>
        </w:tc>
        <w:tc>
          <w:tcPr>
            <w:tcW w:w="3766" w:type="dxa"/>
            <w:gridSpan w:val="2"/>
            <w:tcBorders>
              <w:top w:val="single" w:sz="8" w:space="0" w:color="auto"/>
              <w:left w:val="single" w:sz="8" w:space="0" w:color="auto"/>
              <w:bottom w:val="single" w:sz="8" w:space="0" w:color="auto"/>
              <w:right w:val="single" w:sz="8" w:space="0" w:color="auto"/>
            </w:tcBorders>
          </w:tcPr>
          <w:p w14:paraId="516DF928" w14:textId="77777777" w:rsidR="00075ADF" w:rsidRDefault="00075ADF" w:rsidP="009D015F">
            <w:pPr>
              <w:spacing w:line="257" w:lineRule="auto"/>
            </w:pPr>
            <w:r w:rsidRPr="05642004">
              <w:rPr>
                <w:rFonts w:eastAsia="Calibri" w:cs="Calibri"/>
              </w:rPr>
              <w:t>Student First name/s:</w:t>
            </w:r>
          </w:p>
        </w:tc>
      </w:tr>
      <w:tr w:rsidR="00075ADF" w14:paraId="66A34290" w14:textId="77777777" w:rsidTr="009D015F">
        <w:trPr>
          <w:trHeight w:val="345"/>
        </w:trPr>
        <w:tc>
          <w:tcPr>
            <w:tcW w:w="2611" w:type="dxa"/>
            <w:tcBorders>
              <w:top w:val="single" w:sz="8" w:space="0" w:color="auto"/>
              <w:left w:val="single" w:sz="8" w:space="0" w:color="auto"/>
              <w:bottom w:val="single" w:sz="8" w:space="0" w:color="auto"/>
              <w:right w:val="single" w:sz="8" w:space="0" w:color="auto"/>
            </w:tcBorders>
          </w:tcPr>
          <w:p w14:paraId="22E955EE" w14:textId="77777777" w:rsidR="00075ADF" w:rsidRDefault="00075ADF" w:rsidP="009D015F">
            <w:pPr>
              <w:spacing w:line="257" w:lineRule="auto"/>
              <w:rPr>
                <w:rFonts w:eastAsia="Calibri" w:cs="Calibri"/>
              </w:rPr>
            </w:pPr>
            <w:r>
              <w:rPr>
                <w:rFonts w:eastAsia="Calibri" w:cs="Calibri"/>
              </w:rPr>
              <w:t>MIT252463</w:t>
            </w:r>
          </w:p>
        </w:tc>
        <w:tc>
          <w:tcPr>
            <w:tcW w:w="2983" w:type="dxa"/>
            <w:gridSpan w:val="2"/>
            <w:tcBorders>
              <w:top w:val="single" w:sz="8" w:space="0" w:color="auto"/>
              <w:left w:val="single" w:sz="8" w:space="0" w:color="auto"/>
              <w:bottom w:val="single" w:sz="8" w:space="0" w:color="auto"/>
              <w:right w:val="single" w:sz="8" w:space="0" w:color="auto"/>
            </w:tcBorders>
          </w:tcPr>
          <w:p w14:paraId="6C9247EE" w14:textId="77777777" w:rsidR="00075ADF" w:rsidRDefault="00075ADF" w:rsidP="009D015F">
            <w:pPr>
              <w:spacing w:line="257" w:lineRule="auto"/>
              <w:rPr>
                <w:rFonts w:eastAsia="Calibri" w:cs="Calibri"/>
              </w:rPr>
            </w:pPr>
            <w:r>
              <w:rPr>
                <w:rFonts w:eastAsia="Calibri" w:cs="Calibri"/>
              </w:rPr>
              <w:t>Shrestha</w:t>
            </w:r>
          </w:p>
        </w:tc>
        <w:tc>
          <w:tcPr>
            <w:tcW w:w="3766" w:type="dxa"/>
            <w:gridSpan w:val="2"/>
            <w:tcBorders>
              <w:top w:val="single" w:sz="8" w:space="0" w:color="auto"/>
              <w:left w:val="single" w:sz="8" w:space="0" w:color="auto"/>
              <w:bottom w:val="single" w:sz="8" w:space="0" w:color="auto"/>
              <w:right w:val="single" w:sz="8" w:space="0" w:color="auto"/>
            </w:tcBorders>
          </w:tcPr>
          <w:p w14:paraId="42DE5658" w14:textId="77777777" w:rsidR="00075ADF" w:rsidRDefault="00075ADF" w:rsidP="009D015F">
            <w:pPr>
              <w:spacing w:line="257" w:lineRule="auto"/>
              <w:rPr>
                <w:rFonts w:eastAsia="Calibri" w:cs="Calibri"/>
              </w:rPr>
            </w:pPr>
            <w:r>
              <w:rPr>
                <w:rFonts w:eastAsia="Calibri" w:cs="Calibri"/>
              </w:rPr>
              <w:t>Amit</w:t>
            </w:r>
          </w:p>
        </w:tc>
      </w:tr>
      <w:tr w:rsidR="00075ADF" w14:paraId="16EB53DE" w14:textId="77777777" w:rsidTr="009D015F">
        <w:trPr>
          <w:trHeight w:val="330"/>
        </w:trPr>
        <w:tc>
          <w:tcPr>
            <w:tcW w:w="2611" w:type="dxa"/>
            <w:tcBorders>
              <w:top w:val="single" w:sz="8" w:space="0" w:color="auto"/>
              <w:left w:val="single" w:sz="8" w:space="0" w:color="auto"/>
              <w:bottom w:val="single" w:sz="8" w:space="0" w:color="auto"/>
              <w:right w:val="single" w:sz="8" w:space="0" w:color="auto"/>
            </w:tcBorders>
          </w:tcPr>
          <w:p w14:paraId="203D6AED" w14:textId="77777777" w:rsidR="00075ADF" w:rsidRDefault="00075ADF" w:rsidP="009D015F">
            <w:r w:rsidRPr="008D56CA">
              <w:t>MIT251400</w:t>
            </w:r>
          </w:p>
        </w:tc>
        <w:tc>
          <w:tcPr>
            <w:tcW w:w="2983" w:type="dxa"/>
            <w:gridSpan w:val="2"/>
            <w:tcBorders>
              <w:top w:val="single" w:sz="8" w:space="0" w:color="auto"/>
              <w:left w:val="single" w:sz="8" w:space="0" w:color="auto"/>
              <w:bottom w:val="single" w:sz="8" w:space="0" w:color="auto"/>
              <w:right w:val="single" w:sz="8" w:space="0" w:color="auto"/>
            </w:tcBorders>
          </w:tcPr>
          <w:p w14:paraId="6F3BCD0D" w14:textId="77777777" w:rsidR="00075ADF" w:rsidRDefault="00075ADF" w:rsidP="009D015F">
            <w:r w:rsidRPr="008D56CA">
              <w:t>Reddy</w:t>
            </w:r>
          </w:p>
        </w:tc>
        <w:tc>
          <w:tcPr>
            <w:tcW w:w="3766" w:type="dxa"/>
            <w:gridSpan w:val="2"/>
            <w:tcBorders>
              <w:top w:val="single" w:sz="8" w:space="0" w:color="auto"/>
              <w:left w:val="single" w:sz="8" w:space="0" w:color="auto"/>
              <w:bottom w:val="single" w:sz="8" w:space="0" w:color="auto"/>
              <w:right w:val="single" w:sz="8" w:space="0" w:color="auto"/>
            </w:tcBorders>
          </w:tcPr>
          <w:p w14:paraId="64366C73" w14:textId="77777777" w:rsidR="00075ADF" w:rsidRDefault="00075ADF" w:rsidP="009D015F">
            <w:proofErr w:type="spellStart"/>
            <w:r w:rsidRPr="008D56CA">
              <w:t>Teegala</w:t>
            </w:r>
            <w:proofErr w:type="spellEnd"/>
            <w:r w:rsidRPr="008D56CA">
              <w:t xml:space="preserve"> Pavan</w:t>
            </w:r>
          </w:p>
        </w:tc>
      </w:tr>
      <w:tr w:rsidR="00075ADF" w14:paraId="1DE1BFC3" w14:textId="77777777" w:rsidTr="009D015F">
        <w:trPr>
          <w:trHeight w:val="375"/>
        </w:trPr>
        <w:tc>
          <w:tcPr>
            <w:tcW w:w="2611" w:type="dxa"/>
            <w:tcBorders>
              <w:top w:val="single" w:sz="8" w:space="0" w:color="auto"/>
              <w:left w:val="single" w:sz="8" w:space="0" w:color="auto"/>
              <w:bottom w:val="single" w:sz="8" w:space="0" w:color="auto"/>
              <w:right w:val="single" w:sz="8" w:space="0" w:color="auto"/>
            </w:tcBorders>
          </w:tcPr>
          <w:p w14:paraId="5CFD2830" w14:textId="77777777" w:rsidR="00075ADF" w:rsidRDefault="00075ADF" w:rsidP="009D015F">
            <w:pPr>
              <w:spacing w:line="257" w:lineRule="auto"/>
              <w:rPr>
                <w:rFonts w:eastAsia="Calibri" w:cs="Calibri"/>
              </w:rPr>
            </w:pPr>
            <w:r w:rsidRPr="0067263F">
              <w:rPr>
                <w:rFonts w:eastAsia="Calibri" w:cs="Calibri"/>
              </w:rPr>
              <w:t>M</w:t>
            </w:r>
            <w:r>
              <w:rPr>
                <w:rFonts w:eastAsia="Calibri" w:cs="Calibri"/>
              </w:rPr>
              <w:t>IT</w:t>
            </w:r>
            <w:r w:rsidRPr="0067263F">
              <w:rPr>
                <w:rFonts w:eastAsia="Calibri" w:cs="Calibri"/>
              </w:rPr>
              <w:t>252219</w:t>
            </w:r>
          </w:p>
        </w:tc>
        <w:tc>
          <w:tcPr>
            <w:tcW w:w="2983" w:type="dxa"/>
            <w:gridSpan w:val="2"/>
            <w:tcBorders>
              <w:top w:val="single" w:sz="8" w:space="0" w:color="auto"/>
              <w:left w:val="single" w:sz="8" w:space="0" w:color="auto"/>
              <w:bottom w:val="single" w:sz="8" w:space="0" w:color="auto"/>
              <w:right w:val="single" w:sz="8" w:space="0" w:color="auto"/>
            </w:tcBorders>
          </w:tcPr>
          <w:p w14:paraId="76FBB0A5" w14:textId="77777777" w:rsidR="00075ADF" w:rsidRDefault="00075ADF" w:rsidP="009D015F">
            <w:pPr>
              <w:spacing w:line="257" w:lineRule="auto"/>
              <w:rPr>
                <w:rFonts w:eastAsia="Calibri" w:cs="Calibri"/>
              </w:rPr>
            </w:pPr>
            <w:r>
              <w:rPr>
                <w:rFonts w:eastAsia="Calibri" w:cs="Calibri"/>
              </w:rPr>
              <w:t>Shrestha</w:t>
            </w:r>
          </w:p>
        </w:tc>
        <w:tc>
          <w:tcPr>
            <w:tcW w:w="3766" w:type="dxa"/>
            <w:gridSpan w:val="2"/>
            <w:tcBorders>
              <w:top w:val="single" w:sz="8" w:space="0" w:color="auto"/>
              <w:left w:val="single" w:sz="8" w:space="0" w:color="auto"/>
              <w:bottom w:val="single" w:sz="8" w:space="0" w:color="auto"/>
              <w:right w:val="single" w:sz="8" w:space="0" w:color="auto"/>
            </w:tcBorders>
          </w:tcPr>
          <w:p w14:paraId="30B4A9C5" w14:textId="77777777" w:rsidR="00075ADF" w:rsidRDefault="00075ADF" w:rsidP="009D015F">
            <w:pPr>
              <w:spacing w:line="257" w:lineRule="auto"/>
              <w:rPr>
                <w:rFonts w:eastAsia="Calibri" w:cs="Calibri"/>
              </w:rPr>
            </w:pPr>
            <w:proofErr w:type="spellStart"/>
            <w:r>
              <w:rPr>
                <w:rFonts w:eastAsia="Calibri" w:cs="Calibri"/>
              </w:rPr>
              <w:t>Subala</w:t>
            </w:r>
            <w:proofErr w:type="spellEnd"/>
          </w:p>
        </w:tc>
      </w:tr>
      <w:tr w:rsidR="00075ADF" w14:paraId="41BA3699" w14:textId="77777777" w:rsidTr="009D015F">
        <w:trPr>
          <w:trHeight w:val="285"/>
        </w:trPr>
        <w:tc>
          <w:tcPr>
            <w:tcW w:w="2611" w:type="dxa"/>
            <w:tcBorders>
              <w:top w:val="single" w:sz="8" w:space="0" w:color="auto"/>
              <w:left w:val="single" w:sz="8" w:space="0" w:color="auto"/>
              <w:bottom w:val="single" w:sz="8" w:space="0" w:color="auto"/>
              <w:right w:val="single" w:sz="8" w:space="0" w:color="auto"/>
            </w:tcBorders>
          </w:tcPr>
          <w:p w14:paraId="78866378" w14:textId="77777777" w:rsidR="00075ADF" w:rsidRDefault="00075ADF" w:rsidP="009D015F">
            <w:pPr>
              <w:spacing w:line="257" w:lineRule="auto"/>
              <w:rPr>
                <w:rFonts w:eastAsia="Calibri" w:cs="Calibri"/>
              </w:rPr>
            </w:pPr>
            <w:r w:rsidRPr="0028616C">
              <w:rPr>
                <w:rFonts w:eastAsia="Calibri" w:cs="Calibri"/>
              </w:rPr>
              <w:t>MIT250081</w:t>
            </w:r>
          </w:p>
        </w:tc>
        <w:tc>
          <w:tcPr>
            <w:tcW w:w="2983" w:type="dxa"/>
            <w:gridSpan w:val="2"/>
            <w:tcBorders>
              <w:top w:val="single" w:sz="8" w:space="0" w:color="auto"/>
              <w:left w:val="single" w:sz="8" w:space="0" w:color="auto"/>
              <w:bottom w:val="single" w:sz="8" w:space="0" w:color="auto"/>
              <w:right w:val="single" w:sz="8" w:space="0" w:color="auto"/>
            </w:tcBorders>
          </w:tcPr>
          <w:p w14:paraId="56A2E54F" w14:textId="77777777" w:rsidR="00075ADF" w:rsidRDefault="00075ADF" w:rsidP="009D015F">
            <w:pPr>
              <w:spacing w:line="257" w:lineRule="auto"/>
            </w:pPr>
            <w:r>
              <w:t>Pandey</w:t>
            </w:r>
          </w:p>
        </w:tc>
        <w:tc>
          <w:tcPr>
            <w:tcW w:w="3766" w:type="dxa"/>
            <w:gridSpan w:val="2"/>
            <w:tcBorders>
              <w:top w:val="single" w:sz="8" w:space="0" w:color="auto"/>
              <w:left w:val="single" w:sz="8" w:space="0" w:color="auto"/>
              <w:bottom w:val="single" w:sz="8" w:space="0" w:color="auto"/>
              <w:right w:val="single" w:sz="8" w:space="0" w:color="auto"/>
            </w:tcBorders>
          </w:tcPr>
          <w:p w14:paraId="4243E523" w14:textId="77777777" w:rsidR="00075ADF" w:rsidRDefault="00075ADF" w:rsidP="009D015F">
            <w:pPr>
              <w:spacing w:line="257" w:lineRule="auto"/>
            </w:pPr>
            <w:r>
              <w:t>Asmita</w:t>
            </w:r>
          </w:p>
        </w:tc>
      </w:tr>
      <w:tr w:rsidR="00075ADF" w14:paraId="2DE65813" w14:textId="77777777" w:rsidTr="009D015F">
        <w:trPr>
          <w:trHeight w:val="450"/>
        </w:trPr>
        <w:tc>
          <w:tcPr>
            <w:tcW w:w="5594" w:type="dxa"/>
            <w:gridSpan w:val="3"/>
            <w:tcBorders>
              <w:top w:val="single" w:sz="8" w:space="0" w:color="auto"/>
              <w:left w:val="single" w:sz="8" w:space="0" w:color="auto"/>
              <w:bottom w:val="single" w:sz="8" w:space="0" w:color="auto"/>
              <w:right w:val="single" w:sz="8" w:space="0" w:color="auto"/>
            </w:tcBorders>
          </w:tcPr>
          <w:p w14:paraId="1FCD5EFB" w14:textId="77777777" w:rsidR="00075ADF" w:rsidRPr="002008F7" w:rsidRDefault="00075ADF" w:rsidP="009D015F">
            <w:pPr>
              <w:spacing w:line="257" w:lineRule="auto"/>
              <w:rPr>
                <w:sz w:val="24"/>
              </w:rPr>
            </w:pPr>
            <w:r w:rsidRPr="002008F7">
              <w:rPr>
                <w:rFonts w:eastAsia="Calibri" w:cs="Calibri"/>
                <w:sz w:val="24"/>
              </w:rPr>
              <w:t xml:space="preserve">Course: </w:t>
            </w:r>
            <w:r>
              <w:rPr>
                <w:rFonts w:eastAsia="Calibri" w:cs="Calibri"/>
                <w:sz w:val="24"/>
              </w:rPr>
              <w:t xml:space="preserve">Master of Data Analytics </w:t>
            </w:r>
          </w:p>
        </w:tc>
        <w:tc>
          <w:tcPr>
            <w:tcW w:w="3766" w:type="dxa"/>
            <w:gridSpan w:val="2"/>
            <w:tcBorders>
              <w:top w:val="single" w:sz="8" w:space="0" w:color="auto"/>
              <w:left w:val="nil"/>
              <w:bottom w:val="single" w:sz="8" w:space="0" w:color="auto"/>
              <w:right w:val="single" w:sz="8" w:space="0" w:color="auto"/>
            </w:tcBorders>
          </w:tcPr>
          <w:p w14:paraId="24C17D08" w14:textId="77777777" w:rsidR="00075ADF" w:rsidRDefault="00075ADF" w:rsidP="009D015F">
            <w:pPr>
              <w:spacing w:line="257" w:lineRule="auto"/>
            </w:pPr>
            <w:r w:rsidRPr="05642004">
              <w:rPr>
                <w:rFonts w:eastAsia="Calibri" w:cs="Calibri"/>
              </w:rPr>
              <w:t>School: Melbourne Institute of Technology</w:t>
            </w:r>
          </w:p>
        </w:tc>
      </w:tr>
      <w:tr w:rsidR="00075ADF" w14:paraId="2E0BB01D" w14:textId="77777777" w:rsidTr="009D015F">
        <w:trPr>
          <w:trHeight w:val="405"/>
        </w:trPr>
        <w:tc>
          <w:tcPr>
            <w:tcW w:w="2611" w:type="dxa"/>
            <w:tcBorders>
              <w:top w:val="single" w:sz="8" w:space="0" w:color="auto"/>
              <w:left w:val="single" w:sz="8" w:space="0" w:color="auto"/>
              <w:bottom w:val="single" w:sz="8" w:space="0" w:color="auto"/>
              <w:right w:val="single" w:sz="8" w:space="0" w:color="auto"/>
            </w:tcBorders>
          </w:tcPr>
          <w:p w14:paraId="78CDA545" w14:textId="77777777" w:rsidR="00075ADF" w:rsidRPr="009421AD" w:rsidRDefault="00075ADF" w:rsidP="009D015F">
            <w:pPr>
              <w:spacing w:line="257" w:lineRule="auto"/>
              <w:rPr>
                <w:rFonts w:eastAsia="Calibri" w:cs="Calibri"/>
              </w:rPr>
            </w:pPr>
            <w:r w:rsidRPr="05642004">
              <w:rPr>
                <w:rFonts w:eastAsia="Calibri" w:cs="Calibri"/>
              </w:rPr>
              <w:t xml:space="preserve">Unit code: </w:t>
            </w:r>
            <w:r>
              <w:rPr>
                <w:rFonts w:eastAsia="Calibri" w:cs="Calibri"/>
              </w:rPr>
              <w:t>MDA691</w:t>
            </w:r>
          </w:p>
        </w:tc>
        <w:tc>
          <w:tcPr>
            <w:tcW w:w="6749" w:type="dxa"/>
            <w:gridSpan w:val="4"/>
            <w:tcBorders>
              <w:top w:val="nil"/>
              <w:left w:val="single" w:sz="8" w:space="0" w:color="auto"/>
              <w:bottom w:val="single" w:sz="8" w:space="0" w:color="auto"/>
              <w:right w:val="single" w:sz="8" w:space="0" w:color="auto"/>
            </w:tcBorders>
          </w:tcPr>
          <w:p w14:paraId="044A3624" w14:textId="77777777" w:rsidR="00075ADF" w:rsidRDefault="00075ADF" w:rsidP="009D015F">
            <w:pPr>
              <w:spacing w:line="257" w:lineRule="auto"/>
            </w:pPr>
            <w:r w:rsidRPr="05642004">
              <w:rPr>
                <w:rFonts w:eastAsia="Calibri" w:cs="Calibri"/>
              </w:rPr>
              <w:t xml:space="preserve">Unit title:  </w:t>
            </w:r>
            <w:r w:rsidRPr="00D83BE6">
              <w:rPr>
                <w:rFonts w:eastAsia="Calibri" w:cs="Calibri"/>
              </w:rPr>
              <w:t>Project Management and Research Methods</w:t>
            </w:r>
          </w:p>
        </w:tc>
      </w:tr>
      <w:tr w:rsidR="00075ADF" w14:paraId="1D0F20E5" w14:textId="77777777" w:rsidTr="009D015F">
        <w:trPr>
          <w:trHeight w:val="435"/>
        </w:trPr>
        <w:tc>
          <w:tcPr>
            <w:tcW w:w="2611" w:type="dxa"/>
            <w:tcBorders>
              <w:top w:val="single" w:sz="8" w:space="0" w:color="auto"/>
              <w:left w:val="single" w:sz="8" w:space="0" w:color="auto"/>
              <w:bottom w:val="single" w:sz="8" w:space="0" w:color="auto"/>
              <w:right w:val="single" w:sz="8" w:space="0" w:color="auto"/>
            </w:tcBorders>
          </w:tcPr>
          <w:p w14:paraId="11700262" w14:textId="44782182" w:rsidR="00075ADF" w:rsidRDefault="00075ADF" w:rsidP="009D015F">
            <w:pPr>
              <w:spacing w:line="257" w:lineRule="auto"/>
              <w:rPr>
                <w:rFonts w:eastAsia="Calibri" w:cs="Calibri"/>
              </w:rPr>
            </w:pPr>
            <w:r w:rsidRPr="05642004">
              <w:rPr>
                <w:rFonts w:eastAsia="Calibri" w:cs="Calibri"/>
              </w:rPr>
              <w:t>Due date:</w:t>
            </w:r>
            <w:r w:rsidR="00C6089D">
              <w:rPr>
                <w:rFonts w:eastAsia="Calibri" w:cs="Calibri"/>
              </w:rPr>
              <w:t xml:space="preserve"> 13 September </w:t>
            </w:r>
            <w:r>
              <w:rPr>
                <w:rFonts w:eastAsia="Calibri" w:cs="Calibri"/>
              </w:rPr>
              <w:t>2026</w:t>
            </w:r>
          </w:p>
        </w:tc>
        <w:tc>
          <w:tcPr>
            <w:tcW w:w="2983" w:type="dxa"/>
            <w:gridSpan w:val="2"/>
            <w:tcBorders>
              <w:top w:val="single" w:sz="8" w:space="0" w:color="auto"/>
              <w:left w:val="single" w:sz="8" w:space="0" w:color="auto"/>
              <w:bottom w:val="single" w:sz="8" w:space="0" w:color="auto"/>
              <w:right w:val="single" w:sz="8" w:space="0" w:color="auto"/>
            </w:tcBorders>
          </w:tcPr>
          <w:p w14:paraId="111825C6" w14:textId="32BB6D49" w:rsidR="00075ADF" w:rsidRDefault="00075ADF" w:rsidP="009D015F">
            <w:pPr>
              <w:spacing w:line="257" w:lineRule="auto"/>
            </w:pPr>
            <w:r w:rsidRPr="05642004">
              <w:rPr>
                <w:rFonts w:eastAsia="Calibri" w:cs="Calibri"/>
              </w:rPr>
              <w:t>Date submitted</w:t>
            </w:r>
            <w:r>
              <w:rPr>
                <w:rFonts w:eastAsia="Calibri" w:cs="Calibri"/>
              </w:rPr>
              <w:t xml:space="preserve">: </w:t>
            </w:r>
            <w:r w:rsidR="00C6089D">
              <w:rPr>
                <w:rFonts w:eastAsia="Calibri" w:cs="Calibri"/>
              </w:rPr>
              <w:t>13 September 2026</w:t>
            </w:r>
          </w:p>
        </w:tc>
        <w:tc>
          <w:tcPr>
            <w:tcW w:w="3766" w:type="dxa"/>
            <w:gridSpan w:val="2"/>
            <w:tcBorders>
              <w:top w:val="nil"/>
              <w:left w:val="single" w:sz="8" w:space="0" w:color="auto"/>
              <w:bottom w:val="single" w:sz="8" w:space="0" w:color="auto"/>
              <w:right w:val="single" w:sz="8" w:space="0" w:color="auto"/>
            </w:tcBorders>
          </w:tcPr>
          <w:p w14:paraId="666DCAEF" w14:textId="77777777" w:rsidR="00075ADF" w:rsidRDefault="00075ADF" w:rsidP="009D015F">
            <w:pPr>
              <w:spacing w:line="257" w:lineRule="auto"/>
              <w:rPr>
                <w:rFonts w:eastAsia="Calibri" w:cs="Calibri"/>
              </w:rPr>
            </w:pPr>
            <w:r w:rsidRPr="05642004">
              <w:rPr>
                <w:rFonts w:eastAsia="Calibri" w:cs="Calibri"/>
              </w:rPr>
              <w:t>Campus: Melbourne Institute of Technology</w:t>
            </w:r>
          </w:p>
        </w:tc>
      </w:tr>
      <w:tr w:rsidR="00075ADF" w14:paraId="0BF7E1AC" w14:textId="77777777" w:rsidTr="009D015F">
        <w:trPr>
          <w:trHeight w:val="420"/>
        </w:trPr>
        <w:tc>
          <w:tcPr>
            <w:tcW w:w="5594" w:type="dxa"/>
            <w:gridSpan w:val="3"/>
            <w:tcBorders>
              <w:top w:val="single" w:sz="8" w:space="0" w:color="auto"/>
              <w:left w:val="single" w:sz="8" w:space="0" w:color="auto"/>
              <w:bottom w:val="single" w:sz="8" w:space="0" w:color="auto"/>
              <w:right w:val="single" w:sz="8" w:space="0" w:color="auto"/>
            </w:tcBorders>
          </w:tcPr>
          <w:p w14:paraId="686DC482" w14:textId="77777777" w:rsidR="00075ADF" w:rsidRDefault="00075ADF" w:rsidP="009D015F">
            <w:pPr>
              <w:spacing w:line="257" w:lineRule="auto"/>
            </w:pPr>
            <w:r w:rsidRPr="05642004">
              <w:rPr>
                <w:rFonts w:eastAsia="Calibri" w:cs="Calibri"/>
              </w:rPr>
              <w:t xml:space="preserve">Lecturer’s Name: </w:t>
            </w:r>
            <w:r>
              <w:rPr>
                <w:rFonts w:eastAsia="Calibri" w:cs="Calibri"/>
              </w:rPr>
              <w:t xml:space="preserve"> </w:t>
            </w:r>
            <w:r w:rsidRPr="001E3805">
              <w:rPr>
                <w:rFonts w:eastAsia="Calibri" w:cs="Calibri"/>
              </w:rPr>
              <w:t>Dr. Basharat Ali</w:t>
            </w:r>
          </w:p>
        </w:tc>
        <w:tc>
          <w:tcPr>
            <w:tcW w:w="3766" w:type="dxa"/>
            <w:gridSpan w:val="2"/>
            <w:tcBorders>
              <w:top w:val="single" w:sz="8" w:space="0" w:color="auto"/>
              <w:left w:val="nil"/>
              <w:bottom w:val="single" w:sz="8" w:space="0" w:color="auto"/>
              <w:right w:val="single" w:sz="8" w:space="0" w:color="auto"/>
            </w:tcBorders>
          </w:tcPr>
          <w:p w14:paraId="5618AED4" w14:textId="77777777" w:rsidR="00075ADF" w:rsidRDefault="00075ADF" w:rsidP="009D015F">
            <w:pPr>
              <w:spacing w:line="257" w:lineRule="auto"/>
            </w:pPr>
            <w:r w:rsidRPr="05642004">
              <w:rPr>
                <w:rFonts w:eastAsia="Calibri" w:cs="Calibri"/>
              </w:rPr>
              <w:t xml:space="preserve">Tutor: </w:t>
            </w:r>
            <w:r>
              <w:rPr>
                <w:rFonts w:eastAsia="Calibri" w:cs="Calibri"/>
              </w:rPr>
              <w:t xml:space="preserve"> </w:t>
            </w:r>
            <w:r w:rsidRPr="001E3805">
              <w:rPr>
                <w:rFonts w:eastAsia="Calibri" w:cs="Calibri"/>
              </w:rPr>
              <w:t>Dr. Basharat Ali</w:t>
            </w:r>
          </w:p>
        </w:tc>
      </w:tr>
      <w:tr w:rsidR="00075ADF" w14:paraId="6251C0F3" w14:textId="77777777" w:rsidTr="009D015F">
        <w:trPr>
          <w:trHeight w:val="3660"/>
        </w:trPr>
        <w:tc>
          <w:tcPr>
            <w:tcW w:w="9360" w:type="dxa"/>
            <w:gridSpan w:val="5"/>
            <w:tcBorders>
              <w:top w:val="single" w:sz="8" w:space="0" w:color="999999"/>
              <w:left w:val="single" w:sz="8" w:space="0" w:color="999999"/>
              <w:bottom w:val="single" w:sz="8" w:space="0" w:color="999999"/>
              <w:right w:val="single" w:sz="8" w:space="0" w:color="999999"/>
            </w:tcBorders>
            <w:shd w:val="clear" w:color="auto" w:fill="E0E0E0"/>
            <w:vAlign w:val="center"/>
          </w:tcPr>
          <w:p w14:paraId="3F99311E" w14:textId="77777777" w:rsidR="00075ADF" w:rsidRDefault="00075ADF" w:rsidP="009D015F">
            <w:pPr>
              <w:spacing w:line="257" w:lineRule="auto"/>
            </w:pPr>
            <w:r w:rsidRPr="05642004">
              <w:rPr>
                <w:rFonts w:eastAsia="Calibri" w:cs="Calibri"/>
                <w:color w:val="0070C0"/>
              </w:rPr>
              <w:t xml:space="preserve"> </w:t>
            </w:r>
            <w:r w:rsidRPr="05642004">
              <w:rPr>
                <w:rFonts w:eastAsia="Calibri" w:cs="Calibri"/>
                <w:b/>
                <w:bCs/>
              </w:rPr>
              <w:t>Student Declaration</w:t>
            </w:r>
          </w:p>
          <w:p w14:paraId="72FE1720" w14:textId="77777777" w:rsidR="00075ADF" w:rsidRDefault="00075ADF" w:rsidP="009D015F">
            <w:pPr>
              <w:spacing w:line="257" w:lineRule="auto"/>
            </w:pPr>
            <w:r w:rsidRPr="05642004">
              <w:rPr>
                <w:rFonts w:eastAsia="Calibri" w:cs="Calibri"/>
                <w:color w:val="000000" w:themeColor="text1"/>
              </w:rPr>
              <w:t>I/We declare and certify that:</w:t>
            </w:r>
          </w:p>
          <w:p w14:paraId="18CA0E8E" w14:textId="77777777" w:rsidR="00075ADF" w:rsidRDefault="00075ADF" w:rsidP="00075ADF">
            <w:pPr>
              <w:pStyle w:val="ListParagraph"/>
              <w:numPr>
                <w:ilvl w:val="0"/>
                <w:numId w:val="10"/>
              </w:numPr>
              <w:spacing w:after="160" w:line="259" w:lineRule="auto"/>
              <w:rPr>
                <w:color w:val="000000" w:themeColor="text1"/>
              </w:rPr>
            </w:pPr>
            <w:r w:rsidRPr="05642004">
              <w:rPr>
                <w:color w:val="000000" w:themeColor="text1"/>
              </w:rPr>
              <w:t>the work contained in this assessment is my/our own work/group work, except where acknowledgement of sources is made;</w:t>
            </w:r>
          </w:p>
          <w:p w14:paraId="1A9D0EAB" w14:textId="77777777" w:rsidR="00075ADF" w:rsidRDefault="00075ADF" w:rsidP="00075ADF">
            <w:pPr>
              <w:pStyle w:val="ListParagraph"/>
              <w:numPr>
                <w:ilvl w:val="0"/>
                <w:numId w:val="10"/>
              </w:numPr>
              <w:spacing w:after="160" w:line="259" w:lineRule="auto"/>
              <w:rPr>
                <w:color w:val="000000" w:themeColor="text1"/>
              </w:rPr>
            </w:pPr>
            <w:r w:rsidRPr="05642004">
              <w:rPr>
                <w:color w:val="000000" w:themeColor="text1"/>
              </w:rPr>
              <w:t>this assessment has not been submitted previously for academic credit in this or any other course;</w:t>
            </w:r>
          </w:p>
          <w:p w14:paraId="164868A0" w14:textId="77777777" w:rsidR="00075ADF" w:rsidRDefault="00075ADF" w:rsidP="00075ADF">
            <w:pPr>
              <w:pStyle w:val="ListParagraph"/>
              <w:numPr>
                <w:ilvl w:val="0"/>
                <w:numId w:val="10"/>
              </w:numPr>
              <w:spacing w:after="160" w:line="259" w:lineRule="auto"/>
              <w:rPr>
                <w:color w:val="000000" w:themeColor="text1"/>
              </w:rPr>
            </w:pPr>
            <w:r w:rsidRPr="05642004">
              <w:rPr>
                <w:color w:val="000000" w:themeColor="text1"/>
              </w:rPr>
              <w:t xml:space="preserve">I/we have read MIT’s Plagiarism and Academic Misconduct Policy and Procedure, and I/we understand the consequences of engaging in plagiarism, collusion and contract cheating; </w:t>
            </w:r>
          </w:p>
          <w:p w14:paraId="72E285EF" w14:textId="77777777" w:rsidR="00075ADF" w:rsidRDefault="00075ADF" w:rsidP="00075ADF">
            <w:pPr>
              <w:pStyle w:val="ListParagraph"/>
              <w:numPr>
                <w:ilvl w:val="0"/>
                <w:numId w:val="10"/>
              </w:numPr>
              <w:spacing w:after="160" w:line="257" w:lineRule="auto"/>
            </w:pPr>
            <w:r w:rsidRPr="00BA17D3">
              <w:rPr>
                <w:color w:val="000000" w:themeColor="text1"/>
              </w:rPr>
              <w:t>a copy of the original assignment is retained by me/us and that I/we may be required to submit the original assignment to the Lecturer and/or Unit Co-</w:t>
            </w:r>
            <w:proofErr w:type="spellStart"/>
            <w:r w:rsidRPr="00BA17D3">
              <w:rPr>
                <w:color w:val="000000" w:themeColor="text1"/>
              </w:rPr>
              <w:t>ordinator</w:t>
            </w:r>
            <w:proofErr w:type="spellEnd"/>
            <w:r w:rsidRPr="00BA17D3">
              <w:rPr>
                <w:color w:val="000000" w:themeColor="text1"/>
              </w:rPr>
              <w:t xml:space="preserve"> upon request;</w:t>
            </w:r>
            <w:r w:rsidRPr="00BA17D3">
              <w:rPr>
                <w:rFonts w:eastAsia="Calibri" w:cs="Calibri"/>
              </w:rPr>
              <w:t xml:space="preserve"> </w:t>
            </w:r>
          </w:p>
          <w:p w14:paraId="77390A6C" w14:textId="77777777" w:rsidR="00075ADF" w:rsidRDefault="00075ADF" w:rsidP="009D015F">
            <w:pPr>
              <w:spacing w:line="257" w:lineRule="auto"/>
            </w:pPr>
            <w:r w:rsidRPr="05642004">
              <w:rPr>
                <w:rFonts w:eastAsia="Calibri" w:cs="Calibri"/>
                <w:color w:val="000000" w:themeColor="text1"/>
              </w:rPr>
              <w:t xml:space="preserve">I/we have not </w:t>
            </w:r>
            <w:proofErr w:type="spellStart"/>
            <w:r w:rsidRPr="05642004">
              <w:rPr>
                <w:rFonts w:eastAsia="Calibri" w:cs="Calibri"/>
                <w:color w:val="000000" w:themeColor="text1"/>
              </w:rPr>
              <w:t>plagiarised</w:t>
            </w:r>
            <w:proofErr w:type="spellEnd"/>
            <w:r w:rsidRPr="05642004">
              <w:rPr>
                <w:rFonts w:eastAsia="Calibri" w:cs="Calibri"/>
                <w:color w:val="000000" w:themeColor="text1"/>
              </w:rPr>
              <w:t xml:space="preserve"> the work of others or participated in </w:t>
            </w:r>
            <w:proofErr w:type="spellStart"/>
            <w:r w:rsidRPr="05642004">
              <w:rPr>
                <w:rFonts w:eastAsia="Calibri" w:cs="Calibri"/>
                <w:color w:val="000000" w:themeColor="text1"/>
              </w:rPr>
              <w:t>unauthorised</w:t>
            </w:r>
            <w:proofErr w:type="spellEnd"/>
            <w:r w:rsidRPr="05642004">
              <w:rPr>
                <w:rFonts w:eastAsia="Calibri" w:cs="Calibri"/>
                <w:color w:val="000000" w:themeColor="text1"/>
              </w:rPr>
              <w:t xml:space="preserve"> collaboration or contract cheating when preparing this assessment.</w:t>
            </w:r>
          </w:p>
        </w:tc>
      </w:tr>
      <w:tr w:rsidR="00075ADF" w14:paraId="0777962A" w14:textId="77777777" w:rsidTr="009D015F">
        <w:trPr>
          <w:trHeight w:val="390"/>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756423E2" w14:textId="77777777" w:rsidR="00075ADF" w:rsidRDefault="00075ADF" w:rsidP="009D015F">
            <w:pPr>
              <w:spacing w:line="257" w:lineRule="auto"/>
            </w:pPr>
            <w:r w:rsidRPr="05642004">
              <w:rPr>
                <w:rFonts w:eastAsia="Calibri" w:cs="Calibri"/>
                <w:color w:val="000000" w:themeColor="text1"/>
              </w:rPr>
              <w:t>MIT ID</w:t>
            </w:r>
          </w:p>
        </w:tc>
        <w:tc>
          <w:tcPr>
            <w:tcW w:w="2391" w:type="dxa"/>
            <w:gridSpan w:val="2"/>
            <w:tcBorders>
              <w:top w:val="nil"/>
              <w:left w:val="single" w:sz="8" w:space="0" w:color="999999"/>
              <w:bottom w:val="single" w:sz="8" w:space="0" w:color="999999"/>
              <w:right w:val="single" w:sz="8" w:space="0" w:color="999999"/>
            </w:tcBorders>
            <w:shd w:val="clear" w:color="auto" w:fill="FFFFFF" w:themeFill="background1"/>
            <w:vAlign w:val="center"/>
          </w:tcPr>
          <w:p w14:paraId="1DC18DBD" w14:textId="77777777" w:rsidR="00075ADF" w:rsidRDefault="00075ADF" w:rsidP="009D015F">
            <w:pPr>
              <w:spacing w:line="257" w:lineRule="auto"/>
            </w:pPr>
            <w:r w:rsidRPr="05642004">
              <w:rPr>
                <w:rFonts w:eastAsia="Calibri" w:cs="Calibri"/>
                <w:color w:val="000000" w:themeColor="text1"/>
              </w:rPr>
              <w:t>Signature</w:t>
            </w:r>
          </w:p>
        </w:tc>
        <w:tc>
          <w:tcPr>
            <w:tcW w:w="2026" w:type="dxa"/>
            <w:tcBorders>
              <w:top w:val="nil"/>
              <w:left w:val="single" w:sz="8" w:space="0" w:color="999999"/>
              <w:bottom w:val="single" w:sz="8" w:space="0" w:color="999999"/>
              <w:right w:val="single" w:sz="8" w:space="0" w:color="999999"/>
            </w:tcBorders>
            <w:shd w:val="clear" w:color="auto" w:fill="FFFFFF" w:themeFill="background1"/>
          </w:tcPr>
          <w:p w14:paraId="25675012" w14:textId="77777777" w:rsidR="00075ADF" w:rsidRDefault="00075ADF" w:rsidP="009D015F">
            <w:pPr>
              <w:spacing w:line="257" w:lineRule="auto"/>
            </w:pPr>
            <w:r w:rsidRPr="05642004">
              <w:rPr>
                <w:rFonts w:eastAsia="Calibri" w:cs="Calibri"/>
                <w:color w:val="000000" w:themeColor="text1"/>
              </w:rPr>
              <w:t>Date</w:t>
            </w:r>
          </w:p>
        </w:tc>
      </w:tr>
      <w:tr w:rsidR="00075ADF" w14:paraId="07602D44" w14:textId="77777777" w:rsidTr="009D015F">
        <w:trPr>
          <w:trHeight w:val="300"/>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11C871A6" w14:textId="77777777" w:rsidR="00075ADF" w:rsidRDefault="00075ADF" w:rsidP="009D015F">
            <w:pPr>
              <w:spacing w:line="257" w:lineRule="auto"/>
            </w:pPr>
            <w:r>
              <w:rPr>
                <w:rFonts w:eastAsia="Calibri" w:cs="Calibri"/>
              </w:rPr>
              <w:t>MIT252463</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51BC9D1C" w14:textId="77777777" w:rsidR="00075ADF" w:rsidRDefault="00075ADF" w:rsidP="009D015F">
            <w:pPr>
              <w:spacing w:line="257" w:lineRule="auto"/>
            </w:pPr>
            <w:r>
              <w:t>Amit Shrestha</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4BE410AA" w14:textId="53E2E178" w:rsidR="00075ADF" w:rsidRDefault="00C6089D" w:rsidP="009D015F">
            <w:pPr>
              <w:spacing w:line="257" w:lineRule="auto"/>
            </w:pPr>
            <w:r>
              <w:rPr>
                <w:rFonts w:eastAsia="Calibri" w:cs="Calibri"/>
              </w:rPr>
              <w:t>13 September 2026</w:t>
            </w:r>
          </w:p>
        </w:tc>
      </w:tr>
      <w:tr w:rsidR="00075ADF" w14:paraId="42D07435" w14:textId="77777777" w:rsidTr="009D015F">
        <w:trPr>
          <w:trHeight w:val="255"/>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tcPr>
          <w:p w14:paraId="0FB54593" w14:textId="77777777" w:rsidR="00075ADF" w:rsidRDefault="00075ADF" w:rsidP="009D015F">
            <w:pPr>
              <w:spacing w:line="257" w:lineRule="auto"/>
              <w:rPr>
                <w:rFonts w:eastAsia="Calibri" w:cs="Calibri"/>
              </w:rPr>
            </w:pPr>
            <w:r w:rsidRPr="008D56CA">
              <w:t>MIT251400</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383AD0E6" w14:textId="77777777" w:rsidR="00075ADF" w:rsidRDefault="00075ADF" w:rsidP="009D015F">
            <w:pPr>
              <w:spacing w:line="257" w:lineRule="auto"/>
            </w:pPr>
            <w:proofErr w:type="spellStart"/>
            <w:r w:rsidRPr="008D56CA">
              <w:t>Teegala</w:t>
            </w:r>
            <w:proofErr w:type="spellEnd"/>
            <w:r w:rsidRPr="008D56CA">
              <w:t xml:space="preserve"> Pavan</w:t>
            </w:r>
            <w:r>
              <w:t xml:space="preserve"> Reddy</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436CDFBF" w14:textId="44D28222" w:rsidR="00075ADF" w:rsidRDefault="00C6089D" w:rsidP="009D015F">
            <w:pPr>
              <w:spacing w:line="257" w:lineRule="auto"/>
            </w:pPr>
            <w:r>
              <w:rPr>
                <w:rFonts w:eastAsia="Calibri" w:cs="Calibri"/>
              </w:rPr>
              <w:t>13 September 2026</w:t>
            </w:r>
          </w:p>
        </w:tc>
      </w:tr>
      <w:tr w:rsidR="00075ADF" w14:paraId="5D8B0BA4" w14:textId="77777777" w:rsidTr="009D015F">
        <w:trPr>
          <w:trHeight w:val="285"/>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tcPr>
          <w:p w14:paraId="5206FC94" w14:textId="77777777" w:rsidR="00075ADF" w:rsidRDefault="00075ADF" w:rsidP="009D015F">
            <w:pPr>
              <w:spacing w:line="257" w:lineRule="auto"/>
            </w:pPr>
            <w:r w:rsidRPr="0067263F">
              <w:t>M</w:t>
            </w:r>
            <w:r>
              <w:t>IT</w:t>
            </w:r>
            <w:r w:rsidRPr="0067263F">
              <w:t>252219</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7114A61C" w14:textId="77777777" w:rsidR="00075ADF" w:rsidRDefault="00075ADF" w:rsidP="009D015F">
            <w:pPr>
              <w:spacing w:line="257" w:lineRule="auto"/>
            </w:pPr>
            <w:proofErr w:type="spellStart"/>
            <w:r>
              <w:t>Subala</w:t>
            </w:r>
            <w:proofErr w:type="spellEnd"/>
            <w:r>
              <w:t xml:space="preserve"> Shrestha</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4035730A" w14:textId="0E39C948" w:rsidR="00075ADF" w:rsidRDefault="00C6089D" w:rsidP="009D015F">
            <w:pPr>
              <w:spacing w:line="257" w:lineRule="auto"/>
            </w:pPr>
            <w:r>
              <w:rPr>
                <w:rFonts w:eastAsia="Calibri" w:cs="Calibri"/>
              </w:rPr>
              <w:t>13 September 2026</w:t>
            </w:r>
          </w:p>
        </w:tc>
      </w:tr>
      <w:tr w:rsidR="00075ADF" w14:paraId="69F09FE6" w14:textId="77777777" w:rsidTr="009D015F">
        <w:trPr>
          <w:trHeight w:val="390"/>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tcPr>
          <w:p w14:paraId="3A4A7795" w14:textId="77777777" w:rsidR="00075ADF" w:rsidRDefault="00075ADF" w:rsidP="009D015F">
            <w:pPr>
              <w:spacing w:line="257" w:lineRule="auto"/>
            </w:pPr>
            <w:r w:rsidRPr="0067263F">
              <w:t>MIT250081</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55DA6346" w14:textId="77777777" w:rsidR="00075ADF" w:rsidRDefault="00075ADF" w:rsidP="009D015F">
            <w:pPr>
              <w:spacing w:line="257" w:lineRule="auto"/>
            </w:pPr>
            <w:r>
              <w:t>Asmita Pandey</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361F4D98" w14:textId="3E46ACC3" w:rsidR="00075ADF" w:rsidRDefault="00C6089D" w:rsidP="009D015F">
            <w:pPr>
              <w:spacing w:line="257" w:lineRule="auto"/>
              <w:rPr>
                <w:rFonts w:eastAsia="Calibri" w:cs="Calibri"/>
              </w:rPr>
            </w:pPr>
            <w:r>
              <w:rPr>
                <w:rFonts w:eastAsia="Calibri" w:cs="Calibri"/>
              </w:rPr>
              <w:t>13 September 2026</w:t>
            </w:r>
          </w:p>
        </w:tc>
      </w:tr>
    </w:tbl>
    <w:p w14:paraId="50CE2E86" w14:textId="77777777" w:rsidR="00075ADF" w:rsidRDefault="00075ADF">
      <w:pPr>
        <w:pStyle w:val="Heading1"/>
      </w:pPr>
    </w:p>
    <w:p w14:paraId="33B27445" w14:textId="50510F8B" w:rsidR="006B31C8" w:rsidRDefault="00000000">
      <w:pPr>
        <w:pStyle w:val="Heading1"/>
      </w:pPr>
      <w:r>
        <w:t>1. Introduction</w:t>
      </w:r>
    </w:p>
    <w:p w14:paraId="60234D69" w14:textId="77777777" w:rsidR="006B31C8" w:rsidRDefault="00000000">
      <w:pPr>
        <w:spacing w:after="120"/>
      </w:pPr>
      <w:r>
        <w:rPr>
          <w:rFonts w:ascii="Times New Roman" w:hAnsi="Times New Roman"/>
          <w:sz w:val="22"/>
        </w:rPr>
        <w:t>This report converts the preliminary concept from Assignment 1b into an implementable project plan and intermediate design for eLabtronics/runlinc [33]. The capstone delivers a laboratory prototype on client-supplied STEMSEL E32W (ESP32) hardware [34] programmed through the runlinc IDE (MicroPython) [35]. The team collects all real-time sensor data from its own E32W lab kit — not from the client factory or plant systems.</w:t>
      </w:r>
    </w:p>
    <w:p w14:paraId="455DA6E3" w14:textId="77777777" w:rsidR="006B31C8" w:rsidRDefault="00000000">
      <w:pPr>
        <w:spacing w:after="120"/>
      </w:pPr>
      <w:r>
        <w:rPr>
          <w:rFonts w:ascii="Times New Roman" w:hAnsi="Times New Roman"/>
          <w:sz w:val="22"/>
        </w:rPr>
        <w:t>The proposed contribution is a dual-path architecture: millisecond ISO 10816-3 reflex alarms on the edge [29], combined with slower agentic reasoning (runlinc AI Assistant) for maintenance recommendations [11], [13], simulated ERP tool calls [12], and an auditable Thought Log dashboard [27]. Assignment 2 focuses on planning, requirements refinement, and intermediate design; full implementation and demonstration are scheduled for MDA692.</w:t>
      </w:r>
    </w:p>
    <w:p w14:paraId="34D821F7" w14:textId="77777777" w:rsidR="006B31C8" w:rsidRDefault="00000000">
      <w:pPr>
        <w:spacing w:after="120"/>
      </w:pPr>
      <w:r>
        <w:t>This report is structured as follows: Section 2 defines the problem, revised research questions, and measurable objectives; Section 3 provides a critical literature synthesis; Section 4 documents refined requirements and client engagement since Assignment 1; Sections 5–6 map the project to the MDA512 data-science lifecycle and software engineering methods; Section 7 presents the intermediate design with diagrams; Section 8 covers timeline, roles, WBS, Gantt chart, and budget; Section 9 addresses risks and limitations. Appendices I–III provide client details, the annotated literature bibliography, and the Assignment 1 feedback response.</w:t>
      </w:r>
    </w:p>
    <w:p w14:paraId="629BCFDA" w14:textId="77777777" w:rsidR="006B31C8" w:rsidRDefault="00000000">
      <w:pPr>
        <w:pStyle w:val="Heading2"/>
      </w:pPr>
      <w:r>
        <w:t>1.1 Significance and contribution</w:t>
      </w:r>
    </w:p>
    <w:p w14:paraId="0E81D735" w14:textId="77777777" w:rsidR="006B31C8" w:rsidRDefault="00000000">
      <w:pPr>
        <w:spacing w:after="120"/>
      </w:pPr>
      <w:r>
        <w:rPr>
          <w:rFonts w:ascii="Times New Roman" w:hAnsi="Times New Roman"/>
          <w:sz w:val="22"/>
        </w:rPr>
        <w:t>Industrial predictive maintenance increasingly combines edge sensing, machine learning, and AI agents [1], [36], [38], but few published systems integrate all three on a low-cost ESP32 platform with explicit safety-path separation [7], [40]. This project advances practice by demonstrating traceable edge-to-agent workflows on runlinc hardware [33] using team-collected lab data supplemented by public RUL benchmarks (C-MAPSS [3], XJTU-SY [5]).</w:t>
      </w:r>
    </w:p>
    <w:p w14:paraId="2629CD25" w14:textId="77777777" w:rsidR="006B31C8" w:rsidRDefault="00000000">
      <w:pPr>
        <w:pStyle w:val="Heading1"/>
      </w:pPr>
      <w:r>
        <w:t>2. Problem Domain, Research Questions and Objectives</w:t>
      </w:r>
    </w:p>
    <w:p w14:paraId="2CAFC375" w14:textId="77777777" w:rsidR="006B31C8" w:rsidRDefault="00000000">
      <w:pPr>
        <w:pStyle w:val="Heading2"/>
      </w:pPr>
      <w:r>
        <w:t>2.1 Problem domain</w:t>
      </w:r>
    </w:p>
    <w:p w14:paraId="6DEA3020" w14:textId="77777777" w:rsidR="006B31C8" w:rsidRDefault="00000000">
      <w:pPr>
        <w:spacing w:after="120"/>
      </w:pPr>
      <w:r>
        <w:rPr>
          <w:rFonts w:ascii="Times New Roman" w:hAnsi="Times New Roman"/>
          <w:sz w:val="22"/>
        </w:rPr>
        <w:t>Unplanned equipment failures cause downtime, cost, and safety risk [1]. Industry 4.0 enables continuous condition monitoring via IIoT sensors [23], but cloud-only analytics introduce latency and connectivity dependencies [20], [21]. Agentic AI can automate maintenance decisions [11], [31], yet must not delay safety-critical reflex alarms [29]. The eLabtronics E32W platform provides a controlled environment to evaluate this trade-off [33], [34].</w:t>
      </w:r>
    </w:p>
    <w:p w14:paraId="4C45268C" w14:textId="77777777" w:rsidR="006B31C8" w:rsidRDefault="00000000">
      <w:pPr>
        <w:pStyle w:val="Heading2"/>
      </w:pPr>
      <w:r>
        <w:t>2.2 Research questions (revised)</w:t>
      </w:r>
    </w:p>
    <w:p w14:paraId="13E4AA7E" w14:textId="77777777" w:rsidR="006B31C8" w:rsidRDefault="00000000">
      <w:pPr>
        <w:spacing w:after="120"/>
      </w:pPr>
      <w:r>
        <w:t>RQ1: How can real-time vibration and temperature features extracted on the E32W (ESP32) be streamed reliably for predictive maintenance analytics?</w:t>
      </w:r>
    </w:p>
    <w:p w14:paraId="466D7140" w14:textId="77777777" w:rsidR="006B31C8" w:rsidRDefault="00000000">
      <w:pPr>
        <w:spacing w:after="120"/>
      </w:pPr>
      <w:r>
        <w:t>RQ2: What RUL estimation accuracy is achievable using LSTM models trained on benchmark datasets and validated against team hardware streams?</w:t>
      </w:r>
    </w:p>
    <w:p w14:paraId="6F9E770B" w14:textId="77777777" w:rsidR="006B31C8" w:rsidRDefault="00000000">
      <w:pPr>
        <w:spacing w:after="120"/>
      </w:pPr>
      <w:r>
        <w:lastRenderedPageBreak/>
        <w:t>RQ3: How can an agentic AI layer (runlinc AI Assistant) use structured tool calls to support maintenance decisions with auditable traceability?</w:t>
      </w:r>
    </w:p>
    <w:p w14:paraId="2D49D62F" w14:textId="77777777" w:rsidR="006B31C8" w:rsidRDefault="00000000">
      <w:pPr>
        <w:spacing w:after="120"/>
      </w:pPr>
      <w:r>
        <w:t>RQ4: How does a dual-path design (reflex alarm vs agentic reasoning) compare with conventional alert-only AI on latency, reliability, and traceability?</w:t>
      </w:r>
    </w:p>
    <w:p w14:paraId="04AAA637" w14:textId="77777777" w:rsidR="006B31C8" w:rsidRDefault="00000000">
      <w:pPr>
        <w:pStyle w:val="Heading2"/>
      </w:pPr>
      <w:r>
        <w:t>2.3 Aim</w:t>
      </w:r>
    </w:p>
    <w:p w14:paraId="21B736FE" w14:textId="77777777" w:rsidR="006B31C8" w:rsidRDefault="00000000">
      <w:pPr>
        <w:spacing w:after="120"/>
      </w:pPr>
      <w:r>
        <w:t>To design and evaluate an eLabtronics runlinc E32W prototype that converts real-time condition data into reliable edge alarms, predictive RUL evidence, and agent-assisted maintenance recommendations with full traceability.</w:t>
      </w:r>
    </w:p>
    <w:p w14:paraId="0CC56BCB" w14:textId="77777777" w:rsidR="006B31C8" w:rsidRDefault="00000000">
      <w:pPr>
        <w:pStyle w:val="Heading2"/>
      </w:pPr>
      <w:r>
        <w:t>2.4 Measurable objectives aligned to RQs</w:t>
      </w:r>
    </w:p>
    <w:tbl>
      <w:tblPr>
        <w:tblStyle w:val="TableGrid"/>
        <w:tblW w:w="0" w:type="auto"/>
        <w:jc w:val="center"/>
        <w:tblLook w:val="04A0" w:firstRow="1" w:lastRow="0" w:firstColumn="1" w:lastColumn="0" w:noHBand="0" w:noVBand="1"/>
      </w:tblPr>
      <w:tblGrid>
        <w:gridCol w:w="1684"/>
        <w:gridCol w:w="1723"/>
        <w:gridCol w:w="2074"/>
        <w:gridCol w:w="1685"/>
        <w:gridCol w:w="1690"/>
      </w:tblGrid>
      <w:tr w:rsidR="006B31C8" w14:paraId="002228B2" w14:textId="77777777">
        <w:trPr>
          <w:jc w:val="center"/>
        </w:trPr>
        <w:tc>
          <w:tcPr>
            <w:tcW w:w="1728" w:type="dxa"/>
          </w:tcPr>
          <w:p w14:paraId="0CC50318" w14:textId="77777777" w:rsidR="006B31C8" w:rsidRDefault="00000000">
            <w:r>
              <w:rPr>
                <w:b/>
              </w:rPr>
              <w:t>Obj</w:t>
            </w:r>
          </w:p>
        </w:tc>
        <w:tc>
          <w:tcPr>
            <w:tcW w:w="1728" w:type="dxa"/>
          </w:tcPr>
          <w:p w14:paraId="7D1479F8" w14:textId="77777777" w:rsidR="006B31C8" w:rsidRDefault="00000000">
            <w:r>
              <w:rPr>
                <w:b/>
              </w:rPr>
              <w:t>Objective</w:t>
            </w:r>
          </w:p>
        </w:tc>
        <w:tc>
          <w:tcPr>
            <w:tcW w:w="1728" w:type="dxa"/>
          </w:tcPr>
          <w:p w14:paraId="15981F86" w14:textId="77777777" w:rsidR="006B31C8" w:rsidRDefault="00000000">
            <w:r>
              <w:rPr>
                <w:b/>
              </w:rPr>
              <w:t>Success criterion</w:t>
            </w:r>
          </w:p>
        </w:tc>
        <w:tc>
          <w:tcPr>
            <w:tcW w:w="1728" w:type="dxa"/>
          </w:tcPr>
          <w:p w14:paraId="07FE17E6" w14:textId="77777777" w:rsidR="006B31C8" w:rsidRDefault="00000000">
            <w:r>
              <w:rPr>
                <w:b/>
              </w:rPr>
              <w:t>RQ</w:t>
            </w:r>
          </w:p>
        </w:tc>
        <w:tc>
          <w:tcPr>
            <w:tcW w:w="1728" w:type="dxa"/>
          </w:tcPr>
          <w:p w14:paraId="39E77938" w14:textId="77777777" w:rsidR="006B31C8" w:rsidRDefault="00000000">
            <w:r>
              <w:rPr>
                <w:b/>
              </w:rPr>
              <w:t>Week</w:t>
            </w:r>
          </w:p>
        </w:tc>
      </w:tr>
      <w:tr w:rsidR="006B31C8" w14:paraId="2E0E4925" w14:textId="77777777">
        <w:trPr>
          <w:jc w:val="center"/>
        </w:trPr>
        <w:tc>
          <w:tcPr>
            <w:tcW w:w="1728" w:type="dxa"/>
          </w:tcPr>
          <w:p w14:paraId="397FF5DA" w14:textId="77777777" w:rsidR="006B31C8" w:rsidRDefault="00000000">
            <w:r>
              <w:t>1</w:t>
            </w:r>
          </w:p>
        </w:tc>
        <w:tc>
          <w:tcPr>
            <w:tcW w:w="1728" w:type="dxa"/>
          </w:tcPr>
          <w:p w14:paraId="7D078715" w14:textId="77777777" w:rsidR="006B31C8" w:rsidRDefault="00000000">
            <w:r>
              <w:t>Real-time telemetry pipeline from E32W</w:t>
            </w:r>
          </w:p>
        </w:tc>
        <w:tc>
          <w:tcPr>
            <w:tcW w:w="1728" w:type="dxa"/>
          </w:tcPr>
          <w:p w14:paraId="24D62585" w14:textId="77777777" w:rsidR="006B31C8" w:rsidRDefault="00000000">
            <w:r>
              <w:t>≥1 hr continuous stream; 0 dropped windows; latency &lt;2× real-time in replay</w:t>
            </w:r>
          </w:p>
        </w:tc>
        <w:tc>
          <w:tcPr>
            <w:tcW w:w="1728" w:type="dxa"/>
          </w:tcPr>
          <w:p w14:paraId="466A2094" w14:textId="77777777" w:rsidR="006B31C8" w:rsidRDefault="00000000">
            <w:r>
              <w:t>RQ1</w:t>
            </w:r>
          </w:p>
        </w:tc>
        <w:tc>
          <w:tcPr>
            <w:tcW w:w="1728" w:type="dxa"/>
          </w:tcPr>
          <w:p w14:paraId="7070AF9F" w14:textId="77777777" w:rsidR="006B31C8" w:rsidRDefault="00000000">
            <w:r>
              <w:t>8</w:t>
            </w:r>
          </w:p>
        </w:tc>
      </w:tr>
      <w:tr w:rsidR="006B31C8" w14:paraId="1F5A4BCD" w14:textId="77777777">
        <w:trPr>
          <w:jc w:val="center"/>
        </w:trPr>
        <w:tc>
          <w:tcPr>
            <w:tcW w:w="1728" w:type="dxa"/>
          </w:tcPr>
          <w:p w14:paraId="7518D6F2" w14:textId="77777777" w:rsidR="006B31C8" w:rsidRDefault="00000000">
            <w:r>
              <w:t>2</w:t>
            </w:r>
          </w:p>
        </w:tc>
        <w:tc>
          <w:tcPr>
            <w:tcW w:w="1728" w:type="dxa"/>
          </w:tcPr>
          <w:p w14:paraId="54FAFF31" w14:textId="77777777" w:rsidR="006B31C8" w:rsidRDefault="00000000">
            <w:r>
              <w:t>Edge features on ESP32</w:t>
            </w:r>
          </w:p>
        </w:tc>
        <w:tc>
          <w:tcPr>
            <w:tcW w:w="1728" w:type="dxa"/>
          </w:tcPr>
          <w:p w14:paraId="3C1CEF9D" w14:textId="77777777" w:rsidR="006B31C8" w:rsidRDefault="00000000">
            <w:r>
              <w:t>RMS/peak/crest/FFT within 1 s window; memory ≤400 KB; NumPy tolerance ±5%</w:t>
            </w:r>
          </w:p>
        </w:tc>
        <w:tc>
          <w:tcPr>
            <w:tcW w:w="1728" w:type="dxa"/>
          </w:tcPr>
          <w:p w14:paraId="3D213AB1" w14:textId="77777777" w:rsidR="006B31C8" w:rsidRDefault="00000000">
            <w:r>
              <w:t>RQ1</w:t>
            </w:r>
          </w:p>
        </w:tc>
        <w:tc>
          <w:tcPr>
            <w:tcW w:w="1728" w:type="dxa"/>
          </w:tcPr>
          <w:p w14:paraId="3ED57E47" w14:textId="77777777" w:rsidR="006B31C8" w:rsidRDefault="00000000">
            <w:r>
              <w:t>9</w:t>
            </w:r>
          </w:p>
        </w:tc>
      </w:tr>
      <w:tr w:rsidR="006B31C8" w14:paraId="359713E7" w14:textId="77777777">
        <w:trPr>
          <w:jc w:val="center"/>
        </w:trPr>
        <w:tc>
          <w:tcPr>
            <w:tcW w:w="1728" w:type="dxa"/>
          </w:tcPr>
          <w:p w14:paraId="661AC16D" w14:textId="77777777" w:rsidR="006B31C8" w:rsidRDefault="00000000">
            <w:r>
              <w:t>3</w:t>
            </w:r>
          </w:p>
        </w:tc>
        <w:tc>
          <w:tcPr>
            <w:tcW w:w="1728" w:type="dxa"/>
          </w:tcPr>
          <w:p w14:paraId="2B7B5727" w14:textId="77777777" w:rsidR="006B31C8" w:rsidRDefault="00000000">
            <w:r>
              <w:t>LSTM RUL model</w:t>
            </w:r>
          </w:p>
        </w:tc>
        <w:tc>
          <w:tcPr>
            <w:tcW w:w="1728" w:type="dxa"/>
          </w:tcPr>
          <w:p w14:paraId="35CB43DE" w14:textId="77777777" w:rsidR="006B31C8" w:rsidRDefault="00000000">
            <w:r>
              <w:t>RMSE ≤ Zheng et al. [4] baseline +10% on C-MAPSS FD001</w:t>
            </w:r>
          </w:p>
        </w:tc>
        <w:tc>
          <w:tcPr>
            <w:tcW w:w="1728" w:type="dxa"/>
          </w:tcPr>
          <w:p w14:paraId="51F7672D" w14:textId="77777777" w:rsidR="006B31C8" w:rsidRDefault="00000000">
            <w:r>
              <w:t>RQ2</w:t>
            </w:r>
          </w:p>
        </w:tc>
        <w:tc>
          <w:tcPr>
            <w:tcW w:w="1728" w:type="dxa"/>
          </w:tcPr>
          <w:p w14:paraId="1B3E06C9" w14:textId="77777777" w:rsidR="006B31C8" w:rsidRDefault="00000000">
            <w:r>
              <w:t>12</w:t>
            </w:r>
          </w:p>
        </w:tc>
      </w:tr>
      <w:tr w:rsidR="006B31C8" w14:paraId="13F2ACA8" w14:textId="77777777">
        <w:trPr>
          <w:jc w:val="center"/>
        </w:trPr>
        <w:tc>
          <w:tcPr>
            <w:tcW w:w="1728" w:type="dxa"/>
          </w:tcPr>
          <w:p w14:paraId="7FE3584F" w14:textId="77777777" w:rsidR="006B31C8" w:rsidRDefault="00000000">
            <w:r>
              <w:t>4</w:t>
            </w:r>
          </w:p>
        </w:tc>
        <w:tc>
          <w:tcPr>
            <w:tcW w:w="1728" w:type="dxa"/>
          </w:tcPr>
          <w:p w14:paraId="4FBFD545" w14:textId="77777777" w:rsidR="006B31C8" w:rsidRDefault="00000000">
            <w:r>
              <w:t>Agentic assessment layer</w:t>
            </w:r>
          </w:p>
        </w:tc>
        <w:tc>
          <w:tcPr>
            <w:tcW w:w="1728" w:type="dxa"/>
          </w:tcPr>
          <w:p w14:paraId="0D659A9A" w14:textId="77777777" w:rsidR="006B31C8" w:rsidRDefault="00000000">
            <w:r>
              <w:t>≥80% structured-output pass rate on 30-scenario suite</w:t>
            </w:r>
          </w:p>
        </w:tc>
        <w:tc>
          <w:tcPr>
            <w:tcW w:w="1728" w:type="dxa"/>
          </w:tcPr>
          <w:p w14:paraId="0DE8B3F4" w14:textId="77777777" w:rsidR="006B31C8" w:rsidRDefault="00000000">
            <w:r>
              <w:t>RQ3</w:t>
            </w:r>
          </w:p>
        </w:tc>
        <w:tc>
          <w:tcPr>
            <w:tcW w:w="1728" w:type="dxa"/>
          </w:tcPr>
          <w:p w14:paraId="334C5F59" w14:textId="77777777" w:rsidR="006B31C8" w:rsidRDefault="00000000">
            <w:r>
              <w:t>14</w:t>
            </w:r>
          </w:p>
        </w:tc>
      </w:tr>
      <w:tr w:rsidR="006B31C8" w14:paraId="21E8FA1B" w14:textId="77777777">
        <w:trPr>
          <w:jc w:val="center"/>
        </w:trPr>
        <w:tc>
          <w:tcPr>
            <w:tcW w:w="1728" w:type="dxa"/>
          </w:tcPr>
          <w:p w14:paraId="5FD65BE8" w14:textId="77777777" w:rsidR="006B31C8" w:rsidRDefault="00000000">
            <w:r>
              <w:t>5</w:t>
            </w:r>
          </w:p>
        </w:tc>
        <w:tc>
          <w:tcPr>
            <w:tcW w:w="1728" w:type="dxa"/>
          </w:tcPr>
          <w:p w14:paraId="3D90B9EF" w14:textId="77777777" w:rsidR="006B31C8" w:rsidRDefault="00000000">
            <w:r>
              <w:t>Simulated ERP/messaging tools</w:t>
            </w:r>
          </w:p>
        </w:tc>
        <w:tc>
          <w:tcPr>
            <w:tcW w:w="1728" w:type="dxa"/>
          </w:tcPr>
          <w:p w14:paraId="7439D9D1" w14:textId="77777777" w:rsidR="006B31C8" w:rsidRDefault="00000000">
            <w:r>
              <w:t>100% schema-valid tool calls; ≥5 negative test cases handled</w:t>
            </w:r>
          </w:p>
        </w:tc>
        <w:tc>
          <w:tcPr>
            <w:tcW w:w="1728" w:type="dxa"/>
          </w:tcPr>
          <w:p w14:paraId="6A661884" w14:textId="77777777" w:rsidR="006B31C8" w:rsidRDefault="00000000">
            <w:r>
              <w:t>RQ3</w:t>
            </w:r>
          </w:p>
        </w:tc>
        <w:tc>
          <w:tcPr>
            <w:tcW w:w="1728" w:type="dxa"/>
          </w:tcPr>
          <w:p w14:paraId="69C767E0" w14:textId="77777777" w:rsidR="006B31C8" w:rsidRDefault="00000000">
            <w:r>
              <w:t>16</w:t>
            </w:r>
          </w:p>
        </w:tc>
      </w:tr>
      <w:tr w:rsidR="006B31C8" w14:paraId="52742A09" w14:textId="77777777">
        <w:trPr>
          <w:jc w:val="center"/>
        </w:trPr>
        <w:tc>
          <w:tcPr>
            <w:tcW w:w="1728" w:type="dxa"/>
          </w:tcPr>
          <w:p w14:paraId="01CFAFB6" w14:textId="77777777" w:rsidR="006B31C8" w:rsidRDefault="00000000">
            <w:r>
              <w:t>6</w:t>
            </w:r>
          </w:p>
        </w:tc>
        <w:tc>
          <w:tcPr>
            <w:tcW w:w="1728" w:type="dxa"/>
          </w:tcPr>
          <w:p w14:paraId="17947AB0" w14:textId="77777777" w:rsidR="006B31C8" w:rsidRDefault="00000000">
            <w:r>
              <w:t>Thought Log dashboard</w:t>
            </w:r>
          </w:p>
        </w:tc>
        <w:tc>
          <w:tcPr>
            <w:tcW w:w="1728" w:type="dxa"/>
          </w:tcPr>
          <w:p w14:paraId="363373CE" w14:textId="77777777" w:rsidR="006B31C8" w:rsidRDefault="00000000">
            <w:r>
              <w:t>100% sample actions traceable to feature-window ID</w:t>
            </w:r>
          </w:p>
        </w:tc>
        <w:tc>
          <w:tcPr>
            <w:tcW w:w="1728" w:type="dxa"/>
          </w:tcPr>
          <w:p w14:paraId="6EEE6359" w14:textId="77777777" w:rsidR="006B31C8" w:rsidRDefault="00000000">
            <w:r>
              <w:t>RQ3</w:t>
            </w:r>
          </w:p>
        </w:tc>
        <w:tc>
          <w:tcPr>
            <w:tcW w:w="1728" w:type="dxa"/>
          </w:tcPr>
          <w:p w14:paraId="4A665268" w14:textId="77777777" w:rsidR="006B31C8" w:rsidRDefault="00000000">
            <w:r>
              <w:t>18</w:t>
            </w:r>
          </w:p>
        </w:tc>
      </w:tr>
      <w:tr w:rsidR="006B31C8" w14:paraId="4ABCB8A5" w14:textId="77777777">
        <w:trPr>
          <w:jc w:val="center"/>
        </w:trPr>
        <w:tc>
          <w:tcPr>
            <w:tcW w:w="1728" w:type="dxa"/>
          </w:tcPr>
          <w:p w14:paraId="4D7D7555" w14:textId="77777777" w:rsidR="006B31C8" w:rsidRDefault="00000000">
            <w:r>
              <w:t>7</w:t>
            </w:r>
          </w:p>
        </w:tc>
        <w:tc>
          <w:tcPr>
            <w:tcW w:w="1728" w:type="dxa"/>
          </w:tcPr>
          <w:p w14:paraId="610B2474" w14:textId="77777777" w:rsidR="006B31C8" w:rsidRDefault="00000000">
            <w:r>
              <w:t>Dual-path benchmark</w:t>
            </w:r>
          </w:p>
        </w:tc>
        <w:tc>
          <w:tcPr>
            <w:tcW w:w="1728" w:type="dxa"/>
          </w:tcPr>
          <w:p w14:paraId="03826989" w14:textId="77777777" w:rsidR="006B31C8" w:rsidRDefault="00000000">
            <w:r>
              <w:t>Reflex alarm &lt;200 ms with agent API offline; agent cycle 2–10 s</w:t>
            </w:r>
          </w:p>
        </w:tc>
        <w:tc>
          <w:tcPr>
            <w:tcW w:w="1728" w:type="dxa"/>
          </w:tcPr>
          <w:p w14:paraId="3D1755C1" w14:textId="77777777" w:rsidR="006B31C8" w:rsidRDefault="00000000">
            <w:r>
              <w:t>RQ4</w:t>
            </w:r>
          </w:p>
        </w:tc>
        <w:tc>
          <w:tcPr>
            <w:tcW w:w="1728" w:type="dxa"/>
          </w:tcPr>
          <w:p w14:paraId="4341B4AA" w14:textId="77777777" w:rsidR="006B31C8" w:rsidRDefault="00000000">
            <w:r>
              <w:t>20</w:t>
            </w:r>
          </w:p>
        </w:tc>
      </w:tr>
    </w:tbl>
    <w:p w14:paraId="45047871" w14:textId="77777777" w:rsidR="006B31C8" w:rsidRDefault="006B31C8"/>
    <w:p w14:paraId="578D7379" w14:textId="77777777" w:rsidR="006B31C8" w:rsidRDefault="00000000">
      <w:pPr>
        <w:pStyle w:val="Heading1"/>
      </w:pPr>
      <w:r>
        <w:t>3. Critical Literature Review Summary</w:t>
      </w:r>
    </w:p>
    <w:p w14:paraId="6893BC6D" w14:textId="77777777" w:rsidR="006B31C8" w:rsidRDefault="00000000">
      <w:pPr>
        <w:spacing w:after="120"/>
      </w:pPr>
      <w:r>
        <w:t>Assignment 1b literature was primarily descriptive. This report responds to supervisor feedback by adding critical comparison, synthesis across themes, and an explicit research gap. The full annotated bibliography (40 sources: 10 per member, 2023–2026, including peer-reviewed journal and conference papers) is submitted as Appendix II (MDA691_Assignment2_Appendix_II_Literature.docx) and must be uploaded with this report.</w:t>
      </w:r>
    </w:p>
    <w:p w14:paraId="06B088C7" w14:textId="77777777" w:rsidR="006B31C8" w:rsidRDefault="00000000">
      <w:pPr>
        <w:pStyle w:val="Heading2"/>
      </w:pPr>
      <w:r>
        <w:lastRenderedPageBreak/>
        <w:t>3.1 Critical synthesis</w:t>
      </w:r>
    </w:p>
    <w:p w14:paraId="3D7BF257" w14:textId="77777777" w:rsidR="006B31C8" w:rsidRDefault="00000000">
      <w:pPr>
        <w:spacing w:after="120"/>
      </w:pPr>
      <w:r>
        <w:rPr>
          <w:rFonts w:ascii="Times New Roman" w:hAnsi="Times New Roman"/>
          <w:sz w:val="22"/>
        </w:rPr>
        <w:t>Prior PdM surveys (Zonta et al. [1]; Alaoui et al. [36]) establish the Industry 4.0 context but treat edge hardware, RUL modelling, and agentic orchestration as separate concerns. Edge vibration studies on ESP32 (Kolok et al. [7]; Gupta and Shivhare [40]) demonstrate feasible anomaly detection at low cost, yet stop at classification — they do not publish RUL estimates, agent tool contracts, or auditable maintenance workflows. Conversely, LSTM RUL work (Zheng et al. [4]; Wu et al. [2]) achieves strong benchmark accuracy but assumes cloud-scale compute and omits millisecond safety reflexes [29].</w:t>
      </w:r>
    </w:p>
    <w:p w14:paraId="570CC859" w14:textId="77777777" w:rsidR="006B31C8" w:rsidRDefault="00000000">
      <w:pPr>
        <w:spacing w:after="120"/>
      </w:pPr>
      <w:r>
        <w:rPr>
          <w:rFonts w:ascii="Times New Roman" w:hAnsi="Times New Roman"/>
          <w:sz w:val="22"/>
        </w:rPr>
        <w:t>Agentic AI frameworks (ReAct [11]; Toolformer [12]; Rayfield et al. [13]; Zhou et al. [14]) show that tool-augmented LLMs can automate multi-step tasks, but published deployments rarely constrain tool schemas for safety-critical maintenance or separate reflex alarms from deliberative reasoning [15], [31], [32]. Explainability research (Nor et al. [16]; Matzka [17]; Gawde et al. [39]; Lundberg and Lee [26]) highlights trust and hallucination risks that matter when an agent recommends downtime or parts ordering [15], [27]. Our design therefore combines: (i) deterministic ISO 10816-3 reflex on-device [29], (ii) feature-vector RUL from validated models [4], [5], and (iii) schema-validated agent tools with a Thought Log [11], [27] — a combination not found as an integrated system on the runlinc E32W platform [33].</w:t>
      </w:r>
    </w:p>
    <w:p w14:paraId="206EE8E2" w14:textId="77777777" w:rsidR="006B31C8" w:rsidRDefault="00000000">
      <w:pPr>
        <w:pStyle w:val="Heading2"/>
      </w:pPr>
      <w:r>
        <w:t>3.2 Comparative analysis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B31C8" w14:paraId="7C3946FC" w14:textId="77777777">
        <w:trPr>
          <w:jc w:val="center"/>
        </w:trPr>
        <w:tc>
          <w:tcPr>
            <w:tcW w:w="1728" w:type="dxa"/>
          </w:tcPr>
          <w:p w14:paraId="59E8E4D1" w14:textId="77777777" w:rsidR="006B31C8" w:rsidRDefault="00000000">
            <w:r>
              <w:rPr>
                <w:b/>
              </w:rPr>
              <w:t>Theme</w:t>
            </w:r>
          </w:p>
        </w:tc>
        <w:tc>
          <w:tcPr>
            <w:tcW w:w="1728" w:type="dxa"/>
          </w:tcPr>
          <w:p w14:paraId="569F010A" w14:textId="77777777" w:rsidR="006B31C8" w:rsidRDefault="00000000">
            <w:r>
              <w:rPr>
                <w:b/>
              </w:rPr>
              <w:t>Representative work</w:t>
            </w:r>
          </w:p>
        </w:tc>
        <w:tc>
          <w:tcPr>
            <w:tcW w:w="1728" w:type="dxa"/>
          </w:tcPr>
          <w:p w14:paraId="2CF7B1AE" w14:textId="77777777" w:rsidR="006B31C8" w:rsidRDefault="00000000">
            <w:r>
              <w:rPr>
                <w:b/>
              </w:rPr>
              <w:t>Strength</w:t>
            </w:r>
          </w:p>
        </w:tc>
        <w:tc>
          <w:tcPr>
            <w:tcW w:w="1728" w:type="dxa"/>
          </w:tcPr>
          <w:p w14:paraId="356819E8" w14:textId="77777777" w:rsidR="006B31C8" w:rsidRDefault="00000000">
            <w:r>
              <w:rPr>
                <w:b/>
              </w:rPr>
              <w:t>Limitation vs our project</w:t>
            </w:r>
          </w:p>
        </w:tc>
        <w:tc>
          <w:tcPr>
            <w:tcW w:w="1728" w:type="dxa"/>
          </w:tcPr>
          <w:p w14:paraId="75B6ADDF" w14:textId="77777777" w:rsidR="006B31C8" w:rsidRDefault="00000000">
            <w:r>
              <w:rPr>
                <w:b/>
              </w:rPr>
              <w:t>Our advance</w:t>
            </w:r>
          </w:p>
        </w:tc>
      </w:tr>
      <w:tr w:rsidR="006B31C8" w14:paraId="6A0AFEB3" w14:textId="77777777">
        <w:trPr>
          <w:jc w:val="center"/>
        </w:trPr>
        <w:tc>
          <w:tcPr>
            <w:tcW w:w="1728" w:type="dxa"/>
          </w:tcPr>
          <w:p w14:paraId="3C651EDE" w14:textId="77777777" w:rsidR="006B31C8" w:rsidRDefault="00000000">
            <w:r>
              <w:t>PdM surveys</w:t>
            </w:r>
          </w:p>
        </w:tc>
        <w:tc>
          <w:tcPr>
            <w:tcW w:w="1728" w:type="dxa"/>
          </w:tcPr>
          <w:p w14:paraId="0E5E0517" w14:textId="77777777" w:rsidR="006B31C8" w:rsidRDefault="00000000">
            <w:r>
              <w:t>Zonta [1], Alaoui [36]</w:t>
            </w:r>
          </w:p>
        </w:tc>
        <w:tc>
          <w:tcPr>
            <w:tcW w:w="1728" w:type="dxa"/>
          </w:tcPr>
          <w:p w14:paraId="47F6000C" w14:textId="77777777" w:rsidR="006B31C8" w:rsidRDefault="00000000">
            <w:r>
              <w:t>Broad Industry 4.0 context</w:t>
            </w:r>
          </w:p>
        </w:tc>
        <w:tc>
          <w:tcPr>
            <w:tcW w:w="1728" w:type="dxa"/>
          </w:tcPr>
          <w:p w14:paraId="436CAB25" w14:textId="77777777" w:rsidR="006B31C8" w:rsidRDefault="00000000">
            <w:r>
              <w:t>No runlinc/ESP32 agentic integration</w:t>
            </w:r>
          </w:p>
        </w:tc>
        <w:tc>
          <w:tcPr>
            <w:tcW w:w="1728" w:type="dxa"/>
          </w:tcPr>
          <w:p w14:paraId="3AEE7BAA" w14:textId="77777777" w:rsidR="006B31C8" w:rsidRDefault="00000000">
            <w:r>
              <w:t>Platform-specific dual-path design</w:t>
            </w:r>
          </w:p>
        </w:tc>
      </w:tr>
      <w:tr w:rsidR="006B31C8" w14:paraId="3E489128" w14:textId="77777777">
        <w:trPr>
          <w:jc w:val="center"/>
        </w:trPr>
        <w:tc>
          <w:tcPr>
            <w:tcW w:w="1728" w:type="dxa"/>
          </w:tcPr>
          <w:p w14:paraId="42D9FFFB" w14:textId="77777777" w:rsidR="006B31C8" w:rsidRDefault="00000000">
            <w:r>
              <w:t>ESP32 vibration</w:t>
            </w:r>
          </w:p>
        </w:tc>
        <w:tc>
          <w:tcPr>
            <w:tcW w:w="1728" w:type="dxa"/>
          </w:tcPr>
          <w:p>
            <w:r>
              <w:t>Kolok [7], Gupta and Shivhare [40]</w:t>
            </w:r>
          </w:p>
        </w:tc>
        <w:tc>
          <w:tcPr>
            <w:tcW w:w="1728" w:type="dxa"/>
          </w:tcPr>
          <w:p w14:paraId="2706860C" w14:textId="77777777" w:rsidR="006B31C8" w:rsidRDefault="00000000">
            <w:r>
              <w:t>Low-cost edge anomaly ~73–92%</w:t>
            </w:r>
          </w:p>
        </w:tc>
        <w:tc>
          <w:tcPr>
            <w:tcW w:w="1728" w:type="dxa"/>
          </w:tcPr>
          <w:p w14:paraId="40513D6C" w14:textId="77777777" w:rsidR="006B31C8" w:rsidRDefault="00000000">
            <w:r>
              <w:t>No RUL; no agent; lab only</w:t>
            </w:r>
          </w:p>
        </w:tc>
        <w:tc>
          <w:tcPr>
            <w:tcW w:w="1728" w:type="dxa"/>
          </w:tcPr>
          <w:p w14:paraId="07AE2185" w14:textId="77777777" w:rsidR="006B31C8" w:rsidRDefault="00000000">
            <w:r>
              <w:t>RUL + agent + Thought Log on E32W</w:t>
            </w:r>
          </w:p>
        </w:tc>
      </w:tr>
      <w:tr w:rsidR="006B31C8" w14:paraId="6CBB273A" w14:textId="77777777">
        <w:trPr>
          <w:jc w:val="center"/>
        </w:trPr>
        <w:tc>
          <w:tcPr>
            <w:tcW w:w="1728" w:type="dxa"/>
          </w:tcPr>
          <w:p w14:paraId="00F57AF6" w14:textId="77777777" w:rsidR="006B31C8" w:rsidRDefault="00000000">
            <w:r>
              <w:t>RUL deep learning</w:t>
            </w:r>
          </w:p>
        </w:tc>
        <w:tc>
          <w:tcPr>
            <w:tcW w:w="1728" w:type="dxa"/>
          </w:tcPr>
          <w:p w14:paraId="647AD128" w14:textId="77777777" w:rsidR="006B31C8" w:rsidRDefault="00000000">
            <w:r>
              <w:t>Wu [2], Zheng [4], BLTTNet 2025</w:t>
            </w:r>
          </w:p>
        </w:tc>
        <w:tc>
          <w:tcPr>
            <w:tcW w:w="1728" w:type="dxa"/>
          </w:tcPr>
          <w:p w14:paraId="56B6E8A9" w14:textId="77777777" w:rsidR="006B31C8" w:rsidRDefault="00000000">
            <w:r>
              <w:t>Strong C-MAPSS benchmarks</w:t>
            </w:r>
          </w:p>
        </w:tc>
        <w:tc>
          <w:tcPr>
            <w:tcW w:w="1728" w:type="dxa"/>
          </w:tcPr>
          <w:p w14:paraId="42088DBC" w14:textId="77777777" w:rsidR="006B31C8" w:rsidRDefault="00000000">
            <w:r>
              <w:t>Cloud-centric; not edge+agent</w:t>
            </w:r>
          </w:p>
        </w:tc>
        <w:tc>
          <w:tcPr>
            <w:tcW w:w="1728" w:type="dxa"/>
          </w:tcPr>
          <w:p w14:paraId="5D32462D" w14:textId="77777777" w:rsidR="006B31C8" w:rsidRDefault="00000000">
            <w:r>
              <w:t>Feature-vector RUL fed to agent</w:t>
            </w:r>
          </w:p>
        </w:tc>
      </w:tr>
      <w:tr w:rsidR="006B31C8" w14:paraId="436D7E6B" w14:textId="77777777">
        <w:trPr>
          <w:jc w:val="center"/>
        </w:trPr>
        <w:tc>
          <w:tcPr>
            <w:tcW w:w="1728" w:type="dxa"/>
          </w:tcPr>
          <w:p w14:paraId="62DCD813" w14:textId="77777777" w:rsidR="006B31C8" w:rsidRDefault="00000000">
            <w:r>
              <w:t>Agentic AI</w:t>
            </w:r>
          </w:p>
        </w:tc>
        <w:tc>
          <w:tcPr>
            <w:tcW w:w="1728" w:type="dxa"/>
          </w:tcPr>
          <w:p w14:paraId="4D5A426B" w14:textId="77777777" w:rsidR="006B31C8" w:rsidRDefault="00000000">
            <w:r>
              <w:t>ReAct [11], Rayfield [13]</w:t>
            </w:r>
          </w:p>
        </w:tc>
        <w:tc>
          <w:tcPr>
            <w:tcW w:w="1728" w:type="dxa"/>
          </w:tcPr>
          <w:p w14:paraId="1AB2E3D5" w14:textId="77777777" w:rsidR="006B31C8" w:rsidRDefault="00000000">
            <w:r>
              <w:t>Tool use paradigm</w:t>
            </w:r>
          </w:p>
        </w:tc>
        <w:tc>
          <w:tcPr>
            <w:tcW w:w="1728" w:type="dxa"/>
          </w:tcPr>
          <w:p w14:paraId="5BDB1780" w14:textId="77777777" w:rsidR="006B31C8" w:rsidRDefault="00000000">
            <w:r>
              <w:t>Generic; fails naive industrial deploy</w:t>
            </w:r>
          </w:p>
        </w:tc>
        <w:tc>
          <w:tcPr>
            <w:tcW w:w="1728" w:type="dxa"/>
          </w:tcPr>
          <w:p w14:paraId="7F218162" w14:textId="77777777" w:rsidR="006B31C8" w:rsidRDefault="00000000">
            <w:r>
              <w:t>Schema-validated maintenance tools</w:t>
            </w:r>
          </w:p>
        </w:tc>
      </w:tr>
      <w:tr w:rsidR="006B31C8" w14:paraId="0BC94D9E" w14:textId="77777777">
        <w:trPr>
          <w:jc w:val="center"/>
        </w:trPr>
        <w:tc>
          <w:tcPr>
            <w:tcW w:w="1728" w:type="dxa"/>
          </w:tcPr>
          <w:p w14:paraId="5A97A569" w14:textId="77777777" w:rsidR="006B31C8" w:rsidRDefault="00000000">
            <w:r>
              <w:t>XAI/trust</w:t>
            </w:r>
          </w:p>
        </w:tc>
        <w:tc>
          <w:tcPr>
            <w:tcW w:w="1728" w:type="dxa"/>
          </w:tcPr>
          <w:p w14:paraId="06B1A57C" w14:textId="77777777" w:rsidR="006B31C8" w:rsidRDefault="00000000">
            <w:r>
              <w:t>Nor [16], Huang [15]</w:t>
            </w:r>
          </w:p>
        </w:tc>
        <w:tc>
          <w:tcPr>
            <w:tcW w:w="1728" w:type="dxa"/>
          </w:tcPr>
          <w:p w14:paraId="68262E95" w14:textId="77777777" w:rsidR="006B31C8" w:rsidRDefault="00000000">
            <w:r>
              <w:t>Explainability, hallucination risks</w:t>
            </w:r>
          </w:p>
        </w:tc>
        <w:tc>
          <w:tcPr>
            <w:tcW w:w="1728" w:type="dxa"/>
          </w:tcPr>
          <w:p w14:paraId="1BD5EE3C" w14:textId="77777777" w:rsidR="006B31C8" w:rsidRDefault="00000000">
            <w:r>
              <w:t>Not linked to reflex/agent split</w:t>
            </w:r>
          </w:p>
        </w:tc>
        <w:tc>
          <w:tcPr>
            <w:tcW w:w="1728" w:type="dxa"/>
          </w:tcPr>
          <w:p w14:paraId="7921410B" w14:textId="77777777" w:rsidR="006B31C8" w:rsidRDefault="00000000">
            <w:r>
              <w:t>Thought Log + ISO reflex isolation</w:t>
            </w:r>
          </w:p>
        </w:tc>
      </w:tr>
    </w:tbl>
    <w:p w14:paraId="44B35B39" w14:textId="77777777" w:rsidR="006B31C8" w:rsidRDefault="006B31C8"/>
    <w:p w14:paraId="2FBF75B8" w14:textId="77777777" w:rsidR="006B31C8" w:rsidRDefault="00000000">
      <w:pPr>
        <w:spacing w:after="120"/>
      </w:pPr>
      <w:r>
        <w:rPr>
          <w:rFonts w:ascii="Times New Roman" w:hAnsi="Times New Roman"/>
          <w:sz w:val="22"/>
        </w:rPr>
        <w:t>Research gap: no integrated end-to-end system combines ESP32 edge reflex alarms [7], [40], LSTM RUL [2], [4], and schema-validated agentic maintenance tools [11], [13], [14] on the runlinc E32W platform with team-collected lab telemetry [33]. Table 1 summarises how prior work falls short and how this project advances the state of practice.</w:t>
      </w:r>
    </w:p>
    <w:p w14:paraId="5F13EFC7" w14:textId="77777777" w:rsidR="006B31C8" w:rsidRDefault="00000000">
      <w:pPr>
        <w:pStyle w:val="Heading2"/>
      </w:pPr>
      <w:r>
        <w:t>3.3 Research gap and project positioning</w:t>
      </w:r>
    </w:p>
    <w:p w14:paraId="1AE2A0A1" w14:textId="77777777" w:rsidR="006B31C8" w:rsidRDefault="00000000">
      <w:pPr>
        <w:spacing w:after="120"/>
      </w:pPr>
      <w:r>
        <w:rPr>
          <w:rFonts w:ascii="Times New Roman" w:hAnsi="Times New Roman"/>
          <w:sz w:val="22"/>
        </w:rPr>
        <w:t>The gap is not merely technical — it is architectural and operational. Factory PdM systems often assume always-on cloud connectivity and human-in-the-loop alarm acknowledgement [1], [19], [20]. Our capstone instead tests whether a student-team-scale prototype on client-supplied hardware can meet measurable targets for reflex latency [29], RUL accuracy [4], and agent traceability [11], [27] within a single trimester design phase, using lab data rather than production plant telemetry. This positions the project as a reproducible reference implementation for eLabtronics/runlinc [33] rather than a generic Industry 4.0 survey [1], [36].</w:t>
      </w:r>
      <w:r/>
    </w:p>
    <w:p w14:paraId="0338F338" w14:textId="77777777" w:rsidR="006B31C8" w:rsidRDefault="00000000">
      <w:pPr>
        <w:pStyle w:val="Heading1"/>
      </w:pPr>
      <w:r>
        <w:t>4. Refined Project Requirements Since Assignment 1</w:t>
      </w:r>
    </w:p>
    <w:p w14:paraId="3AD75DB2" w14:textId="77777777" w:rsidR="006B31C8" w:rsidRDefault="00000000">
      <w:pPr>
        <w:pStyle w:val="Heading2"/>
      </w:pPr>
      <w:r>
        <w:t>4.1 Client engagement evidence</w:t>
      </w:r>
    </w:p>
    <w:tbl>
      <w:tblPr>
        <w:tblStyle w:val="TableGrid"/>
        <w:tblW w:w="0" w:type="auto"/>
        <w:jc w:val="center"/>
        <w:tblLook w:val="04A0" w:firstRow="1" w:lastRow="0" w:firstColumn="1" w:lastColumn="0" w:noHBand="0" w:noVBand="1"/>
      </w:tblPr>
      <w:tblGrid>
        <w:gridCol w:w="1439"/>
        <w:gridCol w:w="1440"/>
        <w:gridCol w:w="1440"/>
        <w:gridCol w:w="1439"/>
        <w:gridCol w:w="1439"/>
        <w:gridCol w:w="1659"/>
      </w:tblGrid>
      <w:tr w:rsidR="006B31C8" w14:paraId="258204A3" w14:textId="77777777">
        <w:trPr>
          <w:jc w:val="center"/>
        </w:trPr>
        <w:tc>
          <w:tcPr>
            <w:tcW w:w="1440" w:type="dxa"/>
          </w:tcPr>
          <w:p w14:paraId="733251E6" w14:textId="77777777" w:rsidR="006B31C8" w:rsidRDefault="00000000">
            <w:r>
              <w:rPr>
                <w:b/>
              </w:rPr>
              <w:t>Week</w:t>
            </w:r>
          </w:p>
        </w:tc>
        <w:tc>
          <w:tcPr>
            <w:tcW w:w="1440" w:type="dxa"/>
          </w:tcPr>
          <w:p w14:paraId="6C7CEC66" w14:textId="77777777" w:rsidR="006B31C8" w:rsidRDefault="00000000">
            <w:r>
              <w:rPr>
                <w:b/>
              </w:rPr>
              <w:t>Date</w:t>
            </w:r>
          </w:p>
        </w:tc>
        <w:tc>
          <w:tcPr>
            <w:tcW w:w="1440" w:type="dxa"/>
          </w:tcPr>
          <w:p w14:paraId="0F85EB09" w14:textId="77777777" w:rsidR="006B31C8" w:rsidRDefault="00000000">
            <w:r>
              <w:rPr>
                <w:b/>
              </w:rPr>
              <w:t>Mode</w:t>
            </w:r>
          </w:p>
        </w:tc>
        <w:tc>
          <w:tcPr>
            <w:tcW w:w="1440" w:type="dxa"/>
          </w:tcPr>
          <w:p w14:paraId="1F9673FD" w14:textId="77777777" w:rsidR="006B31C8" w:rsidRDefault="00000000">
            <w:r>
              <w:rPr>
                <w:b/>
              </w:rPr>
              <w:t>Attendees</w:t>
            </w:r>
          </w:p>
        </w:tc>
        <w:tc>
          <w:tcPr>
            <w:tcW w:w="1440" w:type="dxa"/>
          </w:tcPr>
          <w:p w14:paraId="69EC81D5" w14:textId="77777777" w:rsidR="006B31C8" w:rsidRDefault="00000000">
            <w:r>
              <w:rPr>
                <w:b/>
              </w:rPr>
              <w:t>Evidence</w:t>
            </w:r>
          </w:p>
        </w:tc>
        <w:tc>
          <w:tcPr>
            <w:tcW w:w="1440" w:type="dxa"/>
          </w:tcPr>
          <w:p w14:paraId="313DA8D0" w14:textId="77777777" w:rsidR="006B31C8" w:rsidRDefault="00000000">
            <w:r>
              <w:rPr>
                <w:b/>
              </w:rPr>
              <w:t>Outcome</w:t>
            </w:r>
          </w:p>
        </w:tc>
      </w:tr>
      <w:tr w:rsidR="006B31C8" w14:paraId="741407D9" w14:textId="77777777">
        <w:trPr>
          <w:jc w:val="center"/>
        </w:trPr>
        <w:tc>
          <w:tcPr>
            <w:tcW w:w="1440" w:type="dxa"/>
          </w:tcPr>
          <w:p w14:paraId="07F8A93A" w14:textId="77777777" w:rsidR="006B31C8" w:rsidRDefault="00000000">
            <w:r>
              <w:t>4</w:t>
            </w:r>
          </w:p>
        </w:tc>
        <w:tc>
          <w:tcPr>
            <w:tcW w:w="1440" w:type="dxa"/>
          </w:tcPr>
          <w:p w14:paraId="6980B889" w14:textId="77777777" w:rsidR="006B31C8" w:rsidRDefault="00000000">
            <w:r>
              <w:t>10/08/2026</w:t>
            </w:r>
          </w:p>
        </w:tc>
        <w:tc>
          <w:tcPr>
            <w:tcW w:w="1440" w:type="dxa"/>
          </w:tcPr>
          <w:p w14:paraId="0A344EE4" w14:textId="77777777" w:rsidR="006B31C8" w:rsidRDefault="00000000">
            <w:r>
              <w:t>Online</w:t>
            </w:r>
          </w:p>
        </w:tc>
        <w:tc>
          <w:tcPr>
            <w:tcW w:w="1440" w:type="dxa"/>
          </w:tcPr>
          <w:p w14:paraId="13C3429E" w14:textId="77777777" w:rsidR="006B31C8" w:rsidRDefault="00000000">
            <w:r>
              <w:t>Miroslav Kostecki; all team</w:t>
            </w:r>
          </w:p>
        </w:tc>
        <w:tc>
          <w:tcPr>
            <w:tcW w:w="1440" w:type="dxa"/>
          </w:tcPr>
          <w:p w14:paraId="44DF6D4E" w14:textId="77777777" w:rsidR="006B31C8" w:rsidRDefault="00000000">
            <w:r>
              <w:t>Meeting minutes; logbook</w:t>
            </w:r>
          </w:p>
        </w:tc>
        <w:tc>
          <w:tcPr>
            <w:tcW w:w="1440" w:type="dxa"/>
          </w:tcPr>
          <w:p w14:paraId="4A71353B" w14:textId="77777777" w:rsidR="006B31C8" w:rsidRDefault="00000000">
            <w:r>
              <w:t>Project intro; document review; meeting schedule agreed</w:t>
            </w:r>
          </w:p>
        </w:tc>
      </w:tr>
      <w:tr w:rsidR="006B31C8" w14:paraId="51F93100" w14:textId="77777777">
        <w:trPr>
          <w:jc w:val="center"/>
        </w:trPr>
        <w:tc>
          <w:tcPr>
            <w:tcW w:w="1440" w:type="dxa"/>
          </w:tcPr>
          <w:p w14:paraId="3F7E13DB" w14:textId="77777777" w:rsidR="006B31C8" w:rsidRDefault="00000000">
            <w:r>
              <w:t>6</w:t>
            </w:r>
          </w:p>
        </w:tc>
        <w:tc>
          <w:tcPr>
            <w:tcW w:w="1440" w:type="dxa"/>
          </w:tcPr>
          <w:p w14:paraId="62CC9458" w14:textId="77777777" w:rsidR="006B31C8" w:rsidRDefault="00000000">
            <w:r>
              <w:t>17/08/2026</w:t>
            </w:r>
          </w:p>
        </w:tc>
        <w:tc>
          <w:tcPr>
            <w:tcW w:w="1440" w:type="dxa"/>
          </w:tcPr>
          <w:p w14:paraId="5D63E15D" w14:textId="77777777" w:rsidR="006B31C8" w:rsidRDefault="00000000">
            <w:r>
              <w:t>Online/Lab</w:t>
            </w:r>
          </w:p>
        </w:tc>
        <w:tc>
          <w:tcPr>
            <w:tcW w:w="1440" w:type="dxa"/>
          </w:tcPr>
          <w:p w14:paraId="5BC98E1E" w14:textId="77777777" w:rsidR="006B31C8" w:rsidRDefault="00000000">
            <w:r>
              <w:t>Miroslav; all team</w:t>
            </w:r>
          </w:p>
        </w:tc>
        <w:tc>
          <w:tcPr>
            <w:tcW w:w="1440" w:type="dxa"/>
          </w:tcPr>
          <w:p w14:paraId="5E5DECDD" w14:textId="77777777" w:rsidR="006B31C8" w:rsidRDefault="00000000">
            <w:r>
              <w:t>Meeting summary 17-Aug-2026.docx</w:t>
            </w:r>
          </w:p>
        </w:tc>
        <w:tc>
          <w:tcPr>
            <w:tcW w:w="1440" w:type="dxa"/>
          </w:tcPr>
          <w:p w14:paraId="5454BD90" w14:textId="77777777" w:rsidR="006B31C8" w:rsidRDefault="00000000">
            <w:r>
              <w:t>Hotspot setup; device connection troubleshooting; runlinc login</w:t>
            </w:r>
          </w:p>
        </w:tc>
      </w:tr>
      <w:tr w:rsidR="006B31C8" w14:paraId="6C242713" w14:textId="77777777">
        <w:trPr>
          <w:jc w:val="center"/>
        </w:trPr>
        <w:tc>
          <w:tcPr>
            <w:tcW w:w="1440" w:type="dxa"/>
          </w:tcPr>
          <w:p w14:paraId="5FD9B839" w14:textId="77777777" w:rsidR="006B31C8" w:rsidRDefault="00000000">
            <w:r>
              <w:t>7</w:t>
            </w:r>
          </w:p>
        </w:tc>
        <w:tc>
          <w:tcPr>
            <w:tcW w:w="1440" w:type="dxa"/>
          </w:tcPr>
          <w:p w14:paraId="3E7D39C6" w14:textId="77777777" w:rsidR="006B31C8" w:rsidRDefault="00000000">
            <w:r>
              <w:t>24/08/2026</w:t>
            </w:r>
          </w:p>
        </w:tc>
        <w:tc>
          <w:tcPr>
            <w:tcW w:w="1440" w:type="dxa"/>
          </w:tcPr>
          <w:p w14:paraId="651E3D50" w14:textId="77777777" w:rsidR="006B31C8" w:rsidRDefault="00000000">
            <w:r>
              <w:t>Online/Lab</w:t>
            </w:r>
          </w:p>
        </w:tc>
        <w:tc>
          <w:tcPr>
            <w:tcW w:w="1440" w:type="dxa"/>
          </w:tcPr>
          <w:p w14:paraId="542324D7" w14:textId="77777777" w:rsidR="006B31C8" w:rsidRDefault="00000000">
            <w:r>
              <w:t>Miroslav; all team</w:t>
            </w:r>
          </w:p>
        </w:tc>
        <w:tc>
          <w:tcPr>
            <w:tcW w:w="1440" w:type="dxa"/>
          </w:tcPr>
          <w:p w14:paraId="634932D5" w14:textId="77777777" w:rsidR="006B31C8" w:rsidRDefault="00000000">
            <w:r>
              <w:t>Meeting minutes 24-Aug-2026.docx</w:t>
            </w:r>
          </w:p>
        </w:tc>
        <w:tc>
          <w:tcPr>
            <w:tcW w:w="1440" w:type="dxa"/>
          </w:tcPr>
          <w:p w14:paraId="0A2FF058" w14:textId="77777777" w:rsidR="006B31C8" w:rsidRDefault="00000000">
            <w:r>
              <w:t>Hardware setup; LED blink test (D2); runlinc Projects 14/15; block diagram planning</w:t>
            </w:r>
          </w:p>
        </w:tc>
      </w:tr>
      <w:tr w:rsidR="006B31C8" w14:paraId="27F0ED9D" w14:textId="77777777">
        <w:trPr>
          <w:jc w:val="center"/>
        </w:trPr>
        <w:tc>
          <w:tcPr>
            <w:tcW w:w="1440" w:type="dxa"/>
          </w:tcPr>
          <w:p w14:paraId="41FBEC34" w14:textId="77777777" w:rsidR="006B31C8" w:rsidRDefault="00000000">
            <w:r>
              <w:t>8</w:t>
            </w:r>
          </w:p>
        </w:tc>
        <w:tc>
          <w:tcPr>
            <w:tcW w:w="1440" w:type="dxa"/>
          </w:tcPr>
          <w:p w14:paraId="78A15ABB" w14:textId="77777777" w:rsidR="006B31C8" w:rsidRDefault="00000000">
            <w:r>
              <w:t>Sep 2026</w:t>
            </w:r>
          </w:p>
        </w:tc>
        <w:tc>
          <w:tcPr>
            <w:tcW w:w="1440" w:type="dxa"/>
          </w:tcPr>
          <w:p w14:paraId="6122C1F3" w14:textId="77777777" w:rsidR="006B31C8" w:rsidRDefault="00000000">
            <w:r>
              <w:t>Supervision</w:t>
            </w:r>
          </w:p>
        </w:tc>
        <w:tc>
          <w:tcPr>
            <w:tcW w:w="1440" w:type="dxa"/>
          </w:tcPr>
          <w:p w14:paraId="0D777773" w14:textId="77777777" w:rsidR="006B31C8" w:rsidRDefault="00000000">
            <w:r>
              <w:t>Dr Basharat Ali</w:t>
            </w:r>
          </w:p>
        </w:tc>
        <w:tc>
          <w:tcPr>
            <w:tcW w:w="1440" w:type="dxa"/>
          </w:tcPr>
          <w:p w14:paraId="3B2E2708" w14:textId="77777777" w:rsidR="006B31C8" w:rsidRDefault="00000000">
            <w:r>
              <w:t>Moodle A1 feedback</w:t>
            </w:r>
          </w:p>
        </w:tc>
        <w:tc>
          <w:tcPr>
            <w:tcW w:w="1440" w:type="dxa"/>
          </w:tcPr>
          <w:p w14:paraId="749C36D8" w14:textId="77777777" w:rsidR="006B31C8" w:rsidRDefault="00000000">
            <w:r>
              <w:t>Report improvements; literature; RQ alignment</w:t>
            </w:r>
          </w:p>
        </w:tc>
      </w:tr>
      <w:tr w:rsidR="006B31C8" w14:paraId="715F35F8" w14:textId="77777777">
        <w:trPr>
          <w:jc w:val="center"/>
        </w:trPr>
        <w:tc>
          <w:tcPr>
            <w:tcW w:w="1440" w:type="dxa"/>
          </w:tcPr>
          <w:p w14:paraId="60D85E26" w14:textId="77777777" w:rsidR="006B31C8" w:rsidRDefault="00000000">
            <w:r>
              <w:t>Ongoing</w:t>
            </w:r>
          </w:p>
        </w:tc>
        <w:tc>
          <w:tcPr>
            <w:tcW w:w="1440" w:type="dxa"/>
          </w:tcPr>
          <w:p w14:paraId="67A0C7E5" w14:textId="77777777" w:rsidR="006B31C8" w:rsidRDefault="00000000">
            <w:r>
              <w:t>Aug 2026</w:t>
            </w:r>
          </w:p>
        </w:tc>
        <w:tc>
          <w:tcPr>
            <w:tcW w:w="1440" w:type="dxa"/>
          </w:tcPr>
          <w:p w14:paraId="1E219235" w14:textId="77777777" w:rsidR="006B31C8" w:rsidRDefault="00000000">
            <w:r>
              <w:t>runlinc platform</w:t>
            </w:r>
          </w:p>
        </w:tc>
        <w:tc>
          <w:tcPr>
            <w:tcW w:w="1440" w:type="dxa"/>
          </w:tcPr>
          <w:p w14:paraId="08F2B1F5" w14:textId="77777777" w:rsidR="006B31C8" w:rsidRDefault="00000000">
            <w:r>
              <w:t>Team + client</w:t>
            </w:r>
          </w:p>
        </w:tc>
        <w:tc>
          <w:tcPr>
            <w:tcW w:w="1440" w:type="dxa"/>
          </w:tcPr>
          <w:p w14:paraId="61A1A80B" w14:textId="77777777" w:rsidR="006B31C8" w:rsidRDefault="00000000">
            <w:r>
              <w:t>Logbook</w:t>
            </w:r>
          </w:p>
        </w:tc>
        <w:tc>
          <w:tcPr>
            <w:tcW w:w="1440" w:type="dxa"/>
          </w:tcPr>
          <w:p w14:paraId="11B89600" w14:textId="77777777" w:rsidR="006B31C8" w:rsidRDefault="00000000">
            <w:r>
              <w:t>Client confirmed: team collects all real-time data from supplied E32W + 37-in-1 sensor kit</w:t>
            </w:r>
          </w:p>
        </w:tc>
      </w:tr>
    </w:tbl>
    <w:p w14:paraId="6CA65F3B" w14:textId="77777777" w:rsidR="006B31C8" w:rsidRDefault="006B31C8"/>
    <w:p w14:paraId="45A0491A" w14:textId="77777777" w:rsidR="006B31C8" w:rsidRDefault="00000000">
      <w:pPr>
        <w:pStyle w:val="Heading2"/>
      </w:pPr>
      <w:r>
        <w:t>4.2 Data requirements (revised)</w:t>
      </w:r>
    </w:p>
    <w:p w14:paraId="31214F3A" w14:textId="77777777" w:rsidR="006B31C8" w:rsidRDefault="00000000">
      <w:pPr>
        <w:spacing w:after="120"/>
      </w:pPr>
      <w:r>
        <w:rPr>
          <w:rFonts w:ascii="Times New Roman" w:hAnsi="Times New Roman"/>
          <w:sz w:val="22"/>
        </w:rPr>
        <w:t>Primary data source: team-collected real-time streams from client-supplied E32W and 37-in-1 sensor kit [33], [34]. Client factory/plant telemetry is explicitly out of scope. Supplementary benchmark datasets (C-MAPSS FD001 [3], XJTU-SY bearings [5]) support RUL model training where lab data lacks sufficient failure labels [2], [4].</w:t>
      </w:r>
    </w:p>
    <w:p w14:paraId="65E9234F" w14:textId="77777777" w:rsidR="006B31C8" w:rsidRDefault="00000000">
      <w:pPr>
        <w:pStyle w:val="Heading2"/>
      </w:pPr>
      <w:r>
        <w:t>4.2.1 Team hardware data collection procedure</w:t>
      </w:r>
    </w:p>
    <w:p w14:paraId="3BFC733A" w14:textId="77777777" w:rsidR="006B31C8" w:rsidRDefault="00000000">
      <w:pPr>
        <w:spacing w:after="120"/>
      </w:pPr>
      <w:r>
        <w:t>Connect KY-002 vibration sensor (GPIO 23), temperature sensor (GPIO 33), and buzzer (GPIO 34) to E32W via jumper wires.</w:t>
      </w:r>
    </w:p>
    <w:p w14:paraId="5EDD56A1" w14:textId="77777777" w:rsidR="006B31C8" w:rsidRDefault="00000000">
      <w:pPr>
        <w:spacing w:after="120"/>
      </w:pPr>
      <w:r>
        <w:t>Connect to runlinc hotspot; program via runlinc IDE (MicroPython).</w:t>
      </w:r>
    </w:p>
    <w:p w14:paraId="6C51412B" w14:textId="77777777" w:rsidR="006B31C8" w:rsidRDefault="00000000">
      <w:pPr>
        <w:spacing w:after="120"/>
      </w:pPr>
      <w:r>
        <w:t>Run controlled lab tests (normal vs induced vibration/temperature change).</w:t>
      </w:r>
    </w:p>
    <w:p w14:paraId="043DF0EE" w14:textId="77777777" w:rsidR="006B31C8" w:rsidRDefault="00000000">
      <w:pPr>
        <w:spacing w:after="120"/>
      </w:pPr>
      <w:r>
        <w:lastRenderedPageBreak/>
        <w:t>Log timestamped feature vectors locally; export CSV/JSON after each session.</w:t>
      </w:r>
    </w:p>
    <w:p w14:paraId="575099ED" w14:textId="77777777" w:rsidR="006B31C8" w:rsidRDefault="00000000">
      <w:pPr>
        <w:spacing w:after="120"/>
      </w:pPr>
      <w:r>
        <w:t>Use replay harness to verify MQTT pipeline before live agent integration.</w:t>
      </w:r>
    </w:p>
    <w:p w14:paraId="4A2DED2B" w14:textId="77777777" w:rsidR="006B31C8" w:rsidRDefault="00000000">
      <w:pPr>
        <w:spacing w:after="120"/>
      </w:pPr>
      <w:r>
        <w:t>Supplement with C-MAPSS/XJTU-SY benchmarks for RUL model training.</w:t>
      </w:r>
    </w:p>
    <w:p w14:paraId="5EF05CD1" w14:textId="77777777" w:rsidR="006B31C8" w:rsidRDefault="00000000">
      <w:pPr>
        <w:pStyle w:val="Heading2"/>
      </w:pPr>
      <w:r>
        <w:t>4.3 Functional requirements (refined)</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3124F5CB" w14:textId="77777777">
        <w:trPr>
          <w:jc w:val="center"/>
        </w:trPr>
        <w:tc>
          <w:tcPr>
            <w:tcW w:w="2160" w:type="dxa"/>
          </w:tcPr>
          <w:p w14:paraId="4625A1BB" w14:textId="77777777" w:rsidR="006B31C8" w:rsidRDefault="00000000">
            <w:r>
              <w:rPr>
                <w:b/>
              </w:rPr>
              <w:t>ID</w:t>
            </w:r>
          </w:p>
        </w:tc>
        <w:tc>
          <w:tcPr>
            <w:tcW w:w="2160" w:type="dxa"/>
          </w:tcPr>
          <w:p w14:paraId="2CBA5AAD" w14:textId="77777777" w:rsidR="006B31C8" w:rsidRDefault="00000000">
            <w:r>
              <w:rPr>
                <w:b/>
              </w:rPr>
              <w:t>Requirement</w:t>
            </w:r>
          </w:p>
        </w:tc>
        <w:tc>
          <w:tcPr>
            <w:tcW w:w="2160" w:type="dxa"/>
          </w:tcPr>
          <w:p w14:paraId="04356D3A" w14:textId="77777777" w:rsidR="006B31C8" w:rsidRDefault="00000000">
            <w:r>
              <w:rPr>
                <w:b/>
              </w:rPr>
              <w:t>Priority</w:t>
            </w:r>
          </w:p>
        </w:tc>
        <w:tc>
          <w:tcPr>
            <w:tcW w:w="2160" w:type="dxa"/>
          </w:tcPr>
          <w:p w14:paraId="10ABFD66" w14:textId="77777777" w:rsidR="006B31C8" w:rsidRDefault="00000000">
            <w:r>
              <w:rPr>
                <w:b/>
              </w:rPr>
              <w:t>Change since A1b</w:t>
            </w:r>
          </w:p>
        </w:tc>
      </w:tr>
      <w:tr w:rsidR="006B31C8" w14:paraId="5E330A9B" w14:textId="77777777">
        <w:trPr>
          <w:jc w:val="center"/>
        </w:trPr>
        <w:tc>
          <w:tcPr>
            <w:tcW w:w="2160" w:type="dxa"/>
          </w:tcPr>
          <w:p w14:paraId="71F62803" w14:textId="77777777" w:rsidR="006B31C8" w:rsidRDefault="00000000">
            <w:r>
              <w:t>FR1</w:t>
            </w:r>
          </w:p>
        </w:tc>
        <w:tc>
          <w:tcPr>
            <w:tcW w:w="2160" w:type="dxa"/>
          </w:tcPr>
          <w:p w14:paraId="0B69EEEF" w14:textId="77777777" w:rsidR="006B31C8" w:rsidRDefault="00000000">
            <w:r>
              <w:t>Stream E32W telemetry in real time</w:t>
            </w:r>
          </w:p>
        </w:tc>
        <w:tc>
          <w:tcPr>
            <w:tcW w:w="2160" w:type="dxa"/>
          </w:tcPr>
          <w:p w14:paraId="79FFF341" w14:textId="77777777" w:rsidR="006B31C8" w:rsidRDefault="00000000">
            <w:r>
              <w:t>Must</w:t>
            </w:r>
          </w:p>
        </w:tc>
        <w:tc>
          <w:tcPr>
            <w:tcW w:w="2160" w:type="dxa"/>
          </w:tcPr>
          <w:p w14:paraId="6B23F9CC" w14:textId="77777777" w:rsidR="006B31C8" w:rsidRDefault="00000000">
            <w:r>
              <w:t>Clarified: team hardware not client plant</w:t>
            </w:r>
          </w:p>
        </w:tc>
      </w:tr>
      <w:tr w:rsidR="006B31C8" w14:paraId="4C8FB131" w14:textId="77777777">
        <w:trPr>
          <w:jc w:val="center"/>
        </w:trPr>
        <w:tc>
          <w:tcPr>
            <w:tcW w:w="2160" w:type="dxa"/>
          </w:tcPr>
          <w:p w14:paraId="672AD41E" w14:textId="77777777" w:rsidR="006B31C8" w:rsidRDefault="00000000">
            <w:r>
              <w:t>FR2–FR4</w:t>
            </w:r>
          </w:p>
        </w:tc>
        <w:tc>
          <w:tcPr>
            <w:tcW w:w="2160" w:type="dxa"/>
          </w:tcPr>
          <w:p w14:paraId="71186DBE" w14:textId="77777777" w:rsidR="006B31C8" w:rsidRDefault="00000000">
            <w:r>
              <w:t>Edge features + ISO local alarm</w:t>
            </w:r>
          </w:p>
        </w:tc>
        <w:tc>
          <w:tcPr>
            <w:tcW w:w="2160" w:type="dxa"/>
          </w:tcPr>
          <w:p w14:paraId="513712F9" w14:textId="77777777" w:rsidR="006B31C8" w:rsidRDefault="00000000">
            <w:r>
              <w:t>Must</w:t>
            </w:r>
          </w:p>
        </w:tc>
        <w:tc>
          <w:tcPr>
            <w:tcW w:w="2160" w:type="dxa"/>
          </w:tcPr>
          <w:p w14:paraId="48DFCB86" w14:textId="77777777" w:rsidR="006B31C8" w:rsidRDefault="00000000">
            <w:r>
              <w:t>Unchanged</w:t>
            </w:r>
          </w:p>
        </w:tc>
      </w:tr>
      <w:tr w:rsidR="006B31C8" w14:paraId="52C6138C" w14:textId="77777777">
        <w:trPr>
          <w:jc w:val="center"/>
        </w:trPr>
        <w:tc>
          <w:tcPr>
            <w:tcW w:w="2160" w:type="dxa"/>
          </w:tcPr>
          <w:p w14:paraId="3F8D72A7" w14:textId="77777777" w:rsidR="006B31C8" w:rsidRDefault="00000000">
            <w:r>
              <w:t>FR5</w:t>
            </w:r>
          </w:p>
        </w:tc>
        <w:tc>
          <w:tcPr>
            <w:tcW w:w="2160" w:type="dxa"/>
          </w:tcPr>
          <w:p w14:paraId="30743FF2" w14:textId="77777777" w:rsidR="006B31C8" w:rsidRDefault="00000000">
            <w:r>
              <w:t>MQTT JSON feature publish</w:t>
            </w:r>
          </w:p>
        </w:tc>
        <w:tc>
          <w:tcPr>
            <w:tcW w:w="2160" w:type="dxa"/>
          </w:tcPr>
          <w:p w14:paraId="76C5E121" w14:textId="77777777" w:rsidR="006B31C8" w:rsidRDefault="00000000">
            <w:r>
              <w:t>Must</w:t>
            </w:r>
          </w:p>
        </w:tc>
        <w:tc>
          <w:tcPr>
            <w:tcW w:w="2160" w:type="dxa"/>
          </w:tcPr>
          <w:p w14:paraId="205AB45D" w14:textId="77777777" w:rsidR="006B31C8" w:rsidRDefault="00000000">
            <w:r>
              <w:t>Schema defined §7.3</w:t>
            </w:r>
          </w:p>
        </w:tc>
      </w:tr>
      <w:tr w:rsidR="006B31C8" w14:paraId="4012BEB0" w14:textId="77777777">
        <w:trPr>
          <w:jc w:val="center"/>
        </w:trPr>
        <w:tc>
          <w:tcPr>
            <w:tcW w:w="2160" w:type="dxa"/>
          </w:tcPr>
          <w:p w14:paraId="13E8D1CE" w14:textId="77777777" w:rsidR="006B31C8" w:rsidRDefault="00000000">
            <w:r>
              <w:t>FR8</w:t>
            </w:r>
          </w:p>
        </w:tc>
        <w:tc>
          <w:tcPr>
            <w:tcW w:w="2160" w:type="dxa"/>
          </w:tcPr>
          <w:p w14:paraId="65C58D8C" w14:textId="77777777" w:rsidR="006B31C8" w:rsidRDefault="00000000">
            <w:r>
              <w:t>RUL from feature history</w:t>
            </w:r>
          </w:p>
        </w:tc>
        <w:tc>
          <w:tcPr>
            <w:tcW w:w="2160" w:type="dxa"/>
          </w:tcPr>
          <w:p w14:paraId="66D41929" w14:textId="77777777" w:rsidR="006B31C8" w:rsidRDefault="00000000">
            <w:r>
              <w:t>Must</w:t>
            </w:r>
          </w:p>
        </w:tc>
        <w:tc>
          <w:tcPr>
            <w:tcW w:w="2160" w:type="dxa"/>
          </w:tcPr>
          <w:p w14:paraId="71D629E9" w14:textId="77777777" w:rsidR="006B31C8" w:rsidRDefault="00000000">
            <w:r>
              <w:t>Unchanged</w:t>
            </w:r>
          </w:p>
        </w:tc>
      </w:tr>
      <w:tr w:rsidR="006B31C8" w14:paraId="1A6DE354" w14:textId="77777777">
        <w:trPr>
          <w:jc w:val="center"/>
        </w:trPr>
        <w:tc>
          <w:tcPr>
            <w:tcW w:w="2160" w:type="dxa"/>
          </w:tcPr>
          <w:p w14:paraId="2A2A471F" w14:textId="77777777" w:rsidR="006B31C8" w:rsidRDefault="00000000">
            <w:r>
              <w:t>FR10–FR12</w:t>
            </w:r>
          </w:p>
        </w:tc>
        <w:tc>
          <w:tcPr>
            <w:tcW w:w="2160" w:type="dxa"/>
          </w:tcPr>
          <w:p w14:paraId="32F73A4B" w14:textId="77777777" w:rsidR="006B31C8" w:rsidRDefault="00000000">
            <w:r>
              <w:t>Agent + tools + Thought Log</w:t>
            </w:r>
          </w:p>
        </w:tc>
        <w:tc>
          <w:tcPr>
            <w:tcW w:w="2160" w:type="dxa"/>
          </w:tcPr>
          <w:p w14:paraId="51841467" w14:textId="77777777" w:rsidR="006B31C8" w:rsidRDefault="00000000">
            <w:r>
              <w:t>Must</w:t>
            </w:r>
          </w:p>
        </w:tc>
        <w:tc>
          <w:tcPr>
            <w:tcW w:w="2160" w:type="dxa"/>
          </w:tcPr>
          <w:p w14:paraId="530FA65B" w14:textId="77777777" w:rsidR="006B31C8" w:rsidRDefault="00000000">
            <w:r>
              <w:t>Added scenario-suite metric</w:t>
            </w:r>
          </w:p>
        </w:tc>
      </w:tr>
    </w:tbl>
    <w:p w14:paraId="04B6C112" w14:textId="77777777" w:rsidR="006B31C8" w:rsidRDefault="006B31C8"/>
    <w:p w14:paraId="721981D0" w14:textId="77777777" w:rsidR="006B31C8" w:rsidRDefault="00000000">
      <w:pPr>
        <w:pStyle w:val="Heading2"/>
      </w:pPr>
      <w:r>
        <w:t>4.4 Non-functional requirements (numeric targets)</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45850148" w14:textId="77777777">
        <w:trPr>
          <w:jc w:val="center"/>
        </w:trPr>
        <w:tc>
          <w:tcPr>
            <w:tcW w:w="2160" w:type="dxa"/>
          </w:tcPr>
          <w:p w14:paraId="57960431" w14:textId="77777777" w:rsidR="006B31C8" w:rsidRDefault="00000000">
            <w:r>
              <w:rPr>
                <w:b/>
              </w:rPr>
              <w:t>ID</w:t>
            </w:r>
          </w:p>
        </w:tc>
        <w:tc>
          <w:tcPr>
            <w:tcW w:w="2160" w:type="dxa"/>
          </w:tcPr>
          <w:p w14:paraId="312BC0C4" w14:textId="77777777" w:rsidR="006B31C8" w:rsidRDefault="00000000">
            <w:r>
              <w:rPr>
                <w:b/>
              </w:rPr>
              <w:t>Requirement</w:t>
            </w:r>
          </w:p>
        </w:tc>
        <w:tc>
          <w:tcPr>
            <w:tcW w:w="2160" w:type="dxa"/>
          </w:tcPr>
          <w:p w14:paraId="768EE76E" w14:textId="77777777" w:rsidR="006B31C8" w:rsidRDefault="00000000">
            <w:r>
              <w:rPr>
                <w:b/>
              </w:rPr>
              <w:t>Target</w:t>
            </w:r>
          </w:p>
        </w:tc>
        <w:tc>
          <w:tcPr>
            <w:tcW w:w="2160" w:type="dxa"/>
          </w:tcPr>
          <w:p w14:paraId="63516B0F" w14:textId="77777777" w:rsidR="006B31C8" w:rsidRDefault="00000000">
            <w:r>
              <w:rPr>
                <w:b/>
              </w:rPr>
              <w:t>Verification</w:t>
            </w:r>
          </w:p>
        </w:tc>
      </w:tr>
      <w:tr w:rsidR="006B31C8" w14:paraId="5C078649" w14:textId="77777777">
        <w:trPr>
          <w:jc w:val="center"/>
        </w:trPr>
        <w:tc>
          <w:tcPr>
            <w:tcW w:w="2160" w:type="dxa"/>
          </w:tcPr>
          <w:p w14:paraId="1A8EF10A" w14:textId="77777777" w:rsidR="006B31C8" w:rsidRDefault="00000000">
            <w:r>
              <w:t>NFR1</w:t>
            </w:r>
          </w:p>
        </w:tc>
        <w:tc>
          <w:tcPr>
            <w:tcW w:w="2160" w:type="dxa"/>
          </w:tcPr>
          <w:p w14:paraId="78C1C3DA" w14:textId="77777777" w:rsidR="006B31C8" w:rsidRDefault="00000000">
            <w:r>
              <w:t>Feature extraction per window</w:t>
            </w:r>
          </w:p>
        </w:tc>
        <w:tc>
          <w:tcPr>
            <w:tcW w:w="2160" w:type="dxa"/>
          </w:tcPr>
          <w:p w14:paraId="3C837D61" w14:textId="77777777" w:rsidR="006B31C8" w:rsidRDefault="00000000">
            <w:r>
              <w:t>≤1000 ms</w:t>
            </w:r>
          </w:p>
        </w:tc>
        <w:tc>
          <w:tcPr>
            <w:tcW w:w="2160" w:type="dxa"/>
          </w:tcPr>
          <w:p w14:paraId="1B6DBD65" w14:textId="77777777" w:rsidR="006B31C8" w:rsidRDefault="00000000">
            <w:r>
              <w:t>ESP32 timing log</w:t>
            </w:r>
          </w:p>
        </w:tc>
      </w:tr>
      <w:tr w:rsidR="006B31C8" w14:paraId="49DD17ED" w14:textId="77777777">
        <w:trPr>
          <w:jc w:val="center"/>
        </w:trPr>
        <w:tc>
          <w:tcPr>
            <w:tcW w:w="2160" w:type="dxa"/>
          </w:tcPr>
          <w:p w14:paraId="27B77A02" w14:textId="77777777" w:rsidR="006B31C8" w:rsidRDefault="00000000">
            <w:r>
              <w:t>NFR2</w:t>
            </w:r>
          </w:p>
        </w:tc>
        <w:tc>
          <w:tcPr>
            <w:tcW w:w="2160" w:type="dxa"/>
          </w:tcPr>
          <w:p w14:paraId="44D07040" w14:textId="77777777" w:rsidR="006B31C8" w:rsidRDefault="00000000">
            <w:r>
              <w:t>Reflex isolated from agent</w:t>
            </w:r>
          </w:p>
        </w:tc>
        <w:tc>
          <w:tcPr>
            <w:tcW w:w="2160" w:type="dxa"/>
          </w:tcPr>
          <w:p w14:paraId="0B6F12B5" w14:textId="77777777" w:rsidR="006B31C8" w:rsidRDefault="00000000">
            <w:r>
              <w:t>Alarm &lt;200 ms; agent 2–10 s</w:t>
            </w:r>
          </w:p>
        </w:tc>
        <w:tc>
          <w:tcPr>
            <w:tcW w:w="2160" w:type="dxa"/>
          </w:tcPr>
          <w:p w14:paraId="3F2D59DC" w14:textId="77777777" w:rsidR="006B31C8" w:rsidRDefault="00000000">
            <w:r>
              <w:t>API failure injection</w:t>
            </w:r>
          </w:p>
        </w:tc>
      </w:tr>
      <w:tr w:rsidR="006B31C8" w14:paraId="04024C10" w14:textId="77777777">
        <w:trPr>
          <w:jc w:val="center"/>
        </w:trPr>
        <w:tc>
          <w:tcPr>
            <w:tcW w:w="2160" w:type="dxa"/>
          </w:tcPr>
          <w:p w14:paraId="41EBB21E" w14:textId="77777777" w:rsidR="006B31C8" w:rsidRDefault="00000000">
            <w:r>
              <w:t>NFR3</w:t>
            </w:r>
          </w:p>
        </w:tc>
        <w:tc>
          <w:tcPr>
            <w:tcW w:w="2160" w:type="dxa"/>
          </w:tcPr>
          <w:p w14:paraId="0A1D0CA2" w14:textId="77777777" w:rsidR="006B31C8" w:rsidRDefault="00000000">
            <w:r>
              <w:t>Offline graceful degradation</w:t>
            </w:r>
          </w:p>
        </w:tc>
        <w:tc>
          <w:tcPr>
            <w:tcW w:w="2160" w:type="dxa"/>
          </w:tcPr>
          <w:p w14:paraId="177A4D44" w14:textId="77777777" w:rsidR="006B31C8" w:rsidRDefault="00000000">
            <w:r>
              <w:t>Alarms active without MQTT/agent</w:t>
            </w:r>
          </w:p>
        </w:tc>
        <w:tc>
          <w:tcPr>
            <w:tcW w:w="2160" w:type="dxa"/>
          </w:tcPr>
          <w:p w14:paraId="49F2D5D6" w14:textId="77777777" w:rsidR="006B31C8" w:rsidRDefault="00000000">
            <w:r>
              <w:t>Disconnect test</w:t>
            </w:r>
          </w:p>
        </w:tc>
      </w:tr>
      <w:tr w:rsidR="006B31C8" w14:paraId="2B34729A" w14:textId="77777777">
        <w:trPr>
          <w:jc w:val="center"/>
        </w:trPr>
        <w:tc>
          <w:tcPr>
            <w:tcW w:w="2160" w:type="dxa"/>
          </w:tcPr>
          <w:p w14:paraId="672CA2B4" w14:textId="77777777" w:rsidR="006B31C8" w:rsidRDefault="00000000">
            <w:r>
              <w:t>NFR4</w:t>
            </w:r>
          </w:p>
        </w:tc>
        <w:tc>
          <w:tcPr>
            <w:tcW w:w="2160" w:type="dxa"/>
          </w:tcPr>
          <w:p w14:paraId="366AC9A1" w14:textId="77777777" w:rsidR="006B31C8" w:rsidRDefault="00000000">
            <w:r>
              <w:t>Traceability</w:t>
            </w:r>
          </w:p>
        </w:tc>
        <w:tc>
          <w:tcPr>
            <w:tcW w:w="2160" w:type="dxa"/>
          </w:tcPr>
          <w:p w14:paraId="39C5F117" w14:textId="77777777" w:rsidR="006B31C8" w:rsidRDefault="00000000">
            <w:r>
              <w:t>100% actions linked to window ID</w:t>
            </w:r>
          </w:p>
        </w:tc>
        <w:tc>
          <w:tcPr>
            <w:tcW w:w="2160" w:type="dxa"/>
          </w:tcPr>
          <w:p w14:paraId="79BEE3C2" w14:textId="77777777" w:rsidR="006B31C8" w:rsidRDefault="00000000">
            <w:r>
              <w:t>Thought Log audit</w:t>
            </w:r>
          </w:p>
        </w:tc>
      </w:tr>
      <w:tr w:rsidR="006B31C8" w14:paraId="1FFA6B26" w14:textId="77777777">
        <w:trPr>
          <w:jc w:val="center"/>
        </w:trPr>
        <w:tc>
          <w:tcPr>
            <w:tcW w:w="2160" w:type="dxa"/>
          </w:tcPr>
          <w:p w14:paraId="161D51CB" w14:textId="77777777" w:rsidR="006B31C8" w:rsidRDefault="00000000">
            <w:r>
              <w:t>NFR5</w:t>
            </w:r>
          </w:p>
        </w:tc>
        <w:tc>
          <w:tcPr>
            <w:tcW w:w="2160" w:type="dxa"/>
          </w:tcPr>
          <w:p w14:paraId="7DD79609" w14:textId="77777777" w:rsidR="006B31C8" w:rsidRDefault="00000000">
            <w:r>
              <w:t>Agent consistency</w:t>
            </w:r>
          </w:p>
        </w:tc>
        <w:tc>
          <w:tcPr>
            <w:tcW w:w="2160" w:type="dxa"/>
          </w:tcPr>
          <w:p w14:paraId="52A3C770" w14:textId="77777777" w:rsidR="006B31C8" w:rsidRDefault="00000000">
            <w:r>
              <w:t>≥90% same tool on repeat scenarios</w:t>
            </w:r>
          </w:p>
        </w:tc>
        <w:tc>
          <w:tcPr>
            <w:tcW w:w="2160" w:type="dxa"/>
          </w:tcPr>
          <w:p w14:paraId="7026EA60" w14:textId="77777777" w:rsidR="006B31C8" w:rsidRDefault="00000000">
            <w:r>
              <w:t>30-scenario suite</w:t>
            </w:r>
          </w:p>
        </w:tc>
      </w:tr>
    </w:tbl>
    <w:p w14:paraId="64ED5776" w14:textId="77777777" w:rsidR="006B31C8" w:rsidRDefault="006B31C8"/>
    <w:p w14:paraId="00412EBA" w14:textId="77777777" w:rsidR="006B31C8" w:rsidRDefault="00000000">
      <w:pPr>
        <w:pStyle w:val="Heading1"/>
      </w:pPr>
      <w:r>
        <w:t>5. Data Science Project Lifecycle Mapping (MDA512)</w:t>
      </w:r>
    </w:p>
    <w:p w14:paraId="5FAA356A" w14:textId="77777777" w:rsidR="006B31C8" w:rsidRDefault="00000000">
      <w:pPr>
        <w:spacing w:after="120"/>
      </w:pPr>
      <w:r>
        <w:rPr>
          <w:rFonts w:ascii="Times New Roman" w:hAnsi="Times New Roman"/>
          <w:sz w:val="22"/>
        </w:rPr>
        <w:t>The team maps project stages to the data science project lifecycle practised in MDA512 and the CRISP-DM process model. Each stage produces a verifiable deliverable and a decision gate before the next stage begins. Because hardware access and agent behaviour introduce uncertainty [11], [31], failed quality checks return work to requirements or data preparation rather than proceeding to deployment [20].</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B31C8" w14:paraId="636EC8CC" w14:textId="77777777">
        <w:trPr>
          <w:jc w:val="center"/>
        </w:trPr>
        <w:tc>
          <w:tcPr>
            <w:tcW w:w="1728" w:type="dxa"/>
          </w:tcPr>
          <w:p w14:paraId="1FD004EB" w14:textId="77777777" w:rsidR="006B31C8" w:rsidRDefault="00000000">
            <w:r>
              <w:rPr>
                <w:b/>
              </w:rPr>
              <w:t>Stage</w:t>
            </w:r>
          </w:p>
        </w:tc>
        <w:tc>
          <w:tcPr>
            <w:tcW w:w="1728" w:type="dxa"/>
          </w:tcPr>
          <w:p w14:paraId="0A597255" w14:textId="77777777" w:rsidR="006B31C8" w:rsidRDefault="00000000">
            <w:r>
              <w:rPr>
                <w:b/>
              </w:rPr>
              <w:t>Activity</w:t>
            </w:r>
          </w:p>
        </w:tc>
        <w:tc>
          <w:tcPr>
            <w:tcW w:w="1728" w:type="dxa"/>
          </w:tcPr>
          <w:p w14:paraId="2483DAE2" w14:textId="77777777" w:rsidR="006B31C8" w:rsidRDefault="00000000">
            <w:r>
              <w:rPr>
                <w:b/>
              </w:rPr>
              <w:t>Deliverable</w:t>
            </w:r>
          </w:p>
        </w:tc>
        <w:tc>
          <w:tcPr>
            <w:tcW w:w="1728" w:type="dxa"/>
          </w:tcPr>
          <w:p w14:paraId="7170C5D3" w14:textId="77777777" w:rsidR="006B31C8" w:rsidRDefault="00000000">
            <w:r>
              <w:rPr>
                <w:b/>
              </w:rPr>
              <w:t>Week</w:t>
            </w:r>
          </w:p>
        </w:tc>
        <w:tc>
          <w:tcPr>
            <w:tcW w:w="1728" w:type="dxa"/>
          </w:tcPr>
          <w:p w14:paraId="0E621290" w14:textId="77777777" w:rsidR="006B31C8" w:rsidRDefault="00000000">
            <w:r>
              <w:rPr>
                <w:b/>
              </w:rPr>
              <w:t>Owner</w:t>
            </w:r>
          </w:p>
        </w:tc>
      </w:tr>
      <w:tr w:rsidR="006B31C8" w14:paraId="30519270" w14:textId="77777777">
        <w:trPr>
          <w:jc w:val="center"/>
        </w:trPr>
        <w:tc>
          <w:tcPr>
            <w:tcW w:w="1728" w:type="dxa"/>
          </w:tcPr>
          <w:p w14:paraId="2C1A1393" w14:textId="77777777" w:rsidR="006B31C8" w:rsidRDefault="00000000">
            <w:r>
              <w:t>1 Business understanding</w:t>
            </w:r>
          </w:p>
        </w:tc>
        <w:tc>
          <w:tcPr>
            <w:tcW w:w="1728" w:type="dxa"/>
          </w:tcPr>
          <w:p w14:paraId="7F6DC398" w14:textId="77777777" w:rsidR="006B31C8" w:rsidRDefault="00000000">
            <w:r>
              <w:t>Client meetings, problem, RQs</w:t>
            </w:r>
          </w:p>
        </w:tc>
        <w:tc>
          <w:tcPr>
            <w:tcW w:w="1728" w:type="dxa"/>
          </w:tcPr>
          <w:p w14:paraId="30F58C37" w14:textId="77777777" w:rsidR="006B31C8" w:rsidRDefault="00000000">
            <w:r>
              <w:t>A1b + §2</w:t>
            </w:r>
          </w:p>
        </w:tc>
        <w:tc>
          <w:tcPr>
            <w:tcW w:w="1728" w:type="dxa"/>
          </w:tcPr>
          <w:p w14:paraId="5710E655" w14:textId="77777777" w:rsidR="006B31C8" w:rsidRDefault="00000000">
            <w:r>
              <w:t>4–8</w:t>
            </w:r>
          </w:p>
        </w:tc>
        <w:tc>
          <w:tcPr>
            <w:tcW w:w="1728" w:type="dxa"/>
          </w:tcPr>
          <w:p w14:paraId="3E61283D" w14:textId="77777777" w:rsidR="006B31C8" w:rsidRDefault="00000000">
            <w:r>
              <w:t>Asmita, Subala</w:t>
            </w:r>
          </w:p>
        </w:tc>
      </w:tr>
      <w:tr w:rsidR="006B31C8" w14:paraId="0E1DB7E4" w14:textId="77777777">
        <w:trPr>
          <w:jc w:val="center"/>
        </w:trPr>
        <w:tc>
          <w:tcPr>
            <w:tcW w:w="1728" w:type="dxa"/>
          </w:tcPr>
          <w:p w14:paraId="446BAA34" w14:textId="77777777" w:rsidR="006B31C8" w:rsidRDefault="00000000">
            <w:r>
              <w:t>2 Data understanding</w:t>
            </w:r>
          </w:p>
        </w:tc>
        <w:tc>
          <w:tcPr>
            <w:tcW w:w="1728" w:type="dxa"/>
          </w:tcPr>
          <w:p w14:paraId="716D6CB9" w14:textId="77777777" w:rsidR="006B31C8" w:rsidRDefault="00000000">
            <w:r>
              <w:t>Team E32W lab data collection; benchmark exploration</w:t>
            </w:r>
          </w:p>
        </w:tc>
        <w:tc>
          <w:tcPr>
            <w:tcW w:w="1728" w:type="dxa"/>
          </w:tcPr>
          <w:p w14:paraId="0DF0DB43" w14:textId="77777777" w:rsidR="006B31C8" w:rsidRDefault="00000000">
            <w:r>
              <w:t>Data inventory §4.2; lab test log</w:t>
            </w:r>
          </w:p>
        </w:tc>
        <w:tc>
          <w:tcPr>
            <w:tcW w:w="1728" w:type="dxa"/>
          </w:tcPr>
          <w:p w14:paraId="6C185BF3" w14:textId="77777777" w:rsidR="006B31C8" w:rsidRDefault="00000000">
            <w:r>
              <w:t>8–10</w:t>
            </w:r>
          </w:p>
        </w:tc>
        <w:tc>
          <w:tcPr>
            <w:tcW w:w="1728" w:type="dxa"/>
          </w:tcPr>
          <w:p w14:paraId="7D8C6578" w14:textId="77777777" w:rsidR="006B31C8" w:rsidRDefault="00000000">
            <w:r>
              <w:t>Pavan</w:t>
            </w:r>
          </w:p>
        </w:tc>
      </w:tr>
      <w:tr w:rsidR="006B31C8" w14:paraId="5DC66BD3" w14:textId="77777777">
        <w:trPr>
          <w:jc w:val="center"/>
        </w:trPr>
        <w:tc>
          <w:tcPr>
            <w:tcW w:w="1728" w:type="dxa"/>
          </w:tcPr>
          <w:p w14:paraId="25244CB8" w14:textId="77777777" w:rsidR="006B31C8" w:rsidRDefault="00000000">
            <w:r>
              <w:t>3 Data preparation</w:t>
            </w:r>
          </w:p>
        </w:tc>
        <w:tc>
          <w:tcPr>
            <w:tcW w:w="1728" w:type="dxa"/>
          </w:tcPr>
          <w:p w14:paraId="7C9FECBB" w14:textId="77777777" w:rsidR="006B31C8" w:rsidRDefault="00000000">
            <w:r>
              <w:t xml:space="preserve">Windowing team hardware streams; replay </w:t>
            </w:r>
            <w:r>
              <w:lastRenderedPageBreak/>
              <w:t>harness</w:t>
            </w:r>
          </w:p>
        </w:tc>
        <w:tc>
          <w:tcPr>
            <w:tcW w:w="1728" w:type="dxa"/>
          </w:tcPr>
          <w:p w14:paraId="1E49C37D" w14:textId="77777777" w:rsidR="006B31C8" w:rsidRDefault="00000000">
            <w:r>
              <w:lastRenderedPageBreak/>
              <w:t>Feature pipeline §7.2</w:t>
            </w:r>
          </w:p>
        </w:tc>
        <w:tc>
          <w:tcPr>
            <w:tcW w:w="1728" w:type="dxa"/>
          </w:tcPr>
          <w:p w14:paraId="0EDD4823" w14:textId="77777777" w:rsidR="006B31C8" w:rsidRDefault="00000000">
            <w:r>
              <w:t>9–11</w:t>
            </w:r>
          </w:p>
        </w:tc>
        <w:tc>
          <w:tcPr>
            <w:tcW w:w="1728" w:type="dxa"/>
          </w:tcPr>
          <w:p w14:paraId="5A252341" w14:textId="77777777" w:rsidR="006B31C8" w:rsidRDefault="00000000">
            <w:r>
              <w:t>Pavan, Subala</w:t>
            </w:r>
          </w:p>
        </w:tc>
      </w:tr>
      <w:tr w:rsidR="006B31C8" w14:paraId="1DF92E20" w14:textId="77777777">
        <w:trPr>
          <w:jc w:val="center"/>
        </w:trPr>
        <w:tc>
          <w:tcPr>
            <w:tcW w:w="1728" w:type="dxa"/>
          </w:tcPr>
          <w:p w14:paraId="2023571E" w14:textId="77777777" w:rsidR="006B31C8" w:rsidRDefault="00000000">
            <w:r>
              <w:t>4 Modelling</w:t>
            </w:r>
          </w:p>
        </w:tc>
        <w:tc>
          <w:tcPr>
            <w:tcW w:w="1728" w:type="dxa"/>
          </w:tcPr>
          <w:p w14:paraId="06D1EF19" w14:textId="77777777" w:rsidR="006B31C8" w:rsidRDefault="00000000">
            <w:r>
              <w:t>LSTM RUL training</w:t>
            </w:r>
          </w:p>
        </w:tc>
        <w:tc>
          <w:tcPr>
            <w:tcW w:w="1728" w:type="dxa"/>
          </w:tcPr>
          <w:p w14:paraId="3ECE335A" w14:textId="77777777" w:rsidR="006B31C8" w:rsidRDefault="00000000">
            <w:r>
              <w:t>RUL model</w:t>
            </w:r>
          </w:p>
        </w:tc>
        <w:tc>
          <w:tcPr>
            <w:tcW w:w="1728" w:type="dxa"/>
          </w:tcPr>
          <w:p w14:paraId="0794D00D" w14:textId="77777777" w:rsidR="006B31C8" w:rsidRDefault="00000000">
            <w:r>
              <w:t>11–12</w:t>
            </w:r>
          </w:p>
        </w:tc>
        <w:tc>
          <w:tcPr>
            <w:tcW w:w="1728" w:type="dxa"/>
          </w:tcPr>
          <w:p w14:paraId="72FE39B8" w14:textId="77777777" w:rsidR="006B31C8" w:rsidRDefault="00000000">
            <w:r>
              <w:t>Pavan</w:t>
            </w:r>
          </w:p>
        </w:tc>
      </w:tr>
      <w:tr w:rsidR="006B31C8" w14:paraId="104B5EE3" w14:textId="77777777">
        <w:trPr>
          <w:jc w:val="center"/>
        </w:trPr>
        <w:tc>
          <w:tcPr>
            <w:tcW w:w="1728" w:type="dxa"/>
          </w:tcPr>
          <w:p w14:paraId="7B6B32D9" w14:textId="77777777" w:rsidR="006B31C8" w:rsidRDefault="00000000">
            <w:r>
              <w:t>5 Evaluation</w:t>
            </w:r>
          </w:p>
        </w:tc>
        <w:tc>
          <w:tcPr>
            <w:tcW w:w="1728" w:type="dxa"/>
          </w:tcPr>
          <w:p w14:paraId="5A8ABBFF" w14:textId="77777777" w:rsidR="006B31C8" w:rsidRDefault="00000000">
            <w:r>
              <w:t>RMSE, SHAP, scenario suite</w:t>
            </w:r>
          </w:p>
        </w:tc>
        <w:tc>
          <w:tcPr>
            <w:tcW w:w="1728" w:type="dxa"/>
          </w:tcPr>
          <w:p w14:paraId="175B0792" w14:textId="77777777" w:rsidR="006B31C8" w:rsidRDefault="00000000">
            <w:r>
              <w:t>Eval report</w:t>
            </w:r>
          </w:p>
        </w:tc>
        <w:tc>
          <w:tcPr>
            <w:tcW w:w="1728" w:type="dxa"/>
          </w:tcPr>
          <w:p w14:paraId="1A3E2F07" w14:textId="77777777" w:rsidR="006B31C8" w:rsidRDefault="00000000">
            <w:r>
              <w:t>12–16</w:t>
            </w:r>
          </w:p>
        </w:tc>
        <w:tc>
          <w:tcPr>
            <w:tcW w:w="1728" w:type="dxa"/>
          </w:tcPr>
          <w:p w14:paraId="5E9EE1DA" w14:textId="77777777" w:rsidR="006B31C8" w:rsidRDefault="00000000">
            <w:r>
              <w:t>Pavan, Amit</w:t>
            </w:r>
          </w:p>
        </w:tc>
      </w:tr>
      <w:tr w:rsidR="006B31C8" w14:paraId="6BFC307B" w14:textId="77777777">
        <w:trPr>
          <w:jc w:val="center"/>
        </w:trPr>
        <w:tc>
          <w:tcPr>
            <w:tcW w:w="1728" w:type="dxa"/>
          </w:tcPr>
          <w:p w14:paraId="3683D327" w14:textId="77777777" w:rsidR="006B31C8" w:rsidRDefault="00000000">
            <w:r>
              <w:t>6 Deployment</w:t>
            </w:r>
          </w:p>
        </w:tc>
        <w:tc>
          <w:tcPr>
            <w:tcW w:w="1728" w:type="dxa"/>
          </w:tcPr>
          <w:p w14:paraId="7A484AD8" w14:textId="77777777" w:rsidR="006B31C8" w:rsidRDefault="00000000">
            <w:r>
              <w:t>MQTT, edge publish, dashboard</w:t>
            </w:r>
          </w:p>
        </w:tc>
        <w:tc>
          <w:tcPr>
            <w:tcW w:w="1728" w:type="dxa"/>
          </w:tcPr>
          <w:p w14:paraId="426C2BD7" w14:textId="77777777" w:rsidR="006B31C8" w:rsidRDefault="00000000">
            <w:r>
              <w:t>Prototype</w:t>
            </w:r>
          </w:p>
        </w:tc>
        <w:tc>
          <w:tcPr>
            <w:tcW w:w="1728" w:type="dxa"/>
          </w:tcPr>
          <w:p w14:paraId="4ADABC2F" w14:textId="77777777" w:rsidR="006B31C8" w:rsidRDefault="00000000">
            <w:r>
              <w:t>14–18</w:t>
            </w:r>
          </w:p>
        </w:tc>
        <w:tc>
          <w:tcPr>
            <w:tcW w:w="1728" w:type="dxa"/>
          </w:tcPr>
          <w:p w14:paraId="44723230" w14:textId="77777777" w:rsidR="006B31C8" w:rsidRDefault="00000000">
            <w:r>
              <w:t>Amit, Subala</w:t>
            </w:r>
          </w:p>
        </w:tc>
      </w:tr>
      <w:tr w:rsidR="006B31C8" w14:paraId="1F70E24C" w14:textId="77777777">
        <w:trPr>
          <w:jc w:val="center"/>
        </w:trPr>
        <w:tc>
          <w:tcPr>
            <w:tcW w:w="1728" w:type="dxa"/>
          </w:tcPr>
          <w:p w14:paraId="44DCBEBE" w14:textId="77777777" w:rsidR="006B31C8" w:rsidRDefault="00000000">
            <w:r>
              <w:t>7 Monitoring</w:t>
            </w:r>
          </w:p>
        </w:tc>
        <w:tc>
          <w:tcPr>
            <w:tcW w:w="1728" w:type="dxa"/>
          </w:tcPr>
          <w:p w14:paraId="638E539E" w14:textId="77777777" w:rsidR="006B31C8" w:rsidRDefault="00000000">
            <w:r>
              <w:t>Thought Log audit, benchmark</w:t>
            </w:r>
          </w:p>
        </w:tc>
        <w:tc>
          <w:tcPr>
            <w:tcW w:w="1728" w:type="dxa"/>
          </w:tcPr>
          <w:p w14:paraId="662AB102" w14:textId="77777777" w:rsidR="006B31C8" w:rsidRDefault="00000000">
            <w:r>
              <w:t>Week 20 demo</w:t>
            </w:r>
          </w:p>
        </w:tc>
        <w:tc>
          <w:tcPr>
            <w:tcW w:w="1728" w:type="dxa"/>
          </w:tcPr>
          <w:p w14:paraId="0ED5870D" w14:textId="77777777" w:rsidR="006B31C8" w:rsidRDefault="00000000">
            <w:r>
              <w:t>18–20</w:t>
            </w:r>
          </w:p>
        </w:tc>
        <w:tc>
          <w:tcPr>
            <w:tcW w:w="1728" w:type="dxa"/>
          </w:tcPr>
          <w:p w14:paraId="30AAB1B9" w14:textId="77777777" w:rsidR="006B31C8" w:rsidRDefault="00000000">
            <w:r>
              <w:t>All</w:t>
            </w:r>
          </w:p>
        </w:tc>
      </w:tr>
    </w:tbl>
    <w:p w14:paraId="48A63A27" w14:textId="77777777" w:rsidR="006B31C8" w:rsidRDefault="006B31C8"/>
    <w:p w14:paraId="2C11BB04" w14:textId="77777777" w:rsidR="006B31C8" w:rsidRDefault="00000000">
      <w:pPr>
        <w:pStyle w:val="Heading1"/>
      </w:pPr>
      <w:r>
        <w:t>6. Software Engineering Methods</w:t>
      </w:r>
    </w:p>
    <w:p w14:paraId="3F4061EB" w14:textId="77777777" w:rsidR="006B31C8" w:rsidRDefault="00000000">
      <w:pPr>
        <w:pStyle w:val="Heading2"/>
      </w:pPr>
      <w:r>
        <w:t>6.1 Iterative delivery and governance</w:t>
      </w:r>
    </w:p>
    <w:p w14:paraId="23F94991" w14:textId="77777777" w:rsidR="006B31C8" w:rsidRDefault="00000000">
      <w:pPr>
        <w:spacing w:after="120"/>
      </w:pPr>
      <w:r>
        <w:rPr>
          <w:rFonts w:ascii="Times New Roman" w:hAnsi="Times New Roman"/>
          <w:sz w:val="22"/>
        </w:rPr>
        <w:t>A lightweight Agile approach is used because hardware access, client-data suitability, and agent behaviour create uncertainty [14], [31]. Work is planned in one-week iterations aligned with supervision meetings. Each sprint delivers a demonstrable increment mapped to objectives in Table §2.4, consistent with human–AI interaction guidelines for reviewable tool use [27].</w:t>
      </w:r>
    </w:p>
    <w:p w14:paraId="2D88074F" w14:textId="77777777" w:rsidR="006B31C8" w:rsidRDefault="00000000">
      <w:pPr>
        <w:pStyle w:val="Heading2"/>
      </w:pPr>
      <w:r>
        <w:t>6.2 Version control, review and Definition of Done</w:t>
      </w:r>
    </w:p>
    <w:p w14:paraId="568D2E0D" w14:textId="77777777" w:rsidR="006B31C8" w:rsidRDefault="00000000">
      <w:pPr>
        <w:spacing w:after="120"/>
      </w:pPr>
      <w:r>
        <w:t>Protected main branch; short feature branches; pull request and one peer review before merge.</w:t>
      </w:r>
    </w:p>
    <w:p w14:paraId="012C8616" w14:textId="77777777" w:rsidR="006B31C8" w:rsidRDefault="00000000">
      <w:pPr>
        <w:spacing w:after="120"/>
      </w:pPr>
      <w:r>
        <w:t>No raw client data, API keys, or model binaries in the repository; configuration uses environment variables.</w:t>
      </w:r>
    </w:p>
    <w:p w14:paraId="2420B9E8" w14:textId="77777777" w:rsidR="006B31C8" w:rsidRDefault="00000000">
      <w:pPr>
        <w:spacing w:after="120"/>
      </w:pPr>
      <w:r>
        <w:t>Exploratory notebooks are converted into reproducible scripts/modules before integration.</w:t>
      </w:r>
    </w:p>
    <w:p w14:paraId="1688D0CD" w14:textId="77777777" w:rsidR="006B31C8" w:rsidRDefault="00000000">
      <w:pPr>
        <w:spacing w:after="120"/>
      </w:pPr>
      <w:r>
        <w:t>A requirement is Done only when code, automated test, documentation, traceability link, and demo evidence exist.</w:t>
      </w:r>
    </w:p>
    <w:p w14:paraId="19BF0D72" w14:textId="77777777" w:rsidR="006B31C8" w:rsidRDefault="00000000">
      <w:pPr>
        <w:spacing w:after="120"/>
      </w:pPr>
      <w:r>
        <w:t>Releases are tagged with dataset/feature/model/prompt versions for reproducibility.</w:t>
      </w:r>
    </w:p>
    <w:p w14:paraId="51739CC0" w14:textId="77777777" w:rsidR="006B31C8" w:rsidRDefault="00000000">
      <w:pPr>
        <w:pStyle w:val="Heading2"/>
      </w:pPr>
      <w:r>
        <w:t>6.3 Quality strategy and integration</w:t>
      </w:r>
    </w:p>
    <w:p w14:paraId="5B515B23" w14:textId="77777777" w:rsidR="006B31C8" w:rsidRDefault="00000000">
      <w:pPr>
        <w:spacing w:after="120"/>
      </w:pPr>
      <w:r>
        <w:rPr>
          <w:rFonts w:ascii="Times New Roman" w:hAnsi="Times New Roman"/>
          <w:sz w:val="22"/>
        </w:rPr>
        <w:t>Continuous integration runs linting, unit tests, JSON schema tests, and a deterministic replay on every merge request. Hardware tests remain a controlled manual gate. Architecture decision records (ADR) document the reflex/agent split [29], [11]. OpenAPI specifies mock ERP endpoints inspired by tool-using LLM patterns [12]; the Thought Log serves as the audit artefact for explainable maintenance actions [16], [17], [27].</w:t>
      </w:r>
    </w:p>
    <w:p w14:paraId="5B2226BA" w14:textId="77777777" w:rsidR="006B31C8" w:rsidRDefault="00000000">
      <w:pPr>
        <w:pStyle w:val="Heading1"/>
      </w:pPr>
      <w:r>
        <w:t>7. Intermediate Project Design</w:t>
      </w:r>
    </w:p>
    <w:p w14:paraId="4834A5AE" w14:textId="77777777" w:rsidR="006B31C8" w:rsidRDefault="00000000">
      <w:pPr>
        <w:pStyle w:val="Heading2"/>
      </w:pPr>
      <w:r>
        <w:t>7.1 Architecture overview</w:t>
      </w:r>
    </w:p>
    <w:p w14:paraId="26C4E492" w14:textId="77777777" w:rsidR="006B31C8" w:rsidRDefault="00000000">
      <w:pPr>
        <w:spacing w:after="120"/>
      </w:pPr>
      <w:r>
        <w:t>Figure 1 shows the four-layer architecture with team hardware as the primary data source.</w:t>
      </w:r>
    </w:p>
    <w:p w14:paraId="6A817F24" w14:textId="77777777" w:rsidR="006B31C8" w:rsidRDefault="00000000">
      <w:r>
        <w:rPr>
          <w:noProof/>
        </w:rPr>
        <w:lastRenderedPageBreak/>
        <w:drawing>
          <wp:inline distT="0" distB="0" distL="0" distR="0" wp14:anchorId="15685270" wp14:editId="5E2F4A6F">
            <wp:extent cx="5943600" cy="354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691_PdM_Block_Diagram_FINAL.png"/>
                    <pic:cNvPicPr/>
                  </pic:nvPicPr>
                  <pic:blipFill>
                    <a:blip r:embed="rId6"/>
                    <a:stretch>
                      <a:fillRect/>
                    </a:stretch>
                  </pic:blipFill>
                  <pic:spPr>
                    <a:xfrm>
                      <a:off x="0" y="0"/>
                      <a:ext cx="5943600" cy="3542425"/>
                    </a:xfrm>
                    <a:prstGeom prst="rect">
                      <a:avLst/>
                    </a:prstGeom>
                  </pic:spPr>
                </pic:pic>
              </a:graphicData>
            </a:graphic>
          </wp:inline>
        </w:drawing>
      </w:r>
    </w:p>
    <w:p w14:paraId="04F77A93" w14:textId="77777777" w:rsidR="006B31C8" w:rsidRDefault="00000000">
      <w:pPr>
        <w:jc w:val="center"/>
      </w:pPr>
      <w:r>
        <w:rPr>
          <w:i/>
          <w:sz w:val="20"/>
        </w:rPr>
        <w:t>Figure 1. Four-layer agentic PdM architecture — team-collected data on client-supplied E32W hardware.</w:t>
      </w:r>
    </w:p>
    <w:p w14:paraId="2525FB7F" w14:textId="77777777" w:rsidR="006B31C8" w:rsidRDefault="006B31C8"/>
    <w:p w14:paraId="3D2E036A" w14:textId="77777777" w:rsidR="006B31C8" w:rsidRDefault="00000000">
      <w:pPr>
        <w:pStyle w:val="Heading2"/>
      </w:pPr>
      <w:r>
        <w:t>7.2 Edge and reflex design</w:t>
      </w:r>
    </w:p>
    <w:p w14:paraId="2945CFE7" w14:textId="77777777" w:rsidR="006B31C8" w:rsidRDefault="00000000">
      <w:pPr>
        <w:spacing w:after="120"/>
      </w:pPr>
      <w:r>
        <w:rPr>
          <w:rFonts w:ascii="Times New Roman" w:hAnsi="Times New Roman"/>
          <w:sz w:val="22"/>
        </w:rPr>
        <w:t>1 s windows, 50% overlap; RMS, peak-to-peak, crest factor, and FFT bands follow vibration condition-monitoring practice [28]. ISO 10816-3 reflex alarm triggers on threshold breach for non-rotating-part vibration evaluation [29]. On-device feature extraction is constrained by ESP32 resources and TinyML deployment limits [30], [34], [40].</w:t>
      </w:r>
    </w:p>
    <w:p w14:paraId="764594F3" w14:textId="77777777" w:rsidR="006B31C8" w:rsidRDefault="00000000">
      <w:r>
        <w:rPr>
          <w:noProof/>
        </w:rPr>
        <w:drawing>
          <wp:inline distT="0" distB="0" distL="0" distR="0" wp14:anchorId="5747638F" wp14:editId="68C3399E">
            <wp:extent cx="5943600" cy="293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flex_Sequence.png"/>
                    <pic:cNvPicPr/>
                  </pic:nvPicPr>
                  <pic:blipFill>
                    <a:blip r:embed="rId7"/>
                    <a:stretch>
                      <a:fillRect/>
                    </a:stretch>
                  </pic:blipFill>
                  <pic:spPr>
                    <a:xfrm>
                      <a:off x="0" y="0"/>
                      <a:ext cx="5943600" cy="2939875"/>
                    </a:xfrm>
                    <a:prstGeom prst="rect">
                      <a:avLst/>
                    </a:prstGeom>
                  </pic:spPr>
                </pic:pic>
              </a:graphicData>
            </a:graphic>
          </wp:inline>
        </w:drawing>
      </w:r>
    </w:p>
    <w:p w14:paraId="66702BC8" w14:textId="77777777" w:rsidR="006B31C8" w:rsidRDefault="00000000">
      <w:pPr>
        <w:jc w:val="center"/>
      </w:pPr>
      <w:r>
        <w:rPr>
          <w:i/>
          <w:sz w:val="20"/>
        </w:rPr>
        <w:t>Figure 2. ISO 10816-3 reflex alarm sequence — millisecond path isolated from agent.</w:t>
      </w:r>
    </w:p>
    <w:p w14:paraId="784C7B15" w14:textId="77777777" w:rsidR="006B31C8" w:rsidRDefault="006B31C8"/>
    <w:p w14:paraId="291AD642" w14:textId="77777777" w:rsidR="006B31C8" w:rsidRDefault="00000000">
      <w:pPr>
        <w:pStyle w:val="Heading2"/>
      </w:pPr>
      <w:r>
        <w:lastRenderedPageBreak/>
        <w:t>7.3 Data model and MQTT schema</w:t>
      </w:r>
    </w:p>
    <w:p w14:paraId="059A5E99" w14:textId="77777777" w:rsidR="006B31C8" w:rsidRDefault="00000000">
      <w:r>
        <w:rPr>
          <w:rFonts w:ascii="Times New Roman" w:hAnsi="Times New Roman"/>
          <w:noProof/>
          <w:sz w:val="22"/>
        </w:rPr>
        <w:t>Feature vectors are published using MQTT topics for low-overhead IIoT transport [22], [23]. Figure 3 shows the logical data model and topic schema used by the edge publisher and agent subscriber.</w:t>
      </w:r>
    </w:p>
    <w:p w14:paraId="0E2BC50A" w14:textId="77777777" w:rsidR="006B31C8" w:rsidRDefault="00000000">
      <w:pPr>
        <w:jc w:val="center"/>
      </w:pPr>
      <w:r>
        <w:rPr>
          <w:i/>
          <w:sz w:val="20"/>
        </w:rPr>
        <w:t>Figure 3. Data model and MQTT topic schema.</w:t>
      </w:r>
    </w:p>
    <w:p w14:paraId="4032BF9D" w14:textId="77777777" w:rsidR="006B31C8" w:rsidRDefault="006B31C8"/>
    <w:p w14:paraId="75EDBF9A" w14:textId="77777777" w:rsidR="006B31C8" w:rsidRDefault="00000000">
      <w:pPr>
        <w:pStyle w:val="Heading2"/>
      </w:pPr>
      <w:r>
        <w:t>7.4 RUL analytical workflow</w:t>
      </w:r>
    </w:p>
    <w:p w14:paraId="3CDC616B" w14:textId="77777777" w:rsidR="006B31C8" w:rsidRDefault="00000000">
      <w:r>
        <w:rPr>
          <w:rFonts w:ascii="Times New Roman" w:hAnsi="Times New Roman"/>
          <w:noProof/>
          <w:sz w:val="22"/>
        </w:rPr>
        <w:t>The RUL path trains an LSTM baseline on C-MAPSS/XJTU-SY labels [3]–[5] and applies the model to team E32W feature histories [2], [4]. SHAP summaries explain feature contributions to each RUL estimate [26], [39]. Figure 4 summarises the analytical workflow.</w:t>
      </w:r>
    </w:p>
    <w:p w14:paraId="6D92240E" w14:textId="77777777" w:rsidR="006B31C8" w:rsidRDefault="00000000">
      <w:pPr>
        <w:jc w:val="center"/>
      </w:pPr>
      <w:r>
        <w:rPr>
          <w:i/>
          <w:sz w:val="20"/>
        </w:rPr>
        <w:t>Figure 4. RUL analytical workflow — team E32W streams and benchmark training.</w:t>
      </w:r>
    </w:p>
    <w:p w14:paraId="1A7E134A" w14:textId="77777777" w:rsidR="006B31C8" w:rsidRDefault="006B31C8"/>
    <w:p w14:paraId="71B6CE6E" w14:textId="77777777" w:rsidR="006B31C8" w:rsidRDefault="00000000">
      <w:pPr>
        <w:pStyle w:val="Heading2"/>
      </w:pPr>
      <w:r>
        <w:lastRenderedPageBreak/>
        <w:t>7.5 Agent and dashboard design</w:t>
      </w:r>
    </w:p>
    <w:p w14:paraId="0D1A35EB" w14:textId="77777777" w:rsidR="006B31C8" w:rsidRDefault="00000000">
      <w:r>
        <w:rPr>
          <w:rFonts w:ascii="Times New Roman" w:hAnsi="Times New Roman"/>
          <w:noProof/>
          <w:sz w:val="22"/>
        </w:rPr>
        <w:t>The runlinc AI Assistant follows a ReAct-style reason–act loop with schema-validated tools [11], [12], [13]. Thought Log entries support auditability and human review [16], [27]. Figure 5 shows the agent sequence and dashboard wireframe.</w:t>
      </w:r>
    </w:p>
    <w:p w14:paraId="419337B0" w14:textId="77777777" w:rsidR="006B31C8" w:rsidRDefault="00000000">
      <w:pPr>
        <w:jc w:val="center"/>
      </w:pPr>
      <w:r>
        <w:rPr>
          <w:i/>
          <w:sz w:val="20"/>
        </w:rPr>
        <w:t>Figure 5. Agent sequence and Thought Log dashboard wireframe.</w:t>
      </w:r>
    </w:p>
    <w:p w14:paraId="47CC2112" w14:textId="77777777" w:rsidR="006B31C8" w:rsidRDefault="006B31C8"/>
    <w:p w14:paraId="7D1D89F9" w14:textId="77777777" w:rsidR="006B31C8" w:rsidRDefault="00000000">
      <w:pPr>
        <w:pStyle w:val="Heading2"/>
      </w:pPr>
      <w:r>
        <w:t>7.6 Preliminary prototype evidence</w:t>
      </w:r>
    </w:p>
    <w:p w14:paraId="71431EDF" w14:textId="77777777" w:rsidR="006B31C8" w:rsidRDefault="00000000">
      <w:pPr>
        <w:spacing w:after="120"/>
      </w:pPr>
      <w:r>
        <w:rPr>
          <w:rFonts w:ascii="Times New Roman" w:hAnsi="Times New Roman"/>
          <w:sz w:val="22"/>
        </w:rPr>
        <w:t>As a preliminary hardware smoke test, the team completed runlinc intermediate Project 14 (DS18B20 Temperature Sensor) on the client-supplied STEMSEL E32W [33], [34]. The sensor was connected on ESP32 port D4 (tempSensor) via the runlinc IDE; a live reading of 23.125 °C was obtained using MicroPython/JS loop execution [35]. This confirms E32W power, runlinc connectivity, and basic sensor I/O before vibration (KY-002) integration [7], [8]. Figures 6–8 show the lab hardware, runlinc project screen, and temperature graph. Table 7 summarises the test record; meeting notes are in Appendix II.A.</w:t>
      </w:r>
    </w:p>
    <w:tbl>
      <w:tblPr>
        <w:tblStyle w:val="TableGrid"/>
        <w:tblW w:w="0" w:type="auto"/>
        <w:jc w:val="center"/>
        <w:tblLook w:val="04A0" w:firstRow="1" w:lastRow="0" w:firstColumn="1" w:lastColumn="0" w:noHBand="0" w:noVBand="1"/>
      </w:tblPr>
      <w:tblGrid>
        <w:gridCol w:w="4320"/>
        <w:gridCol w:w="4320"/>
      </w:tblGrid>
      <w:tr w:rsidR="006B31C8" w14:paraId="516118B6" w14:textId="77777777">
        <w:trPr>
          <w:jc w:val="center"/>
        </w:trPr>
        <w:tc>
          <w:tcPr>
            <w:tcW w:w="4320" w:type="dxa"/>
          </w:tcPr>
          <w:p w14:paraId="37045629" w14:textId="77777777" w:rsidR="006B31C8" w:rsidRDefault="00000000">
            <w:r>
              <w:rPr>
                <w:b/>
              </w:rPr>
              <w:t>Field</w:t>
            </w:r>
          </w:p>
        </w:tc>
        <w:tc>
          <w:tcPr>
            <w:tcW w:w="4320" w:type="dxa"/>
          </w:tcPr>
          <w:p w14:paraId="3C6A3431" w14:textId="77777777" w:rsidR="006B31C8" w:rsidRDefault="00000000">
            <w:r>
              <w:rPr>
                <w:b/>
              </w:rPr>
              <w:t>Detail</w:t>
            </w:r>
          </w:p>
        </w:tc>
      </w:tr>
      <w:tr w:rsidR="006B31C8" w14:paraId="535FA01E" w14:textId="77777777">
        <w:trPr>
          <w:jc w:val="center"/>
        </w:trPr>
        <w:tc>
          <w:tcPr>
            <w:tcW w:w="4320" w:type="dxa"/>
          </w:tcPr>
          <w:p w14:paraId="14FDE0F3" w14:textId="77777777" w:rsidR="006B31C8" w:rsidRDefault="00000000">
            <w:r>
              <w:t>Test ID</w:t>
            </w:r>
          </w:p>
        </w:tc>
        <w:tc>
          <w:tcPr>
            <w:tcW w:w="4320" w:type="dxa"/>
          </w:tcPr>
          <w:p w14:paraId="6AAB9428" w14:textId="77777777" w:rsidR="006B31C8" w:rsidRDefault="00000000">
            <w:r>
              <w:t>HW-001</w:t>
            </w:r>
          </w:p>
        </w:tc>
      </w:tr>
      <w:tr w:rsidR="006B31C8" w14:paraId="246A2B99" w14:textId="77777777">
        <w:trPr>
          <w:jc w:val="center"/>
        </w:trPr>
        <w:tc>
          <w:tcPr>
            <w:tcW w:w="4320" w:type="dxa"/>
          </w:tcPr>
          <w:p w14:paraId="168E73B8" w14:textId="77777777" w:rsidR="006B31C8" w:rsidRDefault="00000000">
            <w:r>
              <w:t>Date</w:t>
            </w:r>
          </w:p>
        </w:tc>
        <w:tc>
          <w:tcPr>
            <w:tcW w:w="4320" w:type="dxa"/>
          </w:tcPr>
          <w:p w14:paraId="71FA24FE" w14:textId="77777777" w:rsidR="006B31C8" w:rsidRDefault="00000000">
            <w:r>
              <w:t>31 August 2026 (Week 8 lab / runlinc Project 14)</w:t>
            </w:r>
          </w:p>
        </w:tc>
      </w:tr>
      <w:tr w:rsidR="006B31C8" w14:paraId="7A9F053E" w14:textId="77777777">
        <w:trPr>
          <w:jc w:val="center"/>
        </w:trPr>
        <w:tc>
          <w:tcPr>
            <w:tcW w:w="4320" w:type="dxa"/>
          </w:tcPr>
          <w:p w14:paraId="181741B5" w14:textId="77777777" w:rsidR="006B31C8" w:rsidRDefault="00000000">
            <w:r>
              <w:t>Platform</w:t>
            </w:r>
          </w:p>
        </w:tc>
        <w:tc>
          <w:tcPr>
            <w:tcW w:w="4320" w:type="dxa"/>
          </w:tcPr>
          <w:p w14:paraId="4F408E46" w14:textId="77777777" w:rsidR="006B31C8" w:rsidRDefault="00000000">
            <w:r>
              <w:t>STEMSEL E32W (ESP32) — runlinc IDE (Project 14: DS18B20)</w:t>
            </w:r>
          </w:p>
        </w:tc>
      </w:tr>
      <w:tr w:rsidR="006B31C8" w14:paraId="4FE906D5" w14:textId="77777777">
        <w:trPr>
          <w:jc w:val="center"/>
        </w:trPr>
        <w:tc>
          <w:tcPr>
            <w:tcW w:w="4320" w:type="dxa"/>
          </w:tcPr>
          <w:p w14:paraId="4199185B" w14:textId="77777777" w:rsidR="006B31C8" w:rsidRDefault="00000000">
            <w:r>
              <w:t>Test</w:t>
            </w:r>
          </w:p>
        </w:tc>
        <w:tc>
          <w:tcPr>
            <w:tcW w:w="4320" w:type="dxa"/>
          </w:tcPr>
          <w:p w14:paraId="29482610" w14:textId="77777777" w:rsidR="006B31C8" w:rsidRDefault="00000000">
            <w:r>
              <w:t>DS18B20 temperature monitor on port D4 (tempSensor)</w:t>
            </w:r>
          </w:p>
        </w:tc>
      </w:tr>
      <w:tr w:rsidR="006B31C8" w14:paraId="60E97569" w14:textId="77777777">
        <w:trPr>
          <w:jc w:val="center"/>
        </w:trPr>
        <w:tc>
          <w:tcPr>
            <w:tcW w:w="4320" w:type="dxa"/>
          </w:tcPr>
          <w:p w14:paraId="39B7FD1C" w14:textId="77777777" w:rsidR="006B31C8" w:rsidRDefault="00000000">
            <w:r>
              <w:t>Procedure</w:t>
            </w:r>
          </w:p>
        </w:tc>
        <w:tc>
          <w:tcPr>
            <w:tcW w:w="4320" w:type="dxa"/>
          </w:tcPr>
          <w:p w14:paraId="6275EBF1" w14:textId="77777777" w:rsidR="006B31C8" w:rsidRDefault="00000000">
            <w:r>
              <w:t>Wire DS18B20 on E32W; configure D4 as DS18X20_IN in runlinc; Run Code; graph live °C</w:t>
            </w:r>
          </w:p>
        </w:tc>
      </w:tr>
      <w:tr w:rsidR="006B31C8" w14:paraId="400FBF93" w14:textId="77777777">
        <w:trPr>
          <w:jc w:val="center"/>
        </w:trPr>
        <w:tc>
          <w:tcPr>
            <w:tcW w:w="4320" w:type="dxa"/>
          </w:tcPr>
          <w:p w14:paraId="774A1675" w14:textId="77777777" w:rsidR="006B31C8" w:rsidRDefault="00000000">
            <w:r>
              <w:t>Result</w:t>
            </w:r>
          </w:p>
        </w:tc>
        <w:tc>
          <w:tcPr>
            <w:tcW w:w="4320" w:type="dxa"/>
          </w:tcPr>
          <w:p w14:paraId="704C741F" w14:textId="77777777" w:rsidR="006B31C8" w:rsidRDefault="00000000">
            <w:r>
              <w:t>PASS — live reading 23.125 °C (see Figures 6–8)</w:t>
            </w:r>
          </w:p>
        </w:tc>
      </w:tr>
      <w:tr w:rsidR="006B31C8" w14:paraId="47E3320D" w14:textId="77777777">
        <w:trPr>
          <w:jc w:val="center"/>
        </w:trPr>
        <w:tc>
          <w:tcPr>
            <w:tcW w:w="4320" w:type="dxa"/>
          </w:tcPr>
          <w:p w14:paraId="37353D0D" w14:textId="77777777" w:rsidR="006B31C8" w:rsidRDefault="00000000">
            <w:r>
              <w:t>Witnesses</w:t>
            </w:r>
          </w:p>
        </w:tc>
        <w:tc>
          <w:tcPr>
            <w:tcW w:w="4320" w:type="dxa"/>
          </w:tcPr>
          <w:p w14:paraId="1073DC9D" w14:textId="77777777" w:rsidR="006B31C8" w:rsidRDefault="00000000">
            <w:r>
              <w:t>Team lab session (Amit, Subala, Asmita, Pavan); client hardware supplied</w:t>
            </w:r>
          </w:p>
        </w:tc>
      </w:tr>
      <w:tr w:rsidR="006B31C8" w14:paraId="11949376" w14:textId="77777777">
        <w:trPr>
          <w:jc w:val="center"/>
        </w:trPr>
        <w:tc>
          <w:tcPr>
            <w:tcW w:w="4320" w:type="dxa"/>
          </w:tcPr>
          <w:p w14:paraId="7203ED58" w14:textId="77777777" w:rsidR="006B31C8" w:rsidRDefault="00000000">
            <w:r>
              <w:t>Evidence file</w:t>
            </w:r>
          </w:p>
        </w:tc>
        <w:tc>
          <w:tcPr>
            <w:tcW w:w="4320" w:type="dxa"/>
          </w:tcPr>
          <w:p w14:paraId="1BB533E5" w14:textId="77777777" w:rsidR="006B31C8" w:rsidRDefault="00000000">
            <w:r>
              <w:t>runlinc Project 14 screenshots; hardware photo; team logbook</w:t>
            </w:r>
          </w:p>
        </w:tc>
      </w:tr>
      <w:tr w:rsidR="006B31C8" w14:paraId="34232307" w14:textId="77777777">
        <w:trPr>
          <w:jc w:val="center"/>
        </w:trPr>
        <w:tc>
          <w:tcPr>
            <w:tcW w:w="4320" w:type="dxa"/>
          </w:tcPr>
          <w:p w14:paraId="0BE9E359" w14:textId="77777777" w:rsidR="006B31C8" w:rsidRDefault="00000000">
            <w:r>
              <w:t>Next step</w:t>
            </w:r>
          </w:p>
        </w:tc>
        <w:tc>
          <w:tcPr>
            <w:tcW w:w="4320" w:type="dxa"/>
          </w:tcPr>
          <w:p w14:paraId="26C379C4" w14:textId="77777777" w:rsidR="006B31C8" w:rsidRDefault="00000000">
            <w:r>
              <w:t xml:space="preserve">Add KY-002 vibration (GPIO 23), buzzer </w:t>
            </w:r>
            <w:r>
              <w:lastRenderedPageBreak/>
              <w:t>(GPIO 34), MQTT feature publish</w:t>
            </w:r>
          </w:p>
        </w:tc>
      </w:tr>
    </w:tbl>
    <w:p w14:paraId="4303A0AE" w14:textId="77777777" w:rsidR="006B31C8" w:rsidRDefault="006B31C8"/>
    <w:p w14:paraId="7D380494" w14:textId="77777777" w:rsidR="006B31C8" w:rsidRDefault="00000000">
      <w:pPr>
        <w:jc w:val="center"/>
      </w:pPr>
      <w:r>
        <w:rPr>
          <w:noProof/>
        </w:rPr>
        <w:lastRenderedPageBreak/>
        <w:drawing>
          <wp:inline distT="0" distB="0" distL="0" distR="0" wp14:anchorId="361B0E48" wp14:editId="46FFC17D">
            <wp:extent cx="5120640" cy="9103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120640" cy="9103360"/>
                    </a:xfrm>
                    <a:prstGeom prst="rect">
                      <a:avLst/>
                    </a:prstGeom>
                  </pic:spPr>
                </pic:pic>
              </a:graphicData>
            </a:graphic>
          </wp:inline>
        </w:drawing>
      </w:r>
    </w:p>
    <w:p w14:paraId="6914AC02" w14:textId="77777777" w:rsidR="006B31C8" w:rsidRDefault="00000000">
      <w:pPr>
        <w:jc w:val="center"/>
      </w:pPr>
      <w:r>
        <w:rPr>
          <w:i/>
          <w:sz w:val="20"/>
        </w:rPr>
        <w:lastRenderedPageBreak/>
        <w:t>Figure 6. STEMSEL E32W lab hardware with DS18B20 temperature sensor (runlinc Project 14).</w:t>
      </w:r>
    </w:p>
    <w:p w14:paraId="5917A782" w14:textId="77777777" w:rsidR="006B31C8" w:rsidRDefault="00000000">
      <w:pPr>
        <w:jc w:val="center"/>
      </w:pPr>
      <w:r>
        <w:rPr>
          <w:noProof/>
        </w:rPr>
        <w:drawing>
          <wp:inline distT="0" distB="0" distL="0" distR="0" wp14:anchorId="5CAEB060" wp14:editId="34B13628">
            <wp:extent cx="5303520" cy="4241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303520" cy="4241780"/>
                    </a:xfrm>
                    <a:prstGeom prst="rect">
                      <a:avLst/>
                    </a:prstGeom>
                  </pic:spPr>
                </pic:pic>
              </a:graphicData>
            </a:graphic>
          </wp:inline>
        </w:drawing>
      </w:r>
    </w:p>
    <w:p w14:paraId="7B821DCF" w14:textId="77777777" w:rsidR="006B31C8" w:rsidRDefault="00000000">
      <w:pPr>
        <w:jc w:val="center"/>
      </w:pPr>
      <w:r>
        <w:rPr>
          <w:i/>
          <w:sz w:val="20"/>
        </w:rPr>
        <w:t>Figure 7. runlinc IDE — Project 14 DS18B20 Temperature Monitor (ESP32 port D4 / tempSensor).</w:t>
      </w:r>
    </w:p>
    <w:p w14:paraId="49BE8A81" w14:textId="77777777" w:rsidR="006B31C8" w:rsidRDefault="00000000">
      <w:pPr>
        <w:jc w:val="center"/>
      </w:pPr>
      <w:r>
        <w:rPr>
          <w:noProof/>
        </w:rPr>
        <w:drawing>
          <wp:inline distT="0" distB="0" distL="0" distR="0" wp14:anchorId="0D7769DC" wp14:editId="3924E1C8">
            <wp:extent cx="4572000" cy="22636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572000" cy="2263676"/>
                    </a:xfrm>
                    <a:prstGeom prst="rect">
                      <a:avLst/>
                    </a:prstGeom>
                  </pic:spPr>
                </pic:pic>
              </a:graphicData>
            </a:graphic>
          </wp:inline>
        </w:drawing>
      </w:r>
    </w:p>
    <w:p w14:paraId="2DD45DE4" w14:textId="77777777" w:rsidR="006B31C8" w:rsidRDefault="00000000">
      <w:pPr>
        <w:jc w:val="center"/>
      </w:pPr>
      <w:r>
        <w:rPr>
          <w:i/>
          <w:sz w:val="20"/>
        </w:rPr>
        <w:t>Figure 8. Live temperature reading from DS18B20 — 23.125 °C (team lab test).</w:t>
      </w:r>
    </w:p>
    <w:p w14:paraId="4722C44D" w14:textId="77777777" w:rsidR="006B31C8" w:rsidRDefault="00000000">
      <w:pPr>
        <w:pStyle w:val="Heading2"/>
      </w:pPr>
      <w:r>
        <w:t>7.7 Traceability matrix</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22E94503" w14:textId="77777777">
        <w:trPr>
          <w:jc w:val="center"/>
        </w:trPr>
        <w:tc>
          <w:tcPr>
            <w:tcW w:w="2160" w:type="dxa"/>
          </w:tcPr>
          <w:p w14:paraId="1BD19AF6" w14:textId="77777777" w:rsidR="006B31C8" w:rsidRDefault="00000000">
            <w:r>
              <w:rPr>
                <w:b/>
              </w:rPr>
              <w:t>Req</w:t>
            </w:r>
          </w:p>
        </w:tc>
        <w:tc>
          <w:tcPr>
            <w:tcW w:w="2160" w:type="dxa"/>
          </w:tcPr>
          <w:p w14:paraId="533292CD" w14:textId="77777777" w:rsidR="006B31C8" w:rsidRDefault="00000000">
            <w:r>
              <w:rPr>
                <w:b/>
              </w:rPr>
              <w:t>Design</w:t>
            </w:r>
          </w:p>
        </w:tc>
        <w:tc>
          <w:tcPr>
            <w:tcW w:w="2160" w:type="dxa"/>
          </w:tcPr>
          <w:p w14:paraId="5636AE98" w14:textId="77777777" w:rsidR="006B31C8" w:rsidRDefault="00000000">
            <w:r>
              <w:rPr>
                <w:b/>
              </w:rPr>
              <w:t>Test</w:t>
            </w:r>
          </w:p>
        </w:tc>
        <w:tc>
          <w:tcPr>
            <w:tcW w:w="2160" w:type="dxa"/>
          </w:tcPr>
          <w:p w14:paraId="0AD4DB2F" w14:textId="77777777" w:rsidR="006B31C8" w:rsidRDefault="00000000">
            <w:r>
              <w:rPr>
                <w:b/>
              </w:rPr>
              <w:t>Owner</w:t>
            </w:r>
          </w:p>
        </w:tc>
      </w:tr>
      <w:tr w:rsidR="006B31C8" w14:paraId="49988135" w14:textId="77777777">
        <w:trPr>
          <w:jc w:val="center"/>
        </w:trPr>
        <w:tc>
          <w:tcPr>
            <w:tcW w:w="2160" w:type="dxa"/>
          </w:tcPr>
          <w:p w14:paraId="6A093AA3" w14:textId="77777777" w:rsidR="006B31C8" w:rsidRDefault="00000000">
            <w:r>
              <w:t>FR4</w:t>
            </w:r>
          </w:p>
        </w:tc>
        <w:tc>
          <w:tcPr>
            <w:tcW w:w="2160" w:type="dxa"/>
          </w:tcPr>
          <w:p w14:paraId="7F1B620B" w14:textId="77777777" w:rsidR="006B31C8" w:rsidRDefault="00000000">
            <w:r>
              <w:t>Reflex loop</w:t>
            </w:r>
          </w:p>
        </w:tc>
        <w:tc>
          <w:tcPr>
            <w:tcW w:w="2160" w:type="dxa"/>
          </w:tcPr>
          <w:p w14:paraId="588D303D" w14:textId="77777777" w:rsidR="006B31C8" w:rsidRDefault="00000000">
            <w:r>
              <w:t>Buzzer on ISO breach</w:t>
            </w:r>
          </w:p>
        </w:tc>
        <w:tc>
          <w:tcPr>
            <w:tcW w:w="2160" w:type="dxa"/>
          </w:tcPr>
          <w:p w14:paraId="3B8071BF" w14:textId="77777777" w:rsidR="006B31C8" w:rsidRDefault="00000000">
            <w:r>
              <w:t>Subala</w:t>
            </w:r>
          </w:p>
        </w:tc>
      </w:tr>
      <w:tr w:rsidR="006B31C8" w14:paraId="04CB4DF9" w14:textId="77777777">
        <w:trPr>
          <w:jc w:val="center"/>
        </w:trPr>
        <w:tc>
          <w:tcPr>
            <w:tcW w:w="2160" w:type="dxa"/>
          </w:tcPr>
          <w:p w14:paraId="7AA19967" w14:textId="77777777" w:rsidR="006B31C8" w:rsidRDefault="00000000">
            <w:r>
              <w:t>FR8</w:t>
            </w:r>
          </w:p>
        </w:tc>
        <w:tc>
          <w:tcPr>
            <w:tcW w:w="2160" w:type="dxa"/>
          </w:tcPr>
          <w:p w14:paraId="24870BBE" w14:textId="77777777" w:rsidR="006B31C8" w:rsidRDefault="00000000">
            <w:r>
              <w:t>LSTM model</w:t>
            </w:r>
          </w:p>
        </w:tc>
        <w:tc>
          <w:tcPr>
            <w:tcW w:w="2160" w:type="dxa"/>
          </w:tcPr>
          <w:p w14:paraId="6BDA2D25" w14:textId="77777777" w:rsidR="006B31C8" w:rsidRDefault="00000000">
            <w:r>
              <w:t>C-MAPSS RMSE</w:t>
            </w:r>
          </w:p>
        </w:tc>
        <w:tc>
          <w:tcPr>
            <w:tcW w:w="2160" w:type="dxa"/>
          </w:tcPr>
          <w:p w14:paraId="2C02DC54" w14:textId="77777777" w:rsidR="006B31C8" w:rsidRDefault="00000000">
            <w:r>
              <w:t>Pavan</w:t>
            </w:r>
          </w:p>
        </w:tc>
      </w:tr>
      <w:tr w:rsidR="006B31C8" w14:paraId="399B1B37" w14:textId="77777777">
        <w:trPr>
          <w:jc w:val="center"/>
        </w:trPr>
        <w:tc>
          <w:tcPr>
            <w:tcW w:w="2160" w:type="dxa"/>
          </w:tcPr>
          <w:p w14:paraId="067AF991" w14:textId="77777777" w:rsidR="006B31C8" w:rsidRDefault="00000000">
            <w:r>
              <w:lastRenderedPageBreak/>
              <w:t>FR10</w:t>
            </w:r>
          </w:p>
        </w:tc>
        <w:tc>
          <w:tcPr>
            <w:tcW w:w="2160" w:type="dxa"/>
          </w:tcPr>
          <w:p w14:paraId="36C4D451" w14:textId="77777777" w:rsidR="006B31C8" w:rsidRDefault="00000000">
            <w:r>
              <w:t>Agent wrapper</w:t>
            </w:r>
          </w:p>
        </w:tc>
        <w:tc>
          <w:tcPr>
            <w:tcW w:w="2160" w:type="dxa"/>
          </w:tcPr>
          <w:p w14:paraId="3811FA72" w14:textId="77777777" w:rsidR="006B31C8" w:rsidRDefault="00000000">
            <w:r>
              <w:t>30-scenario suite</w:t>
            </w:r>
          </w:p>
        </w:tc>
        <w:tc>
          <w:tcPr>
            <w:tcW w:w="2160" w:type="dxa"/>
          </w:tcPr>
          <w:p w14:paraId="24C1CB25" w14:textId="77777777" w:rsidR="006B31C8" w:rsidRDefault="00000000">
            <w:r>
              <w:t>Amit</w:t>
            </w:r>
          </w:p>
        </w:tc>
      </w:tr>
      <w:tr w:rsidR="006B31C8" w14:paraId="593EABDA" w14:textId="77777777">
        <w:trPr>
          <w:jc w:val="center"/>
        </w:trPr>
        <w:tc>
          <w:tcPr>
            <w:tcW w:w="2160" w:type="dxa"/>
          </w:tcPr>
          <w:p w14:paraId="0E6FDF7B" w14:textId="77777777" w:rsidR="006B31C8" w:rsidRDefault="00000000">
            <w:r>
              <w:t>NFR2</w:t>
            </w:r>
          </w:p>
        </w:tc>
        <w:tc>
          <w:tcPr>
            <w:tcW w:w="2160" w:type="dxa"/>
          </w:tcPr>
          <w:p w14:paraId="74DD24A2" w14:textId="77777777" w:rsidR="006B31C8" w:rsidRDefault="00000000">
            <w:r>
              <w:t>Dual-path</w:t>
            </w:r>
          </w:p>
        </w:tc>
        <w:tc>
          <w:tcPr>
            <w:tcW w:w="2160" w:type="dxa"/>
          </w:tcPr>
          <w:p w14:paraId="62D34878" w14:textId="77777777" w:rsidR="006B31C8" w:rsidRDefault="00000000">
            <w:r>
              <w:t>Agent offline test</w:t>
            </w:r>
          </w:p>
        </w:tc>
        <w:tc>
          <w:tcPr>
            <w:tcW w:w="2160" w:type="dxa"/>
          </w:tcPr>
          <w:p w14:paraId="5E9019E7" w14:textId="77777777" w:rsidR="006B31C8" w:rsidRDefault="00000000">
            <w:r>
              <w:t>Subala</w:t>
            </w:r>
          </w:p>
        </w:tc>
      </w:tr>
      <w:tr w:rsidR="006B31C8" w14:paraId="374532C8" w14:textId="77777777">
        <w:trPr>
          <w:jc w:val="center"/>
        </w:trPr>
        <w:tc>
          <w:tcPr>
            <w:tcW w:w="2160" w:type="dxa"/>
          </w:tcPr>
          <w:p w14:paraId="5453AA7A" w14:textId="77777777" w:rsidR="006B31C8" w:rsidRDefault="00000000">
            <w:r>
              <w:t>NFR4</w:t>
            </w:r>
          </w:p>
        </w:tc>
        <w:tc>
          <w:tcPr>
            <w:tcW w:w="2160" w:type="dxa"/>
          </w:tcPr>
          <w:p w14:paraId="28BFF3D2" w14:textId="77777777" w:rsidR="006B31C8" w:rsidRDefault="00000000">
            <w:r>
              <w:t>Thought Log</w:t>
            </w:r>
          </w:p>
        </w:tc>
        <w:tc>
          <w:tcPr>
            <w:tcW w:w="2160" w:type="dxa"/>
          </w:tcPr>
          <w:p w14:paraId="66F98F89" w14:textId="77777777" w:rsidR="006B31C8" w:rsidRDefault="00000000">
            <w:r>
              <w:t>Audit trail</w:t>
            </w:r>
          </w:p>
        </w:tc>
        <w:tc>
          <w:tcPr>
            <w:tcW w:w="2160" w:type="dxa"/>
          </w:tcPr>
          <w:p w14:paraId="0F046938" w14:textId="77777777" w:rsidR="006B31C8" w:rsidRDefault="00000000">
            <w:r>
              <w:t>Amit</w:t>
            </w:r>
          </w:p>
        </w:tc>
      </w:tr>
    </w:tbl>
    <w:p w14:paraId="74B9E74A" w14:textId="77777777" w:rsidR="006B31C8" w:rsidRDefault="006B31C8"/>
    <w:p w14:paraId="1AEAEA69" w14:textId="77777777" w:rsidR="006B31C8" w:rsidRDefault="00000000">
      <w:pPr>
        <w:pStyle w:val="Heading1"/>
      </w:pPr>
      <w:r>
        <w:t>8. Project Timeline, Resources and Budget</w:t>
      </w:r>
    </w:p>
    <w:p w14:paraId="412F809B" w14:textId="77777777" w:rsidR="006B31C8" w:rsidRDefault="00000000">
      <w:pPr>
        <w:pStyle w:val="Heading2"/>
      </w:pPr>
      <w:r>
        <w:t>8.1 Weekly activities</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36AF2E7E" w14:textId="77777777">
        <w:trPr>
          <w:jc w:val="center"/>
        </w:trPr>
        <w:tc>
          <w:tcPr>
            <w:tcW w:w="2160" w:type="dxa"/>
          </w:tcPr>
          <w:p w14:paraId="56659891" w14:textId="77777777" w:rsidR="006B31C8" w:rsidRDefault="00000000">
            <w:r>
              <w:rPr>
                <w:b/>
              </w:rPr>
              <w:t>Week</w:t>
            </w:r>
          </w:p>
        </w:tc>
        <w:tc>
          <w:tcPr>
            <w:tcW w:w="2160" w:type="dxa"/>
          </w:tcPr>
          <w:p w14:paraId="129ADFD9" w14:textId="77777777" w:rsidR="006B31C8" w:rsidRDefault="00000000">
            <w:r>
              <w:rPr>
                <w:b/>
              </w:rPr>
              <w:t>Activity</w:t>
            </w:r>
          </w:p>
        </w:tc>
        <w:tc>
          <w:tcPr>
            <w:tcW w:w="2160" w:type="dxa"/>
          </w:tcPr>
          <w:p w14:paraId="5A8A5442" w14:textId="77777777" w:rsidR="006B31C8" w:rsidRDefault="00000000">
            <w:r>
              <w:rPr>
                <w:b/>
              </w:rPr>
              <w:t>Deliverable</w:t>
            </w:r>
          </w:p>
        </w:tc>
        <w:tc>
          <w:tcPr>
            <w:tcW w:w="2160" w:type="dxa"/>
          </w:tcPr>
          <w:p w14:paraId="07CF4C4F" w14:textId="77777777" w:rsidR="006B31C8" w:rsidRDefault="00000000">
            <w:r>
              <w:rPr>
                <w:b/>
              </w:rPr>
              <w:t>Owner</w:t>
            </w:r>
          </w:p>
        </w:tc>
      </w:tr>
      <w:tr w:rsidR="006B31C8" w14:paraId="61785B47" w14:textId="77777777">
        <w:trPr>
          <w:jc w:val="center"/>
        </w:trPr>
        <w:tc>
          <w:tcPr>
            <w:tcW w:w="2160" w:type="dxa"/>
          </w:tcPr>
          <w:p w14:paraId="79976FA9" w14:textId="77777777" w:rsidR="006B31C8" w:rsidRDefault="00000000">
            <w:r>
              <w:t>6</w:t>
            </w:r>
          </w:p>
        </w:tc>
        <w:tc>
          <w:tcPr>
            <w:tcW w:w="2160" w:type="dxa"/>
          </w:tcPr>
          <w:p w14:paraId="41A3A912" w14:textId="77777777" w:rsidR="006B31C8" w:rsidRDefault="00000000">
            <w:r>
              <w:t>Hotspot setup; runlinc login; connection troubleshooting</w:t>
            </w:r>
          </w:p>
        </w:tc>
        <w:tc>
          <w:tcPr>
            <w:tcW w:w="2160" w:type="dxa"/>
          </w:tcPr>
          <w:p w14:paraId="3E99E8FD" w14:textId="77777777" w:rsidR="006B31C8" w:rsidRDefault="00000000">
            <w:r>
              <w:t>Meeting summary 17-Aug-2026.docx</w:t>
            </w:r>
          </w:p>
        </w:tc>
        <w:tc>
          <w:tcPr>
            <w:tcW w:w="2160" w:type="dxa"/>
          </w:tcPr>
          <w:p w14:paraId="318BF665" w14:textId="77777777" w:rsidR="006B31C8" w:rsidRDefault="00000000">
            <w:r>
              <w:t>All</w:t>
            </w:r>
          </w:p>
        </w:tc>
      </w:tr>
      <w:tr w:rsidR="006B31C8" w14:paraId="60B241F9" w14:textId="77777777">
        <w:trPr>
          <w:jc w:val="center"/>
        </w:trPr>
        <w:tc>
          <w:tcPr>
            <w:tcW w:w="2160" w:type="dxa"/>
          </w:tcPr>
          <w:p w14:paraId="6152A3C8" w14:textId="77777777" w:rsidR="006B31C8" w:rsidRDefault="00000000">
            <w:r>
              <w:t>7</w:t>
            </w:r>
          </w:p>
        </w:tc>
        <w:tc>
          <w:tcPr>
            <w:tcW w:w="2160" w:type="dxa"/>
          </w:tcPr>
          <w:p w14:paraId="3A622C90" w14:textId="77777777" w:rsidR="006B31C8" w:rsidRDefault="00000000">
            <w:r>
              <w:t>Hardware setup; LED blink (D2); runlinc Projects 14/15</w:t>
            </w:r>
          </w:p>
        </w:tc>
        <w:tc>
          <w:tcPr>
            <w:tcW w:w="2160" w:type="dxa"/>
          </w:tcPr>
          <w:p w14:paraId="63546248" w14:textId="77777777" w:rsidR="006B31C8" w:rsidRDefault="00000000">
            <w:r>
              <w:t>Meeting minutes 24-Aug-2026.docx</w:t>
            </w:r>
          </w:p>
        </w:tc>
        <w:tc>
          <w:tcPr>
            <w:tcW w:w="2160" w:type="dxa"/>
          </w:tcPr>
          <w:p w14:paraId="374B596B" w14:textId="77777777" w:rsidR="006B31C8" w:rsidRDefault="00000000">
            <w:r>
              <w:t>All</w:t>
            </w:r>
          </w:p>
        </w:tc>
      </w:tr>
      <w:tr w:rsidR="006B31C8" w14:paraId="15B3DE8E" w14:textId="77777777">
        <w:trPr>
          <w:jc w:val="center"/>
        </w:trPr>
        <w:tc>
          <w:tcPr>
            <w:tcW w:w="2160" w:type="dxa"/>
          </w:tcPr>
          <w:p w14:paraId="3199E113" w14:textId="77777777" w:rsidR="006B31C8" w:rsidRDefault="00000000">
            <w:r>
              <w:t>8</w:t>
            </w:r>
          </w:p>
        </w:tc>
        <w:tc>
          <w:tcPr>
            <w:tcW w:w="2160" w:type="dxa"/>
          </w:tcPr>
          <w:p w14:paraId="775C53CA" w14:textId="77777777" w:rsidR="006B31C8" w:rsidRDefault="00000000">
            <w:r>
              <w:t>A2 report; replay harness</w:t>
            </w:r>
          </w:p>
        </w:tc>
        <w:tc>
          <w:tcPr>
            <w:tcW w:w="2160" w:type="dxa"/>
          </w:tcPr>
          <w:p w14:paraId="2C076DEF" w14:textId="77777777" w:rsidR="006B31C8" w:rsidRDefault="00000000">
            <w:r>
              <w:t>Group report; MQTT design</w:t>
            </w:r>
          </w:p>
        </w:tc>
        <w:tc>
          <w:tcPr>
            <w:tcW w:w="2160" w:type="dxa"/>
          </w:tcPr>
          <w:p w14:paraId="341145EA" w14:textId="77777777" w:rsidR="006B31C8" w:rsidRDefault="00000000">
            <w:r>
              <w:t>All</w:t>
            </w:r>
          </w:p>
        </w:tc>
      </w:tr>
      <w:tr w:rsidR="006B31C8" w14:paraId="5440285A" w14:textId="77777777">
        <w:trPr>
          <w:jc w:val="center"/>
        </w:trPr>
        <w:tc>
          <w:tcPr>
            <w:tcW w:w="2160" w:type="dxa"/>
          </w:tcPr>
          <w:p w14:paraId="306D9812" w14:textId="77777777" w:rsidR="006B31C8" w:rsidRDefault="00000000">
            <w:r>
              <w:t>9</w:t>
            </w:r>
          </w:p>
        </w:tc>
        <w:tc>
          <w:tcPr>
            <w:tcW w:w="2160" w:type="dxa"/>
          </w:tcPr>
          <w:p w14:paraId="776FC400" w14:textId="77777777" w:rsidR="006B31C8" w:rsidRDefault="00000000">
            <w:r>
              <w:t>Edge features on E32W</w:t>
            </w:r>
          </w:p>
        </w:tc>
        <w:tc>
          <w:tcPr>
            <w:tcW w:w="2160" w:type="dxa"/>
          </w:tcPr>
          <w:p w14:paraId="15BF2F8F" w14:textId="77777777" w:rsidR="006B31C8" w:rsidRDefault="00000000">
            <w:r>
              <w:t>RMS/peak/crest module</w:t>
            </w:r>
          </w:p>
        </w:tc>
        <w:tc>
          <w:tcPr>
            <w:tcW w:w="2160" w:type="dxa"/>
          </w:tcPr>
          <w:p w14:paraId="629048A7" w14:textId="77777777" w:rsidR="006B31C8" w:rsidRDefault="00000000">
            <w:r>
              <w:t>Subala</w:t>
            </w:r>
          </w:p>
        </w:tc>
      </w:tr>
      <w:tr w:rsidR="006B31C8" w14:paraId="5F046098" w14:textId="77777777">
        <w:trPr>
          <w:jc w:val="center"/>
        </w:trPr>
        <w:tc>
          <w:tcPr>
            <w:tcW w:w="2160" w:type="dxa"/>
          </w:tcPr>
          <w:p w14:paraId="3C58DDEF" w14:textId="77777777" w:rsidR="006B31C8" w:rsidRDefault="00000000">
            <w:r>
              <w:t>10</w:t>
            </w:r>
          </w:p>
        </w:tc>
        <w:tc>
          <w:tcPr>
            <w:tcW w:w="2160" w:type="dxa"/>
          </w:tcPr>
          <w:p w14:paraId="3847007A" w14:textId="77777777" w:rsidR="006B31C8" w:rsidRDefault="00000000">
            <w:r>
              <w:t>FFT + ISO reflex</w:t>
            </w:r>
          </w:p>
        </w:tc>
        <w:tc>
          <w:tcPr>
            <w:tcW w:w="2160" w:type="dxa"/>
          </w:tcPr>
          <w:p w14:paraId="16EA1C51" w14:textId="77777777" w:rsidR="006B31C8" w:rsidRDefault="00000000">
            <w:r>
              <w:t>Timing report</w:t>
            </w:r>
          </w:p>
        </w:tc>
        <w:tc>
          <w:tcPr>
            <w:tcW w:w="2160" w:type="dxa"/>
          </w:tcPr>
          <w:p w14:paraId="2E4D1AA8" w14:textId="77777777" w:rsidR="006B31C8" w:rsidRDefault="00000000">
            <w:r>
              <w:t>Subala</w:t>
            </w:r>
          </w:p>
        </w:tc>
      </w:tr>
      <w:tr w:rsidR="006B31C8" w14:paraId="4268F1C4" w14:textId="77777777">
        <w:trPr>
          <w:jc w:val="center"/>
        </w:trPr>
        <w:tc>
          <w:tcPr>
            <w:tcW w:w="2160" w:type="dxa"/>
          </w:tcPr>
          <w:p w14:paraId="45FA7E96" w14:textId="77777777" w:rsidR="006B31C8" w:rsidRDefault="00000000">
            <w:r>
              <w:t>11</w:t>
            </w:r>
          </w:p>
        </w:tc>
        <w:tc>
          <w:tcPr>
            <w:tcW w:w="2160" w:type="dxa"/>
          </w:tcPr>
          <w:p w14:paraId="35D71264" w14:textId="77777777" w:rsidR="006B31C8" w:rsidRDefault="00000000">
            <w:r>
              <w:t>MQTT live stream</w:t>
            </w:r>
          </w:p>
        </w:tc>
        <w:tc>
          <w:tcPr>
            <w:tcW w:w="2160" w:type="dxa"/>
          </w:tcPr>
          <w:p w14:paraId="16E94E43" w14:textId="77777777" w:rsidR="006B31C8" w:rsidRDefault="00000000">
            <w:r>
              <w:t>Feature topics live</w:t>
            </w:r>
          </w:p>
        </w:tc>
        <w:tc>
          <w:tcPr>
            <w:tcW w:w="2160" w:type="dxa"/>
          </w:tcPr>
          <w:p w14:paraId="0F6C2235" w14:textId="77777777" w:rsidR="006B31C8" w:rsidRDefault="00000000">
            <w:r>
              <w:t>Subala</w:t>
            </w:r>
          </w:p>
        </w:tc>
      </w:tr>
      <w:tr w:rsidR="006B31C8" w14:paraId="249FE550" w14:textId="77777777">
        <w:trPr>
          <w:jc w:val="center"/>
        </w:trPr>
        <w:tc>
          <w:tcPr>
            <w:tcW w:w="2160" w:type="dxa"/>
          </w:tcPr>
          <w:p w14:paraId="4F0FD3FA" w14:textId="77777777" w:rsidR="006B31C8" w:rsidRDefault="00000000">
            <w:r>
              <w:t>12</w:t>
            </w:r>
          </w:p>
        </w:tc>
        <w:tc>
          <w:tcPr>
            <w:tcW w:w="2160" w:type="dxa"/>
          </w:tcPr>
          <w:p w14:paraId="2D440D9D" w14:textId="77777777" w:rsidR="006B31C8" w:rsidRDefault="00000000">
            <w:r>
              <w:t>RUL baseline; A3 interim report</w:t>
            </w:r>
          </w:p>
        </w:tc>
        <w:tc>
          <w:tcPr>
            <w:tcW w:w="2160" w:type="dxa"/>
          </w:tcPr>
          <w:p w14:paraId="26CB1A2D" w14:textId="77777777" w:rsidR="006B31C8" w:rsidRDefault="00000000">
            <w:r>
              <w:t>C-MAPSS results</w:t>
            </w:r>
          </w:p>
        </w:tc>
        <w:tc>
          <w:tcPr>
            <w:tcW w:w="2160" w:type="dxa"/>
          </w:tcPr>
          <w:p w14:paraId="58B7F787" w14:textId="77777777" w:rsidR="006B31C8" w:rsidRDefault="00000000">
            <w:r>
              <w:t>Pavan</w:t>
            </w:r>
          </w:p>
        </w:tc>
      </w:tr>
      <w:tr w:rsidR="006B31C8" w14:paraId="31D42079" w14:textId="77777777">
        <w:trPr>
          <w:jc w:val="center"/>
        </w:trPr>
        <w:tc>
          <w:tcPr>
            <w:tcW w:w="2160" w:type="dxa"/>
          </w:tcPr>
          <w:p w14:paraId="252CFDCA" w14:textId="77777777" w:rsidR="006B31C8" w:rsidRDefault="00000000">
            <w:r>
              <w:t>14</w:t>
            </w:r>
          </w:p>
        </w:tc>
        <w:tc>
          <w:tcPr>
            <w:tcW w:w="2160" w:type="dxa"/>
          </w:tcPr>
          <w:p w14:paraId="4A10EC0C" w14:textId="77777777" w:rsidR="006B31C8" w:rsidRDefault="00000000">
            <w:r>
              <w:t>Agent integration</w:t>
            </w:r>
          </w:p>
        </w:tc>
        <w:tc>
          <w:tcPr>
            <w:tcW w:w="2160" w:type="dxa"/>
          </w:tcPr>
          <w:p w14:paraId="063C7502" w14:textId="77777777" w:rsidR="006B31C8" w:rsidRDefault="00000000">
            <w:r>
              <w:t>Agent wrapper</w:t>
            </w:r>
          </w:p>
        </w:tc>
        <w:tc>
          <w:tcPr>
            <w:tcW w:w="2160" w:type="dxa"/>
          </w:tcPr>
          <w:p w14:paraId="58618FBD" w14:textId="77777777" w:rsidR="006B31C8" w:rsidRDefault="00000000">
            <w:r>
              <w:t>Amit</w:t>
            </w:r>
          </w:p>
        </w:tc>
      </w:tr>
      <w:tr w:rsidR="006B31C8" w14:paraId="5C108449" w14:textId="77777777">
        <w:trPr>
          <w:jc w:val="center"/>
        </w:trPr>
        <w:tc>
          <w:tcPr>
            <w:tcW w:w="2160" w:type="dxa"/>
          </w:tcPr>
          <w:p w14:paraId="31EEA17E" w14:textId="77777777" w:rsidR="006B31C8" w:rsidRDefault="00000000">
            <w:r>
              <w:t>16</w:t>
            </w:r>
          </w:p>
        </w:tc>
        <w:tc>
          <w:tcPr>
            <w:tcW w:w="2160" w:type="dxa"/>
          </w:tcPr>
          <w:p w14:paraId="2AB628F4" w14:textId="77777777" w:rsidR="006B31C8" w:rsidRDefault="00000000">
            <w:r>
              <w:t>ERP mocks + scenarios</w:t>
            </w:r>
          </w:p>
        </w:tc>
        <w:tc>
          <w:tcPr>
            <w:tcW w:w="2160" w:type="dxa"/>
          </w:tcPr>
          <w:p w14:paraId="294DEBBD" w14:textId="77777777" w:rsidR="006B31C8" w:rsidRDefault="00000000">
            <w:r>
              <w:t>FastAPI + 30 cases</w:t>
            </w:r>
          </w:p>
        </w:tc>
        <w:tc>
          <w:tcPr>
            <w:tcW w:w="2160" w:type="dxa"/>
          </w:tcPr>
          <w:p w14:paraId="2D5975FF" w14:textId="77777777" w:rsidR="006B31C8" w:rsidRDefault="00000000">
            <w:r>
              <w:t>Amit, Pavan</w:t>
            </w:r>
          </w:p>
        </w:tc>
      </w:tr>
      <w:tr w:rsidR="006B31C8" w14:paraId="59E0E793" w14:textId="77777777">
        <w:trPr>
          <w:jc w:val="center"/>
        </w:trPr>
        <w:tc>
          <w:tcPr>
            <w:tcW w:w="2160" w:type="dxa"/>
          </w:tcPr>
          <w:p w14:paraId="00AFDDC2" w14:textId="77777777" w:rsidR="006B31C8" w:rsidRDefault="00000000">
            <w:r>
              <w:t>18</w:t>
            </w:r>
          </w:p>
        </w:tc>
        <w:tc>
          <w:tcPr>
            <w:tcW w:w="2160" w:type="dxa"/>
          </w:tcPr>
          <w:p w14:paraId="75DB0AE7" w14:textId="77777777" w:rsidR="006B31C8" w:rsidRDefault="00000000">
            <w:r>
              <w:t>Dashboard + integration</w:t>
            </w:r>
          </w:p>
        </w:tc>
        <w:tc>
          <w:tcPr>
            <w:tcW w:w="2160" w:type="dxa"/>
          </w:tcPr>
          <w:p w14:paraId="6F3E3F4B" w14:textId="77777777" w:rsidR="006B31C8" w:rsidRDefault="00000000">
            <w:r>
              <w:t>Thought Log v1</w:t>
            </w:r>
          </w:p>
        </w:tc>
        <w:tc>
          <w:tcPr>
            <w:tcW w:w="2160" w:type="dxa"/>
          </w:tcPr>
          <w:p w14:paraId="420F23E5" w14:textId="77777777" w:rsidR="006B31C8" w:rsidRDefault="00000000">
            <w:r>
              <w:t>Amit</w:t>
            </w:r>
          </w:p>
        </w:tc>
      </w:tr>
      <w:tr w:rsidR="006B31C8" w14:paraId="4F8A6D7D" w14:textId="77777777">
        <w:trPr>
          <w:jc w:val="center"/>
        </w:trPr>
        <w:tc>
          <w:tcPr>
            <w:tcW w:w="2160" w:type="dxa"/>
          </w:tcPr>
          <w:p w14:paraId="2420D503" w14:textId="77777777" w:rsidR="006B31C8" w:rsidRDefault="00000000">
            <w:r>
              <w:t>20</w:t>
            </w:r>
          </w:p>
        </w:tc>
        <w:tc>
          <w:tcPr>
            <w:tcW w:w="2160" w:type="dxa"/>
          </w:tcPr>
          <w:p w14:paraId="1A988911" w14:textId="77777777" w:rsidR="006B31C8" w:rsidRDefault="00000000">
            <w:r>
              <w:t>System benchmark + demo</w:t>
            </w:r>
          </w:p>
        </w:tc>
        <w:tc>
          <w:tcPr>
            <w:tcW w:w="2160" w:type="dxa"/>
          </w:tcPr>
          <w:p w14:paraId="68CF14C2" w14:textId="77777777" w:rsidR="006B31C8" w:rsidRDefault="00000000">
            <w:r>
              <w:t>Final demo</w:t>
            </w:r>
          </w:p>
        </w:tc>
        <w:tc>
          <w:tcPr>
            <w:tcW w:w="2160" w:type="dxa"/>
          </w:tcPr>
          <w:p w14:paraId="6B5C5088" w14:textId="77777777" w:rsidR="006B31C8" w:rsidRDefault="00000000">
            <w:r>
              <w:t>All</w:t>
            </w:r>
          </w:p>
        </w:tc>
      </w:tr>
    </w:tbl>
    <w:p w14:paraId="0C972676" w14:textId="77777777" w:rsidR="006B31C8" w:rsidRDefault="006B31C8"/>
    <w:p w14:paraId="1DAB2C60" w14:textId="77777777" w:rsidR="006B31C8" w:rsidRDefault="00000000">
      <w:pPr>
        <w:pStyle w:val="Heading2"/>
      </w:pPr>
      <w:r>
        <w:t>8.2 Roles and responsibilities</w:t>
      </w:r>
    </w:p>
    <w:p w14:paraId="4AD2187F" w14:textId="77777777" w:rsidR="006B31C8" w:rsidRDefault="00000000">
      <w:r>
        <w:rPr>
          <w:b/>
        </w:rPr>
        <w:t xml:space="preserve">Amit Shrestha (MIT252463) — Agent and integration lead. </w:t>
      </w:r>
      <w:r>
        <w:t>Accountable for runlinc AI Assistant wrapper, simulated ERP/messaging APIs, Thought Log dashboard, end-to-end integration test, and project management (WBS 1). Reviews MQTT schema and demo packaging.</w:t>
      </w:r>
    </w:p>
    <w:p w14:paraId="79028DC2" w14:textId="77777777" w:rsidR="006B31C8" w:rsidRDefault="00000000">
      <w:r>
        <w:rPr>
          <w:b/>
        </w:rPr>
        <w:t xml:space="preserve">Subala Shrestha (MIT252219) — Edge and hardware lead. </w:t>
      </w:r>
      <w:r>
        <w:t>Accountable for E32W lab setup, sensor wiring (KY-002 GPIO 23, temp GPIO 33, buzzer GPIO 34), RMS/peak/crest/FFT features, ISO 10816 reflex alarm, MQTT edge publish, and on-device timing benchmarks (WBS 2).</w:t>
      </w:r>
    </w:p>
    <w:p w14:paraId="72055292" w14:textId="77777777" w:rsidR="006B31C8" w:rsidRDefault="00000000">
      <w:r>
        <w:rPr>
          <w:b/>
        </w:rPr>
        <w:t xml:space="preserve">Teegala Pavan Reddy (MIT251400) — Data science and analytics lead. </w:t>
      </w:r>
      <w:r>
        <w:t>Accountable for replay harness, C-MAPSS/XJTU-SY ingestion, LSTM RUL baseline, SHAP explainability, agent evaluation scenarios, RUL publish to MQTT, and Gantt/schedule management (WBS 3).</w:t>
      </w:r>
    </w:p>
    <w:p w14:paraId="513D980F" w14:textId="77777777" w:rsidR="006B31C8" w:rsidRDefault="00000000">
      <w:r>
        <w:rPr>
          <w:b/>
        </w:rPr>
        <w:lastRenderedPageBreak/>
        <w:t xml:space="preserve">Asmita Pandey (MIT250081) — Requirements and quality lead. </w:t>
      </w:r>
      <w:r>
        <w:t>Accountable for refined requirements A2, risk management plan, traceability matrix, client engagement documentation, and literature synthesis (WBS 4). Reviews agent authority and test evidence.</w:t>
      </w:r>
    </w:p>
    <w:tbl>
      <w:tblPr>
        <w:tblStyle w:val="TableGrid"/>
        <w:tblW w:w="0" w:type="auto"/>
        <w:jc w:val="center"/>
        <w:tblLook w:val="04A0" w:firstRow="1" w:lastRow="0" w:firstColumn="1" w:lastColumn="0" w:noHBand="0" w:noVBand="1"/>
      </w:tblPr>
      <w:tblGrid>
        <w:gridCol w:w="1915"/>
        <w:gridCol w:w="1728"/>
        <w:gridCol w:w="1728"/>
        <w:gridCol w:w="1728"/>
        <w:gridCol w:w="1728"/>
      </w:tblGrid>
      <w:tr w:rsidR="006B31C8" w14:paraId="48D73CBE" w14:textId="77777777">
        <w:trPr>
          <w:jc w:val="center"/>
        </w:trPr>
        <w:tc>
          <w:tcPr>
            <w:tcW w:w="1728" w:type="dxa"/>
          </w:tcPr>
          <w:p w14:paraId="42FF5C61" w14:textId="77777777" w:rsidR="006B31C8" w:rsidRDefault="00000000">
            <w:r>
              <w:rPr>
                <w:b/>
              </w:rPr>
              <w:t>Activity</w:t>
            </w:r>
          </w:p>
        </w:tc>
        <w:tc>
          <w:tcPr>
            <w:tcW w:w="1728" w:type="dxa"/>
          </w:tcPr>
          <w:p w14:paraId="5987C26A" w14:textId="77777777" w:rsidR="006B31C8" w:rsidRDefault="00000000">
            <w:r>
              <w:rPr>
                <w:b/>
              </w:rPr>
              <w:t>Amit</w:t>
            </w:r>
          </w:p>
        </w:tc>
        <w:tc>
          <w:tcPr>
            <w:tcW w:w="1728" w:type="dxa"/>
          </w:tcPr>
          <w:p w14:paraId="483A39CB" w14:textId="77777777" w:rsidR="006B31C8" w:rsidRDefault="00000000">
            <w:r>
              <w:rPr>
                <w:b/>
              </w:rPr>
              <w:t>Subala</w:t>
            </w:r>
          </w:p>
        </w:tc>
        <w:tc>
          <w:tcPr>
            <w:tcW w:w="1728" w:type="dxa"/>
          </w:tcPr>
          <w:p w14:paraId="7CC8000D" w14:textId="77777777" w:rsidR="006B31C8" w:rsidRDefault="00000000">
            <w:r>
              <w:rPr>
                <w:b/>
              </w:rPr>
              <w:t>Asmita</w:t>
            </w:r>
          </w:p>
        </w:tc>
        <w:tc>
          <w:tcPr>
            <w:tcW w:w="1728" w:type="dxa"/>
          </w:tcPr>
          <w:p w14:paraId="1FB6F4BA" w14:textId="77777777" w:rsidR="006B31C8" w:rsidRDefault="00000000">
            <w:r>
              <w:rPr>
                <w:b/>
              </w:rPr>
              <w:t>Pavan</w:t>
            </w:r>
          </w:p>
        </w:tc>
      </w:tr>
      <w:tr w:rsidR="006B31C8" w14:paraId="58F63428" w14:textId="77777777">
        <w:trPr>
          <w:jc w:val="center"/>
        </w:trPr>
        <w:tc>
          <w:tcPr>
            <w:tcW w:w="1728" w:type="dxa"/>
          </w:tcPr>
          <w:p w14:paraId="04420F35" w14:textId="77777777" w:rsidR="006B31C8" w:rsidRDefault="00000000">
            <w:r>
              <w:t>Edge features</w:t>
            </w:r>
          </w:p>
        </w:tc>
        <w:tc>
          <w:tcPr>
            <w:tcW w:w="1728" w:type="dxa"/>
          </w:tcPr>
          <w:p w14:paraId="754E10FC" w14:textId="77777777" w:rsidR="006B31C8" w:rsidRDefault="00000000">
            <w:r>
              <w:t>I</w:t>
            </w:r>
          </w:p>
        </w:tc>
        <w:tc>
          <w:tcPr>
            <w:tcW w:w="1728" w:type="dxa"/>
          </w:tcPr>
          <w:p w14:paraId="4EEE7E3F" w14:textId="77777777" w:rsidR="006B31C8" w:rsidRDefault="00000000">
            <w:r>
              <w:t>R</w:t>
            </w:r>
          </w:p>
        </w:tc>
        <w:tc>
          <w:tcPr>
            <w:tcW w:w="1728" w:type="dxa"/>
          </w:tcPr>
          <w:p w14:paraId="2E6E038A" w14:textId="77777777" w:rsidR="006B31C8" w:rsidRDefault="00000000">
            <w:r>
              <w:t>C</w:t>
            </w:r>
          </w:p>
        </w:tc>
        <w:tc>
          <w:tcPr>
            <w:tcW w:w="1728" w:type="dxa"/>
          </w:tcPr>
          <w:p w14:paraId="4D8A9801" w14:textId="77777777" w:rsidR="006B31C8" w:rsidRDefault="00000000">
            <w:r>
              <w:t>C</w:t>
            </w:r>
          </w:p>
        </w:tc>
      </w:tr>
      <w:tr w:rsidR="006B31C8" w14:paraId="19788D43" w14:textId="77777777">
        <w:trPr>
          <w:jc w:val="center"/>
        </w:trPr>
        <w:tc>
          <w:tcPr>
            <w:tcW w:w="1728" w:type="dxa"/>
          </w:tcPr>
          <w:p w14:paraId="783BBB8B" w14:textId="77777777" w:rsidR="006B31C8" w:rsidRDefault="00000000">
            <w:r>
              <w:t>RUL analytics</w:t>
            </w:r>
          </w:p>
        </w:tc>
        <w:tc>
          <w:tcPr>
            <w:tcW w:w="1728" w:type="dxa"/>
          </w:tcPr>
          <w:p w14:paraId="2696BB9C" w14:textId="77777777" w:rsidR="006B31C8" w:rsidRDefault="00000000">
            <w:r>
              <w:t>I</w:t>
            </w:r>
          </w:p>
        </w:tc>
        <w:tc>
          <w:tcPr>
            <w:tcW w:w="1728" w:type="dxa"/>
          </w:tcPr>
          <w:p w14:paraId="7FA809BD" w14:textId="77777777" w:rsidR="006B31C8" w:rsidRDefault="00000000">
            <w:r>
              <w:t>I</w:t>
            </w:r>
          </w:p>
        </w:tc>
        <w:tc>
          <w:tcPr>
            <w:tcW w:w="1728" w:type="dxa"/>
          </w:tcPr>
          <w:p w14:paraId="6C8A8F18" w14:textId="77777777" w:rsidR="006B31C8" w:rsidRDefault="00000000">
            <w:r>
              <w:t>I</w:t>
            </w:r>
          </w:p>
        </w:tc>
        <w:tc>
          <w:tcPr>
            <w:tcW w:w="1728" w:type="dxa"/>
          </w:tcPr>
          <w:p w14:paraId="1AA07A17" w14:textId="77777777" w:rsidR="006B31C8" w:rsidRDefault="00000000">
            <w:r>
              <w:t>R</w:t>
            </w:r>
          </w:p>
        </w:tc>
      </w:tr>
      <w:tr w:rsidR="006B31C8" w14:paraId="08CB783A" w14:textId="77777777">
        <w:trPr>
          <w:jc w:val="center"/>
        </w:trPr>
        <w:tc>
          <w:tcPr>
            <w:tcW w:w="1728" w:type="dxa"/>
          </w:tcPr>
          <w:p w14:paraId="40D01310" w14:textId="77777777" w:rsidR="006B31C8" w:rsidRDefault="00000000">
            <w:r>
              <w:t>Agent layer</w:t>
            </w:r>
          </w:p>
        </w:tc>
        <w:tc>
          <w:tcPr>
            <w:tcW w:w="1728" w:type="dxa"/>
          </w:tcPr>
          <w:p w14:paraId="097830D8" w14:textId="77777777" w:rsidR="006B31C8" w:rsidRDefault="00000000">
            <w:r>
              <w:t>R</w:t>
            </w:r>
          </w:p>
        </w:tc>
        <w:tc>
          <w:tcPr>
            <w:tcW w:w="1728" w:type="dxa"/>
          </w:tcPr>
          <w:p w14:paraId="62F694C0" w14:textId="77777777" w:rsidR="006B31C8" w:rsidRDefault="00000000">
            <w:r>
              <w:t>I</w:t>
            </w:r>
          </w:p>
        </w:tc>
        <w:tc>
          <w:tcPr>
            <w:tcW w:w="1728" w:type="dxa"/>
          </w:tcPr>
          <w:p w14:paraId="28B57220" w14:textId="77777777" w:rsidR="006B31C8" w:rsidRDefault="00000000">
            <w:r>
              <w:t>I</w:t>
            </w:r>
          </w:p>
        </w:tc>
        <w:tc>
          <w:tcPr>
            <w:tcW w:w="1728" w:type="dxa"/>
          </w:tcPr>
          <w:p w14:paraId="53E81070" w14:textId="77777777" w:rsidR="006B31C8" w:rsidRDefault="00000000">
            <w:r>
              <w:t>C</w:t>
            </w:r>
          </w:p>
        </w:tc>
      </w:tr>
      <w:tr w:rsidR="006B31C8" w14:paraId="5B203C70" w14:textId="77777777">
        <w:trPr>
          <w:jc w:val="center"/>
        </w:trPr>
        <w:tc>
          <w:tcPr>
            <w:tcW w:w="1728" w:type="dxa"/>
          </w:tcPr>
          <w:p w14:paraId="00CFECE4" w14:textId="77777777" w:rsidR="006B31C8" w:rsidRDefault="00000000">
            <w:r>
              <w:t>Requirements/risks</w:t>
            </w:r>
          </w:p>
        </w:tc>
        <w:tc>
          <w:tcPr>
            <w:tcW w:w="1728" w:type="dxa"/>
          </w:tcPr>
          <w:p w14:paraId="43BF938F" w14:textId="77777777" w:rsidR="006B31C8" w:rsidRDefault="00000000">
            <w:r>
              <w:t>I</w:t>
            </w:r>
          </w:p>
        </w:tc>
        <w:tc>
          <w:tcPr>
            <w:tcW w:w="1728" w:type="dxa"/>
          </w:tcPr>
          <w:p w14:paraId="278CBFA6" w14:textId="77777777" w:rsidR="006B31C8" w:rsidRDefault="00000000">
            <w:r>
              <w:t>C</w:t>
            </w:r>
          </w:p>
        </w:tc>
        <w:tc>
          <w:tcPr>
            <w:tcW w:w="1728" w:type="dxa"/>
          </w:tcPr>
          <w:p w14:paraId="5DA11B6B" w14:textId="77777777" w:rsidR="006B31C8" w:rsidRDefault="00000000">
            <w:r>
              <w:t>R</w:t>
            </w:r>
          </w:p>
        </w:tc>
        <w:tc>
          <w:tcPr>
            <w:tcW w:w="1728" w:type="dxa"/>
          </w:tcPr>
          <w:p w14:paraId="08A5C917" w14:textId="77777777" w:rsidR="006B31C8" w:rsidRDefault="00000000">
            <w:r>
              <w:t>C</w:t>
            </w:r>
          </w:p>
        </w:tc>
      </w:tr>
      <w:tr w:rsidR="006B31C8" w14:paraId="1BC0153D" w14:textId="77777777">
        <w:trPr>
          <w:jc w:val="center"/>
        </w:trPr>
        <w:tc>
          <w:tcPr>
            <w:tcW w:w="1728" w:type="dxa"/>
          </w:tcPr>
          <w:p w14:paraId="7EBB80A8" w14:textId="77777777" w:rsidR="006B31C8" w:rsidRDefault="00000000">
            <w:r>
              <w:t>Schedule/Gantt</w:t>
            </w:r>
          </w:p>
        </w:tc>
        <w:tc>
          <w:tcPr>
            <w:tcW w:w="1728" w:type="dxa"/>
          </w:tcPr>
          <w:p w14:paraId="7A43A36A" w14:textId="77777777" w:rsidR="006B31C8" w:rsidRDefault="00000000">
            <w:r>
              <w:t>C</w:t>
            </w:r>
          </w:p>
        </w:tc>
        <w:tc>
          <w:tcPr>
            <w:tcW w:w="1728" w:type="dxa"/>
          </w:tcPr>
          <w:p w14:paraId="0FE1196A" w14:textId="77777777" w:rsidR="006B31C8" w:rsidRDefault="00000000">
            <w:r>
              <w:t>I</w:t>
            </w:r>
          </w:p>
        </w:tc>
        <w:tc>
          <w:tcPr>
            <w:tcW w:w="1728" w:type="dxa"/>
          </w:tcPr>
          <w:p w14:paraId="4998AD62" w14:textId="77777777" w:rsidR="006B31C8" w:rsidRDefault="00000000">
            <w:r>
              <w:t>I</w:t>
            </w:r>
          </w:p>
        </w:tc>
        <w:tc>
          <w:tcPr>
            <w:tcW w:w="1728" w:type="dxa"/>
          </w:tcPr>
          <w:p w14:paraId="01405316" w14:textId="77777777" w:rsidR="006B31C8" w:rsidRDefault="00000000">
            <w:r>
              <w:t>R</w:t>
            </w:r>
          </w:p>
        </w:tc>
      </w:tr>
      <w:tr w:rsidR="006B31C8" w14:paraId="391FFE87" w14:textId="77777777">
        <w:trPr>
          <w:jc w:val="center"/>
        </w:trPr>
        <w:tc>
          <w:tcPr>
            <w:tcW w:w="1728" w:type="dxa"/>
          </w:tcPr>
          <w:p w14:paraId="32FB7903" w14:textId="77777777" w:rsidR="006B31C8" w:rsidRDefault="00000000">
            <w:r>
              <w:t>Report compile</w:t>
            </w:r>
          </w:p>
        </w:tc>
        <w:tc>
          <w:tcPr>
            <w:tcW w:w="1728" w:type="dxa"/>
          </w:tcPr>
          <w:p w14:paraId="745E41BD" w14:textId="77777777" w:rsidR="006B31C8" w:rsidRDefault="00000000">
            <w:r>
              <w:t>R</w:t>
            </w:r>
          </w:p>
        </w:tc>
        <w:tc>
          <w:tcPr>
            <w:tcW w:w="1728" w:type="dxa"/>
          </w:tcPr>
          <w:p w14:paraId="5F0CE974" w14:textId="77777777" w:rsidR="006B31C8" w:rsidRDefault="00000000">
            <w:r>
              <w:t>C</w:t>
            </w:r>
          </w:p>
        </w:tc>
        <w:tc>
          <w:tcPr>
            <w:tcW w:w="1728" w:type="dxa"/>
          </w:tcPr>
          <w:p w14:paraId="0D64FE0E" w14:textId="77777777" w:rsidR="006B31C8" w:rsidRDefault="00000000">
            <w:r>
              <w:t>C</w:t>
            </w:r>
          </w:p>
        </w:tc>
        <w:tc>
          <w:tcPr>
            <w:tcW w:w="1728" w:type="dxa"/>
          </w:tcPr>
          <w:p w14:paraId="76731CAD" w14:textId="77777777" w:rsidR="006B31C8" w:rsidRDefault="00000000">
            <w:r>
              <w:t>C</w:t>
            </w:r>
          </w:p>
        </w:tc>
      </w:tr>
    </w:tbl>
    <w:p w14:paraId="1B744741" w14:textId="77777777" w:rsidR="006B31C8" w:rsidRDefault="00000000">
      <w:r>
        <w:rPr>
          <w:i/>
          <w:sz w:val="20"/>
        </w:rPr>
        <w:t>Note: R = Responsible (does the work); C = Consulted (provides input); I = Informed (kept up to date). This is a simplified RACI matrix (Accountable is the same as Responsible for each row).</w:t>
      </w:r>
    </w:p>
    <w:p w14:paraId="56DE43A8" w14:textId="77777777" w:rsidR="006B31C8" w:rsidRDefault="006B31C8"/>
    <w:p w14:paraId="27D662F8" w14:textId="77777777" w:rsidR="006B31C8" w:rsidRDefault="00000000">
      <w:pPr>
        <w:pStyle w:val="Heading2"/>
      </w:pPr>
      <w:r>
        <w:t>8.3 Work Breakdown Structure and Gantt chart</w:t>
      </w:r>
    </w:p>
    <w:p w14:paraId="669F7CE3" w14:textId="77777777" w:rsidR="006B31C8" w:rsidRDefault="00000000">
      <w:pPr>
        <w:spacing w:after="120"/>
      </w:pPr>
      <w:r>
        <w:t>Figures 9–14 are screenshots from ProjectLibre (692_Agentic_AI_PdM_FIXED.pod). Figure 9 shows the resource Gantt chart with tasks assigned to each team member; red bars indicate critical-path tasks. Figures 10–13 show WBS diagrams for packages 1–4. Figure 14 shows the full WBS entry table.</w:t>
      </w:r>
    </w:p>
    <w:p w14:paraId="0F870488" w14:textId="77777777" w:rsidR="006B31C8" w:rsidRDefault="00000000">
      <w:r>
        <w:rPr>
          <w:noProof/>
        </w:rPr>
        <w:drawing>
          <wp:inline distT="0" distB="0" distL="0" distR="0" wp14:anchorId="56F68CB9" wp14:editId="4B817198">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 chart.png"/>
                    <pic:cNvPicPr/>
                  </pic:nvPicPr>
                  <pic:blipFill>
                    <a:blip r:embed="rId14"/>
                    <a:stretch>
                      <a:fillRect/>
                    </a:stretch>
                  </pic:blipFill>
                  <pic:spPr>
                    <a:xfrm>
                      <a:off x="0" y="0"/>
                      <a:ext cx="5943600" cy="3714750"/>
                    </a:xfrm>
                    <a:prstGeom prst="rect">
                      <a:avLst/>
                    </a:prstGeom>
                  </pic:spPr>
                </pic:pic>
              </a:graphicData>
            </a:graphic>
          </wp:inline>
        </w:drawing>
      </w:r>
    </w:p>
    <w:p w14:paraId="49C596BE" w14:textId="77777777" w:rsidR="006B31C8" w:rsidRDefault="00000000">
      <w:pPr>
        <w:jc w:val="center"/>
      </w:pPr>
      <w:r>
        <w:rPr>
          <w:i/>
          <w:sz w:val="20"/>
        </w:rPr>
        <w:t>Figure 9. ProjectLibre Gantt chart — resource view (Weeks 6–20).</w:t>
      </w:r>
    </w:p>
    <w:p w14:paraId="3C34DFD9" w14:textId="77777777" w:rsidR="006B31C8" w:rsidRDefault="006B31C8"/>
    <w:p w14:paraId="537C6617" w14:textId="77777777" w:rsidR="006B31C8" w:rsidRDefault="00000000">
      <w:r>
        <w:rPr>
          <w:noProof/>
        </w:rPr>
        <w:lastRenderedPageBreak/>
        <w:drawing>
          <wp:inline distT="0" distB="0" distL="0" distR="0" wp14:anchorId="3FEFACA2" wp14:editId="68BEA993">
            <wp:extent cx="5669280" cy="12019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1.png"/>
                    <pic:cNvPicPr/>
                  </pic:nvPicPr>
                  <pic:blipFill>
                    <a:blip r:embed="rId15"/>
                    <a:stretch>
                      <a:fillRect/>
                    </a:stretch>
                  </pic:blipFill>
                  <pic:spPr>
                    <a:xfrm>
                      <a:off x="0" y="0"/>
                      <a:ext cx="5669280" cy="1201916"/>
                    </a:xfrm>
                    <a:prstGeom prst="rect">
                      <a:avLst/>
                    </a:prstGeom>
                  </pic:spPr>
                </pic:pic>
              </a:graphicData>
            </a:graphic>
          </wp:inline>
        </w:drawing>
      </w:r>
    </w:p>
    <w:p w14:paraId="66656D86" w14:textId="77777777" w:rsidR="006B31C8" w:rsidRDefault="00000000">
      <w:pPr>
        <w:jc w:val="center"/>
      </w:pPr>
      <w:r>
        <w:rPr>
          <w:i/>
          <w:sz w:val="20"/>
        </w:rPr>
        <w:t>Figure 10. WBS 1 — Project management and integration.</w:t>
      </w:r>
    </w:p>
    <w:p w14:paraId="5C27A078" w14:textId="77777777" w:rsidR="006B31C8" w:rsidRDefault="006B31C8"/>
    <w:p w14:paraId="7743FFEB" w14:textId="77777777" w:rsidR="006B31C8" w:rsidRDefault="00000000">
      <w:r>
        <w:rPr>
          <w:noProof/>
        </w:rPr>
        <w:drawing>
          <wp:inline distT="0" distB="0" distL="0" distR="0" wp14:anchorId="757C6DBA" wp14:editId="418A660A">
            <wp:extent cx="5669280" cy="12315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2.png"/>
                    <pic:cNvPicPr/>
                  </pic:nvPicPr>
                  <pic:blipFill>
                    <a:blip r:embed="rId16"/>
                    <a:stretch>
                      <a:fillRect/>
                    </a:stretch>
                  </pic:blipFill>
                  <pic:spPr>
                    <a:xfrm>
                      <a:off x="0" y="0"/>
                      <a:ext cx="5669280" cy="1231529"/>
                    </a:xfrm>
                    <a:prstGeom prst="rect">
                      <a:avLst/>
                    </a:prstGeom>
                  </pic:spPr>
                </pic:pic>
              </a:graphicData>
            </a:graphic>
          </wp:inline>
        </w:drawing>
      </w:r>
    </w:p>
    <w:p w14:paraId="06BDE2E5" w14:textId="77777777" w:rsidR="006B31C8" w:rsidRDefault="00000000">
      <w:pPr>
        <w:jc w:val="center"/>
      </w:pPr>
      <w:r>
        <w:rPr>
          <w:i/>
          <w:sz w:val="20"/>
        </w:rPr>
        <w:t>Figure 11. WBS 2 — Edge sensing and reflex E32W.</w:t>
      </w:r>
    </w:p>
    <w:p w14:paraId="3DB61CB8" w14:textId="77777777" w:rsidR="006B31C8" w:rsidRDefault="006B31C8"/>
    <w:p w14:paraId="0E789B29" w14:textId="77777777" w:rsidR="006B31C8" w:rsidRDefault="00000000">
      <w:r>
        <w:rPr>
          <w:noProof/>
        </w:rPr>
        <w:drawing>
          <wp:inline distT="0" distB="0" distL="0" distR="0" wp14:anchorId="75797601" wp14:editId="4FB1058A">
            <wp:extent cx="5669280" cy="11794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3.png"/>
                    <pic:cNvPicPr/>
                  </pic:nvPicPr>
                  <pic:blipFill>
                    <a:blip r:embed="rId17"/>
                    <a:stretch>
                      <a:fillRect/>
                    </a:stretch>
                  </pic:blipFill>
                  <pic:spPr>
                    <a:xfrm>
                      <a:off x="0" y="0"/>
                      <a:ext cx="5669280" cy="1179416"/>
                    </a:xfrm>
                    <a:prstGeom prst="rect">
                      <a:avLst/>
                    </a:prstGeom>
                  </pic:spPr>
                </pic:pic>
              </a:graphicData>
            </a:graphic>
          </wp:inline>
        </w:drawing>
      </w:r>
    </w:p>
    <w:p w14:paraId="43E51EFA" w14:textId="77777777" w:rsidR="006B31C8" w:rsidRDefault="00000000">
      <w:pPr>
        <w:jc w:val="center"/>
      </w:pPr>
      <w:r>
        <w:rPr>
          <w:i/>
          <w:sz w:val="20"/>
        </w:rPr>
        <w:t>Figure 12. WBS 3 — Data pipeline and RUL analytics.</w:t>
      </w:r>
    </w:p>
    <w:p w14:paraId="47E247AB" w14:textId="77777777" w:rsidR="006B31C8" w:rsidRDefault="006B31C8"/>
    <w:p w14:paraId="4EE445B5" w14:textId="77777777" w:rsidR="006B31C8" w:rsidRDefault="00000000">
      <w:r>
        <w:rPr>
          <w:noProof/>
        </w:rPr>
        <w:drawing>
          <wp:inline distT="0" distB="0" distL="0" distR="0" wp14:anchorId="552E5EAA" wp14:editId="6EF2904C">
            <wp:extent cx="5669280" cy="17055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4.png"/>
                    <pic:cNvPicPr/>
                  </pic:nvPicPr>
                  <pic:blipFill>
                    <a:blip r:embed="rId18"/>
                    <a:stretch>
                      <a:fillRect/>
                    </a:stretch>
                  </pic:blipFill>
                  <pic:spPr>
                    <a:xfrm>
                      <a:off x="0" y="0"/>
                      <a:ext cx="5669280" cy="1705588"/>
                    </a:xfrm>
                    <a:prstGeom prst="rect">
                      <a:avLst/>
                    </a:prstGeom>
                  </pic:spPr>
                </pic:pic>
              </a:graphicData>
            </a:graphic>
          </wp:inline>
        </w:drawing>
      </w:r>
    </w:p>
    <w:p w14:paraId="265321BF" w14:textId="77777777" w:rsidR="006B31C8" w:rsidRDefault="00000000">
      <w:pPr>
        <w:jc w:val="center"/>
      </w:pPr>
      <w:r>
        <w:rPr>
          <w:i/>
          <w:sz w:val="20"/>
        </w:rPr>
        <w:t>Figure 13. WBS 4 — Requirements, risks and client.</w:t>
      </w:r>
    </w:p>
    <w:p w14:paraId="5E4272ED" w14:textId="77777777" w:rsidR="006B31C8" w:rsidRDefault="006B31C8"/>
    <w:p w14:paraId="363FE66F" w14:textId="77777777" w:rsidR="006B31C8" w:rsidRDefault="00000000">
      <w:r>
        <w:rPr>
          <w:noProof/>
        </w:rPr>
        <w:lastRenderedPageBreak/>
        <w:drawing>
          <wp:inline distT="0" distB="0" distL="0" distR="0" wp14:anchorId="6A96AD11" wp14:editId="317A4FF3">
            <wp:extent cx="5669280" cy="49946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BS_Entry_Table.png"/>
                    <pic:cNvPicPr/>
                  </pic:nvPicPr>
                  <pic:blipFill>
                    <a:blip r:embed="rId19"/>
                    <a:stretch>
                      <a:fillRect/>
                    </a:stretch>
                  </pic:blipFill>
                  <pic:spPr>
                    <a:xfrm>
                      <a:off x="0" y="0"/>
                      <a:ext cx="5669280" cy="4994610"/>
                    </a:xfrm>
                    <a:prstGeom prst="rect">
                      <a:avLst/>
                    </a:prstGeom>
                  </pic:spPr>
                </pic:pic>
              </a:graphicData>
            </a:graphic>
          </wp:inline>
        </w:drawing>
      </w:r>
    </w:p>
    <w:p w14:paraId="4C77FF39" w14:textId="77777777" w:rsidR="006B31C8" w:rsidRDefault="00000000">
      <w:pPr>
        <w:jc w:val="center"/>
      </w:pPr>
      <w:r>
        <w:rPr>
          <w:i/>
          <w:sz w:val="20"/>
        </w:rPr>
        <w:t>Figure 14. ProjectLibre WBS entry table (all tasks).</w:t>
      </w:r>
    </w:p>
    <w:p w14:paraId="328711D0" w14:textId="77777777" w:rsidR="006B31C8" w:rsidRDefault="006B31C8"/>
    <w:p w14:paraId="02C325D1" w14:textId="77777777" w:rsidR="006B31C8" w:rsidRDefault="00000000">
      <w:pPr>
        <w:pStyle w:val="Heading2"/>
      </w:pPr>
      <w:r>
        <w:t>8.4 Milestones</w:t>
      </w:r>
    </w:p>
    <w:tbl>
      <w:tblPr>
        <w:tblStyle w:val="TableGrid"/>
        <w:tblW w:w="0" w:type="auto"/>
        <w:jc w:val="center"/>
        <w:tblLook w:val="04A0" w:firstRow="1" w:lastRow="0" w:firstColumn="1" w:lastColumn="0" w:noHBand="0" w:noVBand="1"/>
      </w:tblPr>
      <w:tblGrid>
        <w:gridCol w:w="2880"/>
        <w:gridCol w:w="2880"/>
        <w:gridCol w:w="2880"/>
      </w:tblGrid>
      <w:tr w:rsidR="006B31C8" w14:paraId="3D3D0818" w14:textId="77777777">
        <w:trPr>
          <w:jc w:val="center"/>
        </w:trPr>
        <w:tc>
          <w:tcPr>
            <w:tcW w:w="2880" w:type="dxa"/>
          </w:tcPr>
          <w:p w14:paraId="138E80D2" w14:textId="77777777" w:rsidR="006B31C8" w:rsidRDefault="00000000">
            <w:r>
              <w:rPr>
                <w:b/>
              </w:rPr>
              <w:t>ID</w:t>
            </w:r>
          </w:p>
        </w:tc>
        <w:tc>
          <w:tcPr>
            <w:tcW w:w="2880" w:type="dxa"/>
          </w:tcPr>
          <w:p w14:paraId="5CF0AD1D" w14:textId="77777777" w:rsidR="006B31C8" w:rsidRDefault="00000000">
            <w:r>
              <w:rPr>
                <w:b/>
              </w:rPr>
              <w:t>Milestone</w:t>
            </w:r>
          </w:p>
        </w:tc>
        <w:tc>
          <w:tcPr>
            <w:tcW w:w="2880" w:type="dxa"/>
          </w:tcPr>
          <w:p w14:paraId="182E248E" w14:textId="77777777" w:rsidR="006B31C8" w:rsidRDefault="00000000">
            <w:r>
              <w:rPr>
                <w:b/>
              </w:rPr>
              <w:t>Week</w:t>
            </w:r>
          </w:p>
        </w:tc>
      </w:tr>
      <w:tr w:rsidR="006B31C8" w14:paraId="31CECD85" w14:textId="77777777">
        <w:trPr>
          <w:jc w:val="center"/>
        </w:trPr>
        <w:tc>
          <w:tcPr>
            <w:tcW w:w="2880" w:type="dxa"/>
          </w:tcPr>
          <w:p w14:paraId="696C5682" w14:textId="77777777" w:rsidR="006B31C8" w:rsidRDefault="00000000">
            <w:r>
              <w:t>M1</w:t>
            </w:r>
          </w:p>
        </w:tc>
        <w:tc>
          <w:tcPr>
            <w:tcW w:w="2880" w:type="dxa"/>
          </w:tcPr>
          <w:p w14:paraId="7C3FB89A" w14:textId="77777777" w:rsidR="006B31C8" w:rsidRDefault="00000000">
            <w:r>
              <w:t>A1b baselined</w:t>
            </w:r>
          </w:p>
        </w:tc>
        <w:tc>
          <w:tcPr>
            <w:tcW w:w="2880" w:type="dxa"/>
          </w:tcPr>
          <w:p w14:paraId="3399E40E" w14:textId="77777777" w:rsidR="006B31C8" w:rsidRDefault="00000000">
            <w:r>
              <w:t>8</w:t>
            </w:r>
          </w:p>
        </w:tc>
      </w:tr>
      <w:tr w:rsidR="006B31C8" w14:paraId="4F9819A8" w14:textId="77777777">
        <w:trPr>
          <w:jc w:val="center"/>
        </w:trPr>
        <w:tc>
          <w:tcPr>
            <w:tcW w:w="2880" w:type="dxa"/>
          </w:tcPr>
          <w:p w14:paraId="65AF3863" w14:textId="77777777" w:rsidR="006B31C8" w:rsidRDefault="00000000">
            <w:r>
              <w:t>M2</w:t>
            </w:r>
          </w:p>
        </w:tc>
        <w:tc>
          <w:tcPr>
            <w:tcW w:w="2880" w:type="dxa"/>
          </w:tcPr>
          <w:p w14:paraId="0E131C56" w14:textId="77777777" w:rsidR="006B31C8" w:rsidRDefault="00000000">
            <w:r>
              <w:t>A2 plan approved</w:t>
            </w:r>
          </w:p>
        </w:tc>
        <w:tc>
          <w:tcPr>
            <w:tcW w:w="2880" w:type="dxa"/>
          </w:tcPr>
          <w:p w14:paraId="0E32D813" w14:textId="77777777" w:rsidR="006B31C8" w:rsidRDefault="00000000">
            <w:r>
              <w:t>9</w:t>
            </w:r>
          </w:p>
        </w:tc>
      </w:tr>
      <w:tr w:rsidR="006B31C8" w14:paraId="7441D5AE" w14:textId="77777777">
        <w:trPr>
          <w:jc w:val="center"/>
        </w:trPr>
        <w:tc>
          <w:tcPr>
            <w:tcW w:w="2880" w:type="dxa"/>
          </w:tcPr>
          <w:p w14:paraId="191D2A2F" w14:textId="77777777" w:rsidR="006B31C8" w:rsidRDefault="00000000">
            <w:r>
              <w:t>M3</w:t>
            </w:r>
          </w:p>
        </w:tc>
        <w:tc>
          <w:tcPr>
            <w:tcW w:w="2880" w:type="dxa"/>
          </w:tcPr>
          <w:p w14:paraId="0EE812FC" w14:textId="77777777" w:rsidR="006B31C8" w:rsidRDefault="00000000">
            <w:r>
              <w:t>Edge validated on E32W</w:t>
            </w:r>
          </w:p>
        </w:tc>
        <w:tc>
          <w:tcPr>
            <w:tcW w:w="2880" w:type="dxa"/>
          </w:tcPr>
          <w:p w14:paraId="782D1314" w14:textId="77777777" w:rsidR="006B31C8" w:rsidRDefault="00000000">
            <w:r>
              <w:t>10</w:t>
            </w:r>
          </w:p>
        </w:tc>
      </w:tr>
      <w:tr w:rsidR="006B31C8" w14:paraId="7DB2061A" w14:textId="77777777">
        <w:trPr>
          <w:jc w:val="center"/>
        </w:trPr>
        <w:tc>
          <w:tcPr>
            <w:tcW w:w="2880" w:type="dxa"/>
          </w:tcPr>
          <w:p w14:paraId="1CAF7850" w14:textId="77777777" w:rsidR="006B31C8" w:rsidRDefault="00000000">
            <w:r>
              <w:t>M4</w:t>
            </w:r>
          </w:p>
        </w:tc>
        <w:tc>
          <w:tcPr>
            <w:tcW w:w="2880" w:type="dxa"/>
          </w:tcPr>
          <w:p w14:paraId="12A75188" w14:textId="77777777" w:rsidR="006B31C8" w:rsidRDefault="00000000">
            <w:r>
              <w:t>RUL baseline + A3 interim</w:t>
            </w:r>
          </w:p>
        </w:tc>
        <w:tc>
          <w:tcPr>
            <w:tcW w:w="2880" w:type="dxa"/>
          </w:tcPr>
          <w:p w14:paraId="37EF9849" w14:textId="77777777" w:rsidR="006B31C8" w:rsidRDefault="00000000">
            <w:r>
              <w:t>12</w:t>
            </w:r>
          </w:p>
        </w:tc>
      </w:tr>
      <w:tr w:rsidR="006B31C8" w14:paraId="42855042" w14:textId="77777777">
        <w:trPr>
          <w:jc w:val="center"/>
        </w:trPr>
        <w:tc>
          <w:tcPr>
            <w:tcW w:w="2880" w:type="dxa"/>
          </w:tcPr>
          <w:p w14:paraId="31A10EA1" w14:textId="77777777" w:rsidR="006B31C8" w:rsidRDefault="00000000">
            <w:r>
              <w:t>M5</w:t>
            </w:r>
          </w:p>
        </w:tc>
        <w:tc>
          <w:tcPr>
            <w:tcW w:w="2880" w:type="dxa"/>
          </w:tcPr>
          <w:p w14:paraId="0ABB01A5" w14:textId="77777777" w:rsidR="006B31C8" w:rsidRDefault="00000000">
            <w:r>
              <w:t>Agent demo</w:t>
            </w:r>
          </w:p>
        </w:tc>
        <w:tc>
          <w:tcPr>
            <w:tcW w:w="2880" w:type="dxa"/>
          </w:tcPr>
          <w:p w14:paraId="433AD189" w14:textId="77777777" w:rsidR="006B31C8" w:rsidRDefault="00000000">
            <w:r>
              <w:t>16</w:t>
            </w:r>
          </w:p>
        </w:tc>
      </w:tr>
      <w:tr w:rsidR="006B31C8" w14:paraId="651CC22C" w14:textId="77777777">
        <w:trPr>
          <w:jc w:val="center"/>
        </w:trPr>
        <w:tc>
          <w:tcPr>
            <w:tcW w:w="2880" w:type="dxa"/>
          </w:tcPr>
          <w:p w14:paraId="0F64C580" w14:textId="77777777" w:rsidR="006B31C8" w:rsidRDefault="00000000">
            <w:r>
              <w:t>M6</w:t>
            </w:r>
          </w:p>
        </w:tc>
        <w:tc>
          <w:tcPr>
            <w:tcW w:w="2880" w:type="dxa"/>
          </w:tcPr>
          <w:p w14:paraId="27F98AF4" w14:textId="77777777" w:rsidR="006B31C8" w:rsidRDefault="00000000">
            <w:r>
              <w:t>Full system demo</w:t>
            </w:r>
          </w:p>
        </w:tc>
        <w:tc>
          <w:tcPr>
            <w:tcW w:w="2880" w:type="dxa"/>
          </w:tcPr>
          <w:p w14:paraId="2B54891C" w14:textId="77777777" w:rsidR="006B31C8" w:rsidRDefault="00000000">
            <w:r>
              <w:t>20</w:t>
            </w:r>
          </w:p>
        </w:tc>
      </w:tr>
    </w:tbl>
    <w:p w14:paraId="1B520B5F" w14:textId="77777777" w:rsidR="006B31C8" w:rsidRDefault="006B31C8"/>
    <w:p w14:paraId="358AF8E1" w14:textId="77777777" w:rsidR="006B31C8" w:rsidRDefault="00000000">
      <w:pPr>
        <w:pStyle w:val="Heading2"/>
      </w:pPr>
      <w:r>
        <w:t>8.5 Resource and referenced budget</w:t>
      </w:r>
    </w:p>
    <w:p w14:paraId="2F7AA083" w14:textId="77777777" w:rsidR="006B31C8" w:rsidRDefault="00000000">
      <w:pPr>
        <w:spacing w:after="120"/>
      </w:pPr>
      <w:r>
        <w:rPr>
          <w:rFonts w:ascii="Times New Roman" w:hAnsi="Times New Roman"/>
          <w:sz w:val="22"/>
        </w:rPr>
        <w:t>The client supplies the E32W platform, 37-in-1 sensor kit, and USB data/power cable [33], [34]. The team funds only minor prototyping accessories. Student labour (~400 h, 4 × ~100 h) and supervisor/client input are recorded as in-kind with zero direct cash cost.</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B31C8" w14:paraId="2038570E" w14:textId="77777777">
        <w:trPr>
          <w:jc w:val="center"/>
        </w:trPr>
        <w:tc>
          <w:tcPr>
            <w:tcW w:w="1440" w:type="dxa"/>
          </w:tcPr>
          <w:p w14:paraId="0E6C9417" w14:textId="77777777" w:rsidR="006B31C8" w:rsidRDefault="00000000">
            <w:r>
              <w:rPr>
                <w:b/>
              </w:rPr>
              <w:t>Category</w:t>
            </w:r>
          </w:p>
        </w:tc>
        <w:tc>
          <w:tcPr>
            <w:tcW w:w="1440" w:type="dxa"/>
          </w:tcPr>
          <w:p w14:paraId="7679E94E" w14:textId="77777777" w:rsidR="006B31C8" w:rsidRDefault="00000000">
            <w:r>
              <w:rPr>
                <w:b/>
              </w:rPr>
              <w:t>Item</w:t>
            </w:r>
          </w:p>
        </w:tc>
        <w:tc>
          <w:tcPr>
            <w:tcW w:w="1440" w:type="dxa"/>
          </w:tcPr>
          <w:p w14:paraId="3DF842F5" w14:textId="77777777" w:rsidR="006B31C8" w:rsidRDefault="00000000">
            <w:r>
              <w:rPr>
                <w:b/>
              </w:rPr>
              <w:t>Qty</w:t>
            </w:r>
          </w:p>
        </w:tc>
        <w:tc>
          <w:tcPr>
            <w:tcW w:w="1440" w:type="dxa"/>
          </w:tcPr>
          <w:p w14:paraId="782D80F3" w14:textId="77777777" w:rsidR="006B31C8" w:rsidRDefault="00000000">
            <w:r>
              <w:rPr>
                <w:b/>
              </w:rPr>
              <w:t>Unit (AUD)</w:t>
            </w:r>
          </w:p>
        </w:tc>
        <w:tc>
          <w:tcPr>
            <w:tcW w:w="1440" w:type="dxa"/>
          </w:tcPr>
          <w:p w14:paraId="04B8E337" w14:textId="77777777" w:rsidR="006B31C8" w:rsidRDefault="00000000">
            <w:r>
              <w:rPr>
                <w:b/>
              </w:rPr>
              <w:t>Total (AUD)</w:t>
            </w:r>
          </w:p>
        </w:tc>
        <w:tc>
          <w:tcPr>
            <w:tcW w:w="1440" w:type="dxa"/>
          </w:tcPr>
          <w:p w14:paraId="43F16EE6" w14:textId="77777777" w:rsidR="006B31C8" w:rsidRDefault="00000000">
            <w:r>
              <w:rPr>
                <w:b/>
              </w:rPr>
              <w:t>Reference</w:t>
            </w:r>
          </w:p>
        </w:tc>
      </w:tr>
      <w:tr w:rsidR="006B31C8" w14:paraId="072EB0D3" w14:textId="77777777">
        <w:trPr>
          <w:jc w:val="center"/>
        </w:trPr>
        <w:tc>
          <w:tcPr>
            <w:tcW w:w="1440" w:type="dxa"/>
          </w:tcPr>
          <w:p w14:paraId="2C708456" w14:textId="77777777" w:rsidR="006B31C8" w:rsidRDefault="00000000">
            <w:r>
              <w:lastRenderedPageBreak/>
              <w:t>Hardware</w:t>
            </w:r>
          </w:p>
        </w:tc>
        <w:tc>
          <w:tcPr>
            <w:tcW w:w="1440" w:type="dxa"/>
          </w:tcPr>
          <w:p w14:paraId="73919F52" w14:textId="77777777" w:rsidR="006B31C8" w:rsidRDefault="00000000">
            <w:r>
              <w:t>STEMSEL E32W (ESP32)</w:t>
            </w:r>
          </w:p>
        </w:tc>
        <w:tc>
          <w:tcPr>
            <w:tcW w:w="1440" w:type="dxa"/>
          </w:tcPr>
          <w:p w14:paraId="349A02F4" w14:textId="77777777" w:rsidR="006B31C8" w:rsidRDefault="00000000">
            <w:r>
              <w:t>1</w:t>
            </w:r>
          </w:p>
        </w:tc>
        <w:tc>
          <w:tcPr>
            <w:tcW w:w="1440" w:type="dxa"/>
          </w:tcPr>
          <w:p w14:paraId="13700F5A" w14:textId="77777777" w:rsidR="006B31C8" w:rsidRDefault="00000000">
            <w:r>
              <w:t>0.00</w:t>
            </w:r>
          </w:p>
        </w:tc>
        <w:tc>
          <w:tcPr>
            <w:tcW w:w="1440" w:type="dxa"/>
          </w:tcPr>
          <w:p w14:paraId="4D09B8D3" w14:textId="77777777" w:rsidR="006B31C8" w:rsidRDefault="00000000">
            <w:r>
              <w:t>0.00</w:t>
            </w:r>
          </w:p>
        </w:tc>
        <w:tc>
          <w:tcPr>
            <w:tcW w:w="1440" w:type="dxa"/>
          </w:tcPr>
          <w:p w14:paraId="09045B49" w14:textId="77777777" w:rsidR="006B31C8" w:rsidRDefault="00000000">
            <w:r>
              <w:t>Client-supplied [33]</w:t>
            </w:r>
          </w:p>
        </w:tc>
      </w:tr>
      <w:tr w:rsidR="006B31C8" w14:paraId="330746C2" w14:textId="77777777">
        <w:trPr>
          <w:jc w:val="center"/>
        </w:trPr>
        <w:tc>
          <w:tcPr>
            <w:tcW w:w="1440" w:type="dxa"/>
          </w:tcPr>
          <w:p w14:paraId="25425610" w14:textId="77777777" w:rsidR="006B31C8" w:rsidRDefault="00000000">
            <w:r>
              <w:t>Hardware</w:t>
            </w:r>
          </w:p>
        </w:tc>
        <w:tc>
          <w:tcPr>
            <w:tcW w:w="1440" w:type="dxa"/>
          </w:tcPr>
          <w:p w14:paraId="7CEC5B42" w14:textId="77777777" w:rsidR="006B31C8" w:rsidRDefault="00000000">
            <w:r>
              <w:t>37-in-1 sensor kit</w:t>
            </w:r>
          </w:p>
        </w:tc>
        <w:tc>
          <w:tcPr>
            <w:tcW w:w="1440" w:type="dxa"/>
          </w:tcPr>
          <w:p w14:paraId="1275DCB4" w14:textId="77777777" w:rsidR="006B31C8" w:rsidRDefault="00000000">
            <w:r>
              <w:t>1</w:t>
            </w:r>
          </w:p>
        </w:tc>
        <w:tc>
          <w:tcPr>
            <w:tcW w:w="1440" w:type="dxa"/>
          </w:tcPr>
          <w:p w14:paraId="4EA0A441" w14:textId="77777777" w:rsidR="006B31C8" w:rsidRDefault="00000000">
            <w:r>
              <w:t>0.00</w:t>
            </w:r>
          </w:p>
        </w:tc>
        <w:tc>
          <w:tcPr>
            <w:tcW w:w="1440" w:type="dxa"/>
          </w:tcPr>
          <w:p w14:paraId="03CA3AAB" w14:textId="77777777" w:rsidR="006B31C8" w:rsidRDefault="00000000">
            <w:r>
              <w:t>0.00</w:t>
            </w:r>
          </w:p>
        </w:tc>
        <w:tc>
          <w:tcPr>
            <w:tcW w:w="1440" w:type="dxa"/>
          </w:tcPr>
          <w:p w14:paraId="00395890" w14:textId="77777777" w:rsidR="006B31C8" w:rsidRDefault="00000000">
            <w:r>
              <w:t>Client-supplied (eLabtronics)</w:t>
            </w:r>
          </w:p>
        </w:tc>
      </w:tr>
      <w:tr w:rsidR="006B31C8" w14:paraId="169BBEDD" w14:textId="77777777">
        <w:trPr>
          <w:jc w:val="center"/>
        </w:trPr>
        <w:tc>
          <w:tcPr>
            <w:tcW w:w="1440" w:type="dxa"/>
          </w:tcPr>
          <w:p w14:paraId="39324E08" w14:textId="77777777" w:rsidR="006B31C8" w:rsidRDefault="00000000">
            <w:r>
              <w:t>Hardware</w:t>
            </w:r>
          </w:p>
        </w:tc>
        <w:tc>
          <w:tcPr>
            <w:tcW w:w="1440" w:type="dxa"/>
          </w:tcPr>
          <w:p w14:paraId="59E84AB1" w14:textId="77777777" w:rsidR="006B31C8" w:rsidRDefault="00000000">
            <w:r>
              <w:t>USB data/power cable</w:t>
            </w:r>
          </w:p>
        </w:tc>
        <w:tc>
          <w:tcPr>
            <w:tcW w:w="1440" w:type="dxa"/>
          </w:tcPr>
          <w:p w14:paraId="3F865493" w14:textId="77777777" w:rsidR="006B31C8" w:rsidRDefault="00000000">
            <w:r>
              <w:t>1</w:t>
            </w:r>
          </w:p>
        </w:tc>
        <w:tc>
          <w:tcPr>
            <w:tcW w:w="1440" w:type="dxa"/>
          </w:tcPr>
          <w:p w14:paraId="1F6750F0" w14:textId="77777777" w:rsidR="006B31C8" w:rsidRDefault="00000000">
            <w:r>
              <w:t>0.00</w:t>
            </w:r>
          </w:p>
        </w:tc>
        <w:tc>
          <w:tcPr>
            <w:tcW w:w="1440" w:type="dxa"/>
          </w:tcPr>
          <w:p w14:paraId="5998D03E" w14:textId="77777777" w:rsidR="006B31C8" w:rsidRDefault="00000000">
            <w:r>
              <w:t>0.00</w:t>
            </w:r>
          </w:p>
        </w:tc>
        <w:tc>
          <w:tcPr>
            <w:tcW w:w="1440" w:type="dxa"/>
          </w:tcPr>
          <w:p w14:paraId="5679B82F" w14:textId="77777777" w:rsidR="006B31C8" w:rsidRDefault="00000000">
            <w:r>
              <w:t>Client-supplied</w:t>
            </w:r>
          </w:p>
        </w:tc>
      </w:tr>
      <w:tr w:rsidR="006B31C8" w14:paraId="593E29D7" w14:textId="77777777">
        <w:trPr>
          <w:jc w:val="center"/>
        </w:trPr>
        <w:tc>
          <w:tcPr>
            <w:tcW w:w="1440" w:type="dxa"/>
          </w:tcPr>
          <w:p w14:paraId="6FF5EB51" w14:textId="77777777" w:rsidR="006B31C8" w:rsidRDefault="00000000">
            <w:r>
              <w:t>Hardware</w:t>
            </w:r>
          </w:p>
        </w:tc>
        <w:tc>
          <w:tcPr>
            <w:tcW w:w="1440" w:type="dxa"/>
          </w:tcPr>
          <w:p w14:paraId="485163C2" w14:textId="77777777" w:rsidR="006B31C8" w:rsidRDefault="00000000">
            <w:r>
              <w:t>Jumper wire pack</w:t>
            </w:r>
          </w:p>
        </w:tc>
        <w:tc>
          <w:tcPr>
            <w:tcW w:w="1440" w:type="dxa"/>
          </w:tcPr>
          <w:p w14:paraId="756CE184" w14:textId="77777777" w:rsidR="006B31C8" w:rsidRDefault="00000000">
            <w:r>
              <w:t>1</w:t>
            </w:r>
          </w:p>
        </w:tc>
        <w:tc>
          <w:tcPr>
            <w:tcW w:w="1440" w:type="dxa"/>
          </w:tcPr>
          <w:p w14:paraId="6D146F33" w14:textId="77777777" w:rsidR="006B31C8" w:rsidRDefault="00000000">
            <w:r>
              <w:t>9.95</w:t>
            </w:r>
          </w:p>
        </w:tc>
        <w:tc>
          <w:tcPr>
            <w:tcW w:w="1440" w:type="dxa"/>
          </w:tcPr>
          <w:p w14:paraId="43FAE718" w14:textId="77777777" w:rsidR="006B31C8" w:rsidRDefault="00000000">
            <w:r>
              <w:t>9.95</w:t>
            </w:r>
          </w:p>
        </w:tc>
        <w:tc>
          <w:tcPr>
            <w:tcW w:w="1440" w:type="dxa"/>
          </w:tcPr>
          <w:p w14:paraId="0B806F65" w14:textId="77777777" w:rsidR="006B31C8" w:rsidRDefault="00000000">
            <w:r>
              <w:t>Jaycar estimate</w:t>
            </w:r>
          </w:p>
        </w:tc>
      </w:tr>
      <w:tr w:rsidR="006B31C8" w14:paraId="76CDC71C" w14:textId="77777777">
        <w:trPr>
          <w:jc w:val="center"/>
        </w:trPr>
        <w:tc>
          <w:tcPr>
            <w:tcW w:w="1440" w:type="dxa"/>
          </w:tcPr>
          <w:p w14:paraId="40D80721" w14:textId="77777777" w:rsidR="006B31C8" w:rsidRDefault="00000000">
            <w:r>
              <w:t>Hardware</w:t>
            </w:r>
          </w:p>
        </w:tc>
        <w:tc>
          <w:tcPr>
            <w:tcW w:w="1440" w:type="dxa"/>
          </w:tcPr>
          <w:p w14:paraId="3A9657A7" w14:textId="77777777" w:rsidR="006B31C8" w:rsidRDefault="00000000">
            <w:r>
              <w:t>Mini breadboard</w:t>
            </w:r>
          </w:p>
        </w:tc>
        <w:tc>
          <w:tcPr>
            <w:tcW w:w="1440" w:type="dxa"/>
          </w:tcPr>
          <w:p w14:paraId="34AD7344" w14:textId="77777777" w:rsidR="006B31C8" w:rsidRDefault="00000000">
            <w:r>
              <w:t>1</w:t>
            </w:r>
          </w:p>
        </w:tc>
        <w:tc>
          <w:tcPr>
            <w:tcW w:w="1440" w:type="dxa"/>
          </w:tcPr>
          <w:p w14:paraId="7D2BCA1F" w14:textId="77777777" w:rsidR="006B31C8" w:rsidRDefault="00000000">
            <w:r>
              <w:t>8.50</w:t>
            </w:r>
          </w:p>
        </w:tc>
        <w:tc>
          <w:tcPr>
            <w:tcW w:w="1440" w:type="dxa"/>
          </w:tcPr>
          <w:p w14:paraId="13F5FFF9" w14:textId="77777777" w:rsidR="006B31C8" w:rsidRDefault="00000000">
            <w:r>
              <w:t>8.50</w:t>
            </w:r>
          </w:p>
        </w:tc>
        <w:tc>
          <w:tcPr>
            <w:tcW w:w="1440" w:type="dxa"/>
          </w:tcPr>
          <w:p w14:paraId="5F69BEE9" w14:textId="77777777" w:rsidR="006B31C8" w:rsidRDefault="00000000">
            <w:r>
              <w:t>Lab prototyping</w:t>
            </w:r>
          </w:p>
        </w:tc>
      </w:tr>
      <w:tr w:rsidR="006B31C8" w14:paraId="4AF2EAF2" w14:textId="77777777">
        <w:trPr>
          <w:jc w:val="center"/>
        </w:trPr>
        <w:tc>
          <w:tcPr>
            <w:tcW w:w="1440" w:type="dxa"/>
          </w:tcPr>
          <w:p w14:paraId="4F5C6E8A" w14:textId="77777777" w:rsidR="006B31C8" w:rsidRDefault="00000000">
            <w:r>
              <w:t>Hardware</w:t>
            </w:r>
          </w:p>
        </w:tc>
        <w:tc>
          <w:tcPr>
            <w:tcW w:w="1440" w:type="dxa"/>
          </w:tcPr>
          <w:p w14:paraId="2809773B" w14:textId="77777777" w:rsidR="006B31C8" w:rsidRDefault="00000000">
            <w:r>
              <w:t>Subtotal</w:t>
            </w:r>
          </w:p>
        </w:tc>
        <w:tc>
          <w:tcPr>
            <w:tcW w:w="1440" w:type="dxa"/>
          </w:tcPr>
          <w:p w14:paraId="0E2FD6C6" w14:textId="77777777" w:rsidR="006B31C8" w:rsidRDefault="00000000">
            <w:r>
              <w:t>—</w:t>
            </w:r>
          </w:p>
        </w:tc>
        <w:tc>
          <w:tcPr>
            <w:tcW w:w="1440" w:type="dxa"/>
          </w:tcPr>
          <w:p w14:paraId="5C4F1037" w14:textId="77777777" w:rsidR="006B31C8" w:rsidRDefault="00000000">
            <w:r>
              <w:t>—</w:t>
            </w:r>
          </w:p>
        </w:tc>
        <w:tc>
          <w:tcPr>
            <w:tcW w:w="1440" w:type="dxa"/>
          </w:tcPr>
          <w:p w14:paraId="602E0736" w14:textId="77777777" w:rsidR="006B31C8" w:rsidRDefault="00000000">
            <w:r>
              <w:t>18.45</w:t>
            </w:r>
          </w:p>
        </w:tc>
        <w:tc>
          <w:tcPr>
            <w:tcW w:w="1440" w:type="dxa"/>
          </w:tcPr>
          <w:p w14:paraId="60D79EC6" w14:textId="77777777" w:rsidR="006B31C8" w:rsidRDefault="006B31C8"/>
        </w:tc>
      </w:tr>
      <w:tr w:rsidR="006B31C8" w14:paraId="2E9A10A2" w14:textId="77777777">
        <w:trPr>
          <w:jc w:val="center"/>
        </w:trPr>
        <w:tc>
          <w:tcPr>
            <w:tcW w:w="1440" w:type="dxa"/>
          </w:tcPr>
          <w:p w14:paraId="642C17A9" w14:textId="77777777" w:rsidR="006B31C8" w:rsidRDefault="00000000">
            <w:r>
              <w:t>Software</w:t>
            </w:r>
          </w:p>
        </w:tc>
        <w:tc>
          <w:tcPr>
            <w:tcW w:w="1440" w:type="dxa"/>
          </w:tcPr>
          <w:p w14:paraId="0A948EC2" w14:textId="77777777" w:rsidR="006B31C8" w:rsidRDefault="00000000">
            <w:r>
              <w:t>MicroPython / runlinc IDE</w:t>
            </w:r>
          </w:p>
        </w:tc>
        <w:tc>
          <w:tcPr>
            <w:tcW w:w="1440" w:type="dxa"/>
          </w:tcPr>
          <w:p w14:paraId="00354C39" w14:textId="77777777" w:rsidR="006B31C8" w:rsidRDefault="00000000">
            <w:r>
              <w:t>1</w:t>
            </w:r>
          </w:p>
        </w:tc>
        <w:tc>
          <w:tcPr>
            <w:tcW w:w="1440" w:type="dxa"/>
          </w:tcPr>
          <w:p w14:paraId="17B9CC79" w14:textId="77777777" w:rsidR="006B31C8" w:rsidRDefault="00000000">
            <w:r>
              <w:t>0.00</w:t>
            </w:r>
          </w:p>
        </w:tc>
        <w:tc>
          <w:tcPr>
            <w:tcW w:w="1440" w:type="dxa"/>
          </w:tcPr>
          <w:p w14:paraId="4DE6066A" w14:textId="77777777" w:rsidR="006B31C8" w:rsidRDefault="00000000">
            <w:r>
              <w:t>0.00</w:t>
            </w:r>
          </w:p>
        </w:tc>
        <w:tc>
          <w:tcPr>
            <w:tcW w:w="1440" w:type="dxa"/>
          </w:tcPr>
          <w:p w14:paraId="0C90EB28" w14:textId="77777777" w:rsidR="006B31C8" w:rsidRDefault="00000000">
            <w:r>
              <w:t>Client platform</w:t>
            </w:r>
          </w:p>
        </w:tc>
      </w:tr>
      <w:tr w:rsidR="006B31C8" w14:paraId="1384CFF5" w14:textId="77777777">
        <w:trPr>
          <w:jc w:val="center"/>
        </w:trPr>
        <w:tc>
          <w:tcPr>
            <w:tcW w:w="1440" w:type="dxa"/>
          </w:tcPr>
          <w:p w14:paraId="677CEC0B" w14:textId="77777777" w:rsidR="006B31C8" w:rsidRDefault="00000000">
            <w:r>
              <w:t>Software</w:t>
            </w:r>
          </w:p>
        </w:tc>
        <w:tc>
          <w:tcPr>
            <w:tcW w:w="1440" w:type="dxa"/>
          </w:tcPr>
          <w:p w14:paraId="3E784FFE" w14:textId="77777777" w:rsidR="006B31C8" w:rsidRDefault="00000000">
            <w:r>
              <w:t>Mosquitto, Python, TensorFlow</w:t>
            </w:r>
          </w:p>
        </w:tc>
        <w:tc>
          <w:tcPr>
            <w:tcW w:w="1440" w:type="dxa"/>
          </w:tcPr>
          <w:p w14:paraId="28A18FA1" w14:textId="77777777" w:rsidR="006B31C8" w:rsidRDefault="00000000">
            <w:r>
              <w:t>1</w:t>
            </w:r>
          </w:p>
        </w:tc>
        <w:tc>
          <w:tcPr>
            <w:tcW w:w="1440" w:type="dxa"/>
          </w:tcPr>
          <w:p w14:paraId="590FCA7C" w14:textId="77777777" w:rsidR="006B31C8" w:rsidRDefault="00000000">
            <w:r>
              <w:t>0.00</w:t>
            </w:r>
          </w:p>
        </w:tc>
        <w:tc>
          <w:tcPr>
            <w:tcW w:w="1440" w:type="dxa"/>
          </w:tcPr>
          <w:p w14:paraId="4DD7DD53" w14:textId="77777777" w:rsidR="006B31C8" w:rsidRDefault="00000000">
            <w:r>
              <w:t>0.00</w:t>
            </w:r>
          </w:p>
        </w:tc>
        <w:tc>
          <w:tcPr>
            <w:tcW w:w="1440" w:type="dxa"/>
          </w:tcPr>
          <w:p w14:paraId="6D5290AB" w14:textId="77777777" w:rsidR="006B31C8" w:rsidRDefault="00000000">
            <w:r>
              <w:t>Open source</w:t>
            </w:r>
          </w:p>
        </w:tc>
      </w:tr>
      <w:tr w:rsidR="006B31C8" w14:paraId="3F227297" w14:textId="77777777">
        <w:trPr>
          <w:jc w:val="center"/>
        </w:trPr>
        <w:tc>
          <w:tcPr>
            <w:tcW w:w="1440" w:type="dxa"/>
          </w:tcPr>
          <w:p w14:paraId="692AA9C4" w14:textId="77777777" w:rsidR="006B31C8" w:rsidRDefault="00000000">
            <w:r>
              <w:t>Software</w:t>
            </w:r>
          </w:p>
        </w:tc>
        <w:tc>
          <w:tcPr>
            <w:tcW w:w="1440" w:type="dxa"/>
          </w:tcPr>
          <w:p w14:paraId="24BFB426" w14:textId="77777777" w:rsidR="006B31C8" w:rsidRDefault="00000000">
            <w:r>
              <w:t>Google Colab (free)</w:t>
            </w:r>
          </w:p>
        </w:tc>
        <w:tc>
          <w:tcPr>
            <w:tcW w:w="1440" w:type="dxa"/>
          </w:tcPr>
          <w:p w14:paraId="696ED784" w14:textId="77777777" w:rsidR="006B31C8" w:rsidRDefault="00000000">
            <w:r>
              <w:t>1</w:t>
            </w:r>
          </w:p>
        </w:tc>
        <w:tc>
          <w:tcPr>
            <w:tcW w:w="1440" w:type="dxa"/>
          </w:tcPr>
          <w:p w14:paraId="5C4EC841" w14:textId="77777777" w:rsidR="006B31C8" w:rsidRDefault="00000000">
            <w:r>
              <w:t>0.00</w:t>
            </w:r>
          </w:p>
        </w:tc>
        <w:tc>
          <w:tcPr>
            <w:tcW w:w="1440" w:type="dxa"/>
          </w:tcPr>
          <w:p w14:paraId="556555A1" w14:textId="77777777" w:rsidR="006B31C8" w:rsidRDefault="00000000">
            <w:r>
              <w:t>0.00</w:t>
            </w:r>
          </w:p>
        </w:tc>
        <w:tc>
          <w:tcPr>
            <w:tcW w:w="1440" w:type="dxa"/>
          </w:tcPr>
          <w:p w14:paraId="2B92F089" w14:textId="77777777" w:rsidR="006B31C8" w:rsidRDefault="00000000">
            <w:r>
              <w:t>LSTM training</w:t>
            </w:r>
          </w:p>
        </w:tc>
      </w:tr>
      <w:tr w:rsidR="006B31C8" w14:paraId="195B9D0A" w14:textId="77777777">
        <w:trPr>
          <w:jc w:val="center"/>
        </w:trPr>
        <w:tc>
          <w:tcPr>
            <w:tcW w:w="1440" w:type="dxa"/>
          </w:tcPr>
          <w:p w14:paraId="2792D4E3" w14:textId="77777777" w:rsidR="006B31C8" w:rsidRDefault="00000000">
            <w:r>
              <w:t>Software</w:t>
            </w:r>
          </w:p>
        </w:tc>
        <w:tc>
          <w:tcPr>
            <w:tcW w:w="1440" w:type="dxa"/>
          </w:tcPr>
          <w:p w14:paraId="46FDCDA0" w14:textId="77777777" w:rsidR="006B31C8" w:rsidRDefault="00000000">
            <w:r>
              <w:t>Subtotal</w:t>
            </w:r>
          </w:p>
        </w:tc>
        <w:tc>
          <w:tcPr>
            <w:tcW w:w="1440" w:type="dxa"/>
          </w:tcPr>
          <w:p w14:paraId="11C63FB4" w14:textId="77777777" w:rsidR="006B31C8" w:rsidRDefault="00000000">
            <w:r>
              <w:t>—</w:t>
            </w:r>
          </w:p>
        </w:tc>
        <w:tc>
          <w:tcPr>
            <w:tcW w:w="1440" w:type="dxa"/>
          </w:tcPr>
          <w:p w14:paraId="7D86A84A" w14:textId="77777777" w:rsidR="006B31C8" w:rsidRDefault="00000000">
            <w:r>
              <w:t>—</w:t>
            </w:r>
          </w:p>
        </w:tc>
        <w:tc>
          <w:tcPr>
            <w:tcW w:w="1440" w:type="dxa"/>
          </w:tcPr>
          <w:p w14:paraId="31F31F29" w14:textId="77777777" w:rsidR="006B31C8" w:rsidRDefault="00000000">
            <w:r>
              <w:t>0.00</w:t>
            </w:r>
          </w:p>
        </w:tc>
        <w:tc>
          <w:tcPr>
            <w:tcW w:w="1440" w:type="dxa"/>
          </w:tcPr>
          <w:p w14:paraId="56FF4089" w14:textId="77777777" w:rsidR="006B31C8" w:rsidRDefault="006B31C8"/>
        </w:tc>
      </w:tr>
      <w:tr w:rsidR="006B31C8" w14:paraId="1C975EE5" w14:textId="77777777">
        <w:trPr>
          <w:jc w:val="center"/>
        </w:trPr>
        <w:tc>
          <w:tcPr>
            <w:tcW w:w="1440" w:type="dxa"/>
          </w:tcPr>
          <w:p w14:paraId="6AA4573B" w14:textId="77777777" w:rsidR="006B31C8" w:rsidRDefault="00000000">
            <w:r>
              <w:t>Labour</w:t>
            </w:r>
          </w:p>
        </w:tc>
        <w:tc>
          <w:tcPr>
            <w:tcW w:w="1440" w:type="dxa"/>
          </w:tcPr>
          <w:p w14:paraId="3DB36107" w14:textId="77777777" w:rsidR="006B31C8" w:rsidRDefault="00000000">
            <w:r>
              <w:t>Student team (~400 h)</w:t>
            </w:r>
          </w:p>
        </w:tc>
        <w:tc>
          <w:tcPr>
            <w:tcW w:w="1440" w:type="dxa"/>
          </w:tcPr>
          <w:p w14:paraId="259E2748" w14:textId="77777777" w:rsidR="006B31C8" w:rsidRDefault="00000000">
            <w:r>
              <w:t>4</w:t>
            </w:r>
          </w:p>
        </w:tc>
        <w:tc>
          <w:tcPr>
            <w:tcW w:w="1440" w:type="dxa"/>
          </w:tcPr>
          <w:p w14:paraId="3F55B18C" w14:textId="77777777" w:rsidR="006B31C8" w:rsidRDefault="00000000">
            <w:r>
              <w:t>0.00</w:t>
            </w:r>
          </w:p>
        </w:tc>
        <w:tc>
          <w:tcPr>
            <w:tcW w:w="1440" w:type="dxa"/>
          </w:tcPr>
          <w:p w14:paraId="55893122" w14:textId="77777777" w:rsidR="006B31C8" w:rsidRDefault="00000000">
            <w:r>
              <w:t>0.00</w:t>
            </w:r>
          </w:p>
        </w:tc>
        <w:tc>
          <w:tcPr>
            <w:tcW w:w="1440" w:type="dxa"/>
          </w:tcPr>
          <w:p w14:paraId="0B2EC710" w14:textId="77777777" w:rsidR="006B31C8" w:rsidRDefault="00000000">
            <w:r>
              <w:t>Capstone — no salary</w:t>
            </w:r>
          </w:p>
        </w:tc>
      </w:tr>
      <w:tr w:rsidR="006B31C8" w14:paraId="53867261" w14:textId="77777777">
        <w:trPr>
          <w:jc w:val="center"/>
        </w:trPr>
        <w:tc>
          <w:tcPr>
            <w:tcW w:w="1440" w:type="dxa"/>
          </w:tcPr>
          <w:p w14:paraId="762045DD" w14:textId="77777777" w:rsidR="006B31C8" w:rsidRDefault="00000000">
            <w:r>
              <w:t>Labour</w:t>
            </w:r>
          </w:p>
        </w:tc>
        <w:tc>
          <w:tcPr>
            <w:tcW w:w="1440" w:type="dxa"/>
          </w:tcPr>
          <w:p w14:paraId="4F2524D9" w14:textId="77777777" w:rsidR="006B31C8" w:rsidRDefault="00000000">
            <w:r>
              <w:t>Supervisor + client</w:t>
            </w:r>
          </w:p>
        </w:tc>
        <w:tc>
          <w:tcPr>
            <w:tcW w:w="1440" w:type="dxa"/>
          </w:tcPr>
          <w:p w14:paraId="5F037285" w14:textId="77777777" w:rsidR="006B31C8" w:rsidRDefault="00000000">
            <w:r>
              <w:t>—</w:t>
            </w:r>
          </w:p>
        </w:tc>
        <w:tc>
          <w:tcPr>
            <w:tcW w:w="1440" w:type="dxa"/>
          </w:tcPr>
          <w:p w14:paraId="224D426B" w14:textId="77777777" w:rsidR="006B31C8" w:rsidRDefault="00000000">
            <w:r>
              <w:t>0.00</w:t>
            </w:r>
          </w:p>
        </w:tc>
        <w:tc>
          <w:tcPr>
            <w:tcW w:w="1440" w:type="dxa"/>
          </w:tcPr>
          <w:p w14:paraId="08F9BE25" w14:textId="77777777" w:rsidR="006B31C8" w:rsidRDefault="00000000">
            <w:r>
              <w:t>0.00</w:t>
            </w:r>
          </w:p>
        </w:tc>
        <w:tc>
          <w:tcPr>
            <w:tcW w:w="1440" w:type="dxa"/>
          </w:tcPr>
          <w:p w14:paraId="7000388D" w14:textId="77777777" w:rsidR="006B31C8" w:rsidRDefault="00000000">
            <w:r>
              <w:t>In-kind</w:t>
            </w:r>
          </w:p>
        </w:tc>
      </w:tr>
      <w:tr w:rsidR="006B31C8" w14:paraId="3BD6C1D3" w14:textId="77777777">
        <w:trPr>
          <w:jc w:val="center"/>
        </w:trPr>
        <w:tc>
          <w:tcPr>
            <w:tcW w:w="1440" w:type="dxa"/>
          </w:tcPr>
          <w:p w14:paraId="67DEE880" w14:textId="77777777" w:rsidR="006B31C8" w:rsidRDefault="00000000">
            <w:r>
              <w:t>TOTAL</w:t>
            </w:r>
          </w:p>
        </w:tc>
        <w:tc>
          <w:tcPr>
            <w:tcW w:w="1440" w:type="dxa"/>
          </w:tcPr>
          <w:p w14:paraId="6D8A5A9A" w14:textId="77777777" w:rsidR="006B31C8" w:rsidRDefault="00000000">
            <w:r>
              <w:t>Minimum direct cash budget</w:t>
            </w:r>
          </w:p>
        </w:tc>
        <w:tc>
          <w:tcPr>
            <w:tcW w:w="1440" w:type="dxa"/>
          </w:tcPr>
          <w:p w14:paraId="6FC2B98F" w14:textId="77777777" w:rsidR="006B31C8" w:rsidRDefault="00000000">
            <w:r>
              <w:t>—</w:t>
            </w:r>
          </w:p>
        </w:tc>
        <w:tc>
          <w:tcPr>
            <w:tcW w:w="1440" w:type="dxa"/>
          </w:tcPr>
          <w:p w14:paraId="1C558748" w14:textId="77777777" w:rsidR="006B31C8" w:rsidRDefault="00000000">
            <w:r>
              <w:t>—</w:t>
            </w:r>
          </w:p>
        </w:tc>
        <w:tc>
          <w:tcPr>
            <w:tcW w:w="1440" w:type="dxa"/>
          </w:tcPr>
          <w:p w14:paraId="18339107" w14:textId="77777777" w:rsidR="006B31C8" w:rsidRDefault="00000000">
            <w:r>
              <w:t>18.45</w:t>
            </w:r>
          </w:p>
        </w:tc>
        <w:tc>
          <w:tcPr>
            <w:tcW w:w="1440" w:type="dxa"/>
          </w:tcPr>
          <w:p w14:paraId="0D4F720B" w14:textId="77777777" w:rsidR="006B31C8" w:rsidRDefault="00000000">
            <w:r>
              <w:t>Round to AUD 20</w:t>
            </w:r>
          </w:p>
        </w:tc>
      </w:tr>
    </w:tbl>
    <w:p w14:paraId="38D68D7A" w14:textId="77777777" w:rsidR="006B31C8" w:rsidRDefault="006B31C8"/>
    <w:tbl>
      <w:tblPr>
        <w:tblStyle w:val="TableGrid"/>
        <w:tblW w:w="0" w:type="auto"/>
        <w:jc w:val="center"/>
        <w:tblLook w:val="04A0" w:firstRow="1" w:lastRow="0" w:firstColumn="1" w:lastColumn="0" w:noHBand="0" w:noVBand="1"/>
      </w:tblPr>
      <w:tblGrid>
        <w:gridCol w:w="4320"/>
        <w:gridCol w:w="4320"/>
      </w:tblGrid>
      <w:tr w:rsidR="006B31C8" w14:paraId="551D115D" w14:textId="77777777">
        <w:trPr>
          <w:jc w:val="center"/>
        </w:trPr>
        <w:tc>
          <w:tcPr>
            <w:tcW w:w="4320" w:type="dxa"/>
          </w:tcPr>
          <w:p w14:paraId="19FE4249" w14:textId="77777777" w:rsidR="006B31C8" w:rsidRDefault="00000000">
            <w:r>
              <w:rPr>
                <w:b/>
              </w:rPr>
              <w:t>Budget component</w:t>
            </w:r>
          </w:p>
        </w:tc>
        <w:tc>
          <w:tcPr>
            <w:tcW w:w="4320" w:type="dxa"/>
          </w:tcPr>
          <w:p w14:paraId="4A41B081" w14:textId="77777777" w:rsidR="006B31C8" w:rsidRDefault="00000000">
            <w:r>
              <w:rPr>
                <w:b/>
              </w:rPr>
              <w:t>Amount (AUD)</w:t>
            </w:r>
          </w:p>
        </w:tc>
      </w:tr>
      <w:tr w:rsidR="006B31C8" w14:paraId="3307B106" w14:textId="77777777">
        <w:trPr>
          <w:jc w:val="center"/>
        </w:trPr>
        <w:tc>
          <w:tcPr>
            <w:tcW w:w="4320" w:type="dxa"/>
          </w:tcPr>
          <w:p w14:paraId="57300815" w14:textId="77777777" w:rsidR="006B31C8" w:rsidRDefault="00000000">
            <w:r>
              <w:t>Hardware (team purchases)</w:t>
            </w:r>
          </w:p>
        </w:tc>
        <w:tc>
          <w:tcPr>
            <w:tcW w:w="4320" w:type="dxa"/>
          </w:tcPr>
          <w:p w14:paraId="68B2EBA9" w14:textId="77777777" w:rsidR="006B31C8" w:rsidRDefault="00000000">
            <w:r>
              <w:t>18.45</w:t>
            </w:r>
          </w:p>
        </w:tc>
      </w:tr>
      <w:tr w:rsidR="006B31C8" w14:paraId="73B3AC54" w14:textId="77777777">
        <w:trPr>
          <w:jc w:val="center"/>
        </w:trPr>
        <w:tc>
          <w:tcPr>
            <w:tcW w:w="4320" w:type="dxa"/>
          </w:tcPr>
          <w:p w14:paraId="491F0BF8" w14:textId="77777777" w:rsidR="006B31C8" w:rsidRDefault="00000000">
            <w:r>
              <w:t>Software and cloud</w:t>
            </w:r>
          </w:p>
        </w:tc>
        <w:tc>
          <w:tcPr>
            <w:tcW w:w="4320" w:type="dxa"/>
          </w:tcPr>
          <w:p w14:paraId="471B0C4C" w14:textId="77777777" w:rsidR="006B31C8" w:rsidRDefault="00000000">
            <w:r>
              <w:t>0.00</w:t>
            </w:r>
          </w:p>
        </w:tc>
      </w:tr>
      <w:tr w:rsidR="006B31C8" w14:paraId="057905F3" w14:textId="77777777">
        <w:trPr>
          <w:jc w:val="center"/>
        </w:trPr>
        <w:tc>
          <w:tcPr>
            <w:tcW w:w="4320" w:type="dxa"/>
          </w:tcPr>
          <w:p w14:paraId="4EE701DC" w14:textId="77777777" w:rsidR="006B31C8" w:rsidRDefault="00000000">
            <w:r>
              <w:t>Other direct costs</w:t>
            </w:r>
          </w:p>
        </w:tc>
        <w:tc>
          <w:tcPr>
            <w:tcW w:w="4320" w:type="dxa"/>
          </w:tcPr>
          <w:p w14:paraId="0F3F2B9E" w14:textId="77777777" w:rsidR="006B31C8" w:rsidRDefault="00000000">
            <w:r>
              <w:t>0.00</w:t>
            </w:r>
          </w:p>
        </w:tc>
      </w:tr>
      <w:tr w:rsidR="006B31C8" w14:paraId="6A369B66" w14:textId="77777777">
        <w:trPr>
          <w:jc w:val="center"/>
        </w:trPr>
        <w:tc>
          <w:tcPr>
            <w:tcW w:w="4320" w:type="dxa"/>
          </w:tcPr>
          <w:p w14:paraId="0EE5DB93" w14:textId="77777777" w:rsidR="006B31C8" w:rsidRDefault="00000000">
            <w:r>
              <w:t>Labour (direct cost)</w:t>
            </w:r>
          </w:p>
        </w:tc>
        <w:tc>
          <w:tcPr>
            <w:tcW w:w="4320" w:type="dxa"/>
          </w:tcPr>
          <w:p w14:paraId="232554E5" w14:textId="77777777" w:rsidR="006B31C8" w:rsidRDefault="00000000">
            <w:r>
              <w:t>0.00</w:t>
            </w:r>
          </w:p>
        </w:tc>
      </w:tr>
      <w:tr w:rsidR="006B31C8" w14:paraId="657AD1A1" w14:textId="77777777">
        <w:trPr>
          <w:jc w:val="center"/>
        </w:trPr>
        <w:tc>
          <w:tcPr>
            <w:tcW w:w="4320" w:type="dxa"/>
          </w:tcPr>
          <w:p w14:paraId="4BF47976" w14:textId="77777777" w:rsidR="006B31C8" w:rsidRDefault="00000000">
            <w:r>
              <w:t>Minimum total</w:t>
            </w:r>
          </w:p>
        </w:tc>
        <w:tc>
          <w:tcPr>
            <w:tcW w:w="4320" w:type="dxa"/>
          </w:tcPr>
          <w:p w14:paraId="7CE482CC" w14:textId="77777777" w:rsidR="006B31C8" w:rsidRDefault="00000000">
            <w:r>
              <w:t>18.45</w:t>
            </w:r>
          </w:p>
        </w:tc>
      </w:tr>
      <w:tr w:rsidR="006B31C8" w14:paraId="514BF78F" w14:textId="77777777">
        <w:trPr>
          <w:jc w:val="center"/>
        </w:trPr>
        <w:tc>
          <w:tcPr>
            <w:tcW w:w="4320" w:type="dxa"/>
          </w:tcPr>
          <w:p w14:paraId="33C9018E" w14:textId="77777777" w:rsidR="006B31C8" w:rsidRDefault="00000000">
            <w:r>
              <w:t>Recommended with contingency</w:t>
            </w:r>
          </w:p>
        </w:tc>
        <w:tc>
          <w:tcPr>
            <w:tcW w:w="4320" w:type="dxa"/>
          </w:tcPr>
          <w:p w14:paraId="414D65EC" w14:textId="77777777" w:rsidR="006B31C8" w:rsidRDefault="00000000">
            <w:r>
              <w:t>20.00</w:t>
            </w:r>
          </w:p>
        </w:tc>
      </w:tr>
    </w:tbl>
    <w:p w14:paraId="6A650735" w14:textId="77777777" w:rsidR="006B31C8" w:rsidRDefault="006B31C8"/>
    <w:p w14:paraId="40D2696D" w14:textId="77777777" w:rsidR="006B31C8" w:rsidRDefault="00000000">
      <w:r>
        <w:rPr>
          <w:noProof/>
        </w:rPr>
        <w:lastRenderedPageBreak/>
        <w:drawing>
          <wp:inline distT="0" distB="0" distL="0" distR="0" wp14:anchorId="3C59F0E6" wp14:editId="617B764D">
            <wp:extent cx="5029200" cy="2588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udget_Cost_Table.png"/>
                    <pic:cNvPicPr/>
                  </pic:nvPicPr>
                  <pic:blipFill>
                    <a:blip r:embed="rId20"/>
                    <a:stretch>
                      <a:fillRect/>
                    </a:stretch>
                  </pic:blipFill>
                  <pic:spPr>
                    <a:xfrm>
                      <a:off x="0" y="0"/>
                      <a:ext cx="5029200" cy="2588715"/>
                    </a:xfrm>
                    <a:prstGeom prst="rect">
                      <a:avLst/>
                    </a:prstGeom>
                  </pic:spPr>
                </pic:pic>
              </a:graphicData>
            </a:graphic>
          </wp:inline>
        </w:drawing>
      </w:r>
    </w:p>
    <w:p w14:paraId="63234706" w14:textId="77777777" w:rsidR="006B31C8" w:rsidRDefault="00000000">
      <w:pPr>
        <w:jc w:val="center"/>
      </w:pPr>
      <w:r>
        <w:rPr>
          <w:i/>
          <w:sz w:val="20"/>
        </w:rPr>
        <w:t>Figure 15. ProjectLibre WBS 5 cost table (minimum direct budget AUD 18.45).</w:t>
      </w:r>
    </w:p>
    <w:p w14:paraId="5B689582" w14:textId="77777777" w:rsidR="006B31C8" w:rsidRDefault="006B31C8"/>
    <w:p w14:paraId="563C7E62" w14:textId="77777777" w:rsidR="006B31C8" w:rsidRDefault="00000000">
      <w:r>
        <w:rPr>
          <w:noProof/>
        </w:rPr>
        <w:drawing>
          <wp:inline distT="0" distB="0" distL="0" distR="0" wp14:anchorId="58766481" wp14:editId="50FA7E5B">
            <wp:extent cx="4114800" cy="1934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ource_Sheet.png"/>
                    <pic:cNvPicPr/>
                  </pic:nvPicPr>
                  <pic:blipFill>
                    <a:blip r:embed="rId21"/>
                    <a:stretch>
                      <a:fillRect/>
                    </a:stretch>
                  </pic:blipFill>
                  <pic:spPr>
                    <a:xfrm>
                      <a:off x="0" y="0"/>
                      <a:ext cx="4114800" cy="1934396"/>
                    </a:xfrm>
                    <a:prstGeom prst="rect">
                      <a:avLst/>
                    </a:prstGeom>
                  </pic:spPr>
                </pic:pic>
              </a:graphicData>
            </a:graphic>
          </wp:inline>
        </w:drawing>
      </w:r>
    </w:p>
    <w:p w14:paraId="69C94D7D" w14:textId="77777777" w:rsidR="006B31C8" w:rsidRDefault="00000000">
      <w:pPr>
        <w:jc w:val="center"/>
      </w:pPr>
      <w:r>
        <w:rPr>
          <w:i/>
          <w:sz w:val="20"/>
        </w:rPr>
        <w:t>Figure 16. ProjectLibre resource sheet.</w:t>
      </w:r>
    </w:p>
    <w:p w14:paraId="6AAEB715" w14:textId="77777777" w:rsidR="006B31C8" w:rsidRDefault="006B31C8"/>
    <w:p w14:paraId="4BB29870" w14:textId="77777777" w:rsidR="006B31C8" w:rsidRDefault="00000000">
      <w:r>
        <w:rPr>
          <w:noProof/>
        </w:rPr>
        <w:lastRenderedPageBreak/>
        <w:drawing>
          <wp:inline distT="0" distB="0" distL="0" distR="0" wp14:anchorId="34CE4C90" wp14:editId="695C128B">
            <wp:extent cx="4572000" cy="30355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ject_Information.png"/>
                    <pic:cNvPicPr/>
                  </pic:nvPicPr>
                  <pic:blipFill>
                    <a:blip r:embed="rId22"/>
                    <a:stretch>
                      <a:fillRect/>
                    </a:stretch>
                  </pic:blipFill>
                  <pic:spPr>
                    <a:xfrm>
                      <a:off x="0" y="0"/>
                      <a:ext cx="4572000" cy="3035532"/>
                    </a:xfrm>
                    <a:prstGeom prst="rect">
                      <a:avLst/>
                    </a:prstGeom>
                  </pic:spPr>
                </pic:pic>
              </a:graphicData>
            </a:graphic>
          </wp:inline>
        </w:drawing>
      </w:r>
    </w:p>
    <w:p w14:paraId="1D8EEB8A" w14:textId="77777777" w:rsidR="006B31C8" w:rsidRDefault="00000000">
      <w:pPr>
        <w:jc w:val="center"/>
      </w:pPr>
      <w:r>
        <w:rPr>
          <w:i/>
          <w:sz w:val="20"/>
        </w:rPr>
        <w:t>Figure 17. ProjectLibre project information.</w:t>
      </w:r>
    </w:p>
    <w:p w14:paraId="0EEEC15C" w14:textId="77777777" w:rsidR="006B31C8" w:rsidRDefault="006B31C8"/>
    <w:p w14:paraId="787CB10C" w14:textId="77777777" w:rsidR="006B31C8" w:rsidRDefault="00000000">
      <w:pPr>
        <w:pStyle w:val="Heading1"/>
      </w:pPr>
      <w:r>
        <w:t>9. Risk Management and Project Limitations</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50CA693A" w14:textId="77777777">
        <w:trPr>
          <w:jc w:val="center"/>
        </w:trPr>
        <w:tc>
          <w:tcPr>
            <w:tcW w:w="2160" w:type="dxa"/>
          </w:tcPr>
          <w:p w14:paraId="62A11643" w14:textId="77777777" w:rsidR="006B31C8" w:rsidRDefault="00000000">
            <w:r>
              <w:rPr>
                <w:b/>
              </w:rPr>
              <w:t>ID</w:t>
            </w:r>
          </w:p>
        </w:tc>
        <w:tc>
          <w:tcPr>
            <w:tcW w:w="2160" w:type="dxa"/>
          </w:tcPr>
          <w:p w14:paraId="58E000C0" w14:textId="77777777" w:rsidR="006B31C8" w:rsidRDefault="00000000">
            <w:r>
              <w:rPr>
                <w:b/>
              </w:rPr>
              <w:t>Risk</w:t>
            </w:r>
          </w:p>
        </w:tc>
        <w:tc>
          <w:tcPr>
            <w:tcW w:w="2160" w:type="dxa"/>
          </w:tcPr>
          <w:p w14:paraId="24899B9F" w14:textId="77777777" w:rsidR="006B31C8" w:rsidRDefault="00000000">
            <w:r>
              <w:rPr>
                <w:b/>
              </w:rPr>
              <w:t>Mitigation</w:t>
            </w:r>
          </w:p>
        </w:tc>
        <w:tc>
          <w:tcPr>
            <w:tcW w:w="2160" w:type="dxa"/>
          </w:tcPr>
          <w:p w14:paraId="4E23DC62" w14:textId="77777777" w:rsidR="006B31C8" w:rsidRDefault="00000000">
            <w:r>
              <w:rPr>
                <w:b/>
              </w:rPr>
              <w:t>Owner</w:t>
            </w:r>
          </w:p>
        </w:tc>
      </w:tr>
      <w:tr w:rsidR="006B31C8" w14:paraId="43E2F80A" w14:textId="77777777">
        <w:trPr>
          <w:jc w:val="center"/>
        </w:trPr>
        <w:tc>
          <w:tcPr>
            <w:tcW w:w="2160" w:type="dxa"/>
          </w:tcPr>
          <w:p w14:paraId="0033B6CF" w14:textId="77777777" w:rsidR="006B31C8" w:rsidRDefault="00000000">
            <w:r>
              <w:t>R1</w:t>
            </w:r>
          </w:p>
        </w:tc>
        <w:tc>
          <w:tcPr>
            <w:tcW w:w="2160" w:type="dxa"/>
          </w:tcPr>
          <w:p w14:paraId="5AF8C36B" w14:textId="77777777" w:rsidR="006B31C8" w:rsidRDefault="00000000">
            <w:r>
              <w:t>Insufficient degradation labels from team E32W lab data</w:t>
            </w:r>
          </w:p>
        </w:tc>
        <w:tc>
          <w:tcPr>
            <w:tcW w:w="2160" w:type="dxa"/>
          </w:tcPr>
          <w:p w14:paraId="146DBDC3" w14:textId="77777777" w:rsidR="006B31C8" w:rsidRDefault="00000000">
            <w:r>
              <w:t>Use C-MAPSS/XJTU-SY benchmarks; induce controlled fault scenarios</w:t>
            </w:r>
          </w:p>
        </w:tc>
        <w:tc>
          <w:tcPr>
            <w:tcW w:w="2160" w:type="dxa"/>
          </w:tcPr>
          <w:p w14:paraId="51159431" w14:textId="77777777" w:rsidR="006B31C8" w:rsidRDefault="00000000">
            <w:r>
              <w:t>Pavan</w:t>
            </w:r>
          </w:p>
        </w:tc>
      </w:tr>
      <w:tr w:rsidR="006B31C8" w14:paraId="77677499" w14:textId="77777777">
        <w:trPr>
          <w:jc w:val="center"/>
        </w:trPr>
        <w:tc>
          <w:tcPr>
            <w:tcW w:w="2160" w:type="dxa"/>
          </w:tcPr>
          <w:p w14:paraId="7552621C" w14:textId="77777777" w:rsidR="006B31C8" w:rsidRDefault="00000000">
            <w:r>
              <w:t>R2</w:t>
            </w:r>
          </w:p>
        </w:tc>
        <w:tc>
          <w:tcPr>
            <w:tcW w:w="2160" w:type="dxa"/>
          </w:tcPr>
          <w:p w14:paraId="748ABB23" w14:textId="77777777" w:rsidR="006B31C8" w:rsidRDefault="00000000">
            <w:r>
              <w:t>E32W hotspot/device connection failures (observed 17 Aug)</w:t>
            </w:r>
          </w:p>
        </w:tc>
        <w:tc>
          <w:tcPr>
            <w:tcW w:w="2160" w:type="dxa"/>
          </w:tcPr>
          <w:p w14:paraId="093A2E5F" w14:textId="77777777" w:rsidR="006B31C8" w:rsidRDefault="00000000">
            <w:r>
              <w:t>Follow runlinc setup guide; test hotspot IP; escalate to client</w:t>
            </w:r>
          </w:p>
        </w:tc>
        <w:tc>
          <w:tcPr>
            <w:tcW w:w="2160" w:type="dxa"/>
          </w:tcPr>
          <w:p w14:paraId="1811A158" w14:textId="77777777" w:rsidR="006B31C8" w:rsidRDefault="00000000">
            <w:r>
              <w:t>Subala</w:t>
            </w:r>
          </w:p>
        </w:tc>
      </w:tr>
      <w:tr w:rsidR="006B31C8" w14:paraId="69209494" w14:textId="77777777">
        <w:trPr>
          <w:jc w:val="center"/>
        </w:trPr>
        <w:tc>
          <w:tcPr>
            <w:tcW w:w="2160" w:type="dxa"/>
          </w:tcPr>
          <w:p w14:paraId="56F1044C" w14:textId="77777777" w:rsidR="006B31C8" w:rsidRDefault="00000000">
            <w:r>
              <w:t>R3</w:t>
            </w:r>
          </w:p>
        </w:tc>
        <w:tc>
          <w:tcPr>
            <w:tcW w:w="2160" w:type="dxa"/>
          </w:tcPr>
          <w:p w14:paraId="773EB50B" w14:textId="77777777" w:rsidR="006B31C8" w:rsidRDefault="00000000">
            <w:r>
              <w:t>Lab sensor data may not represent factory conditions</w:t>
            </w:r>
          </w:p>
        </w:tc>
        <w:tc>
          <w:tcPr>
            <w:tcW w:w="2160" w:type="dxa"/>
          </w:tcPr>
          <w:p w14:paraId="3BB4543E" w14:textId="77777777" w:rsidR="006B31C8" w:rsidRDefault="00000000">
            <w:r>
              <w:t>Document test protocol; compare with published ESP32 studies [7, 8]</w:t>
            </w:r>
          </w:p>
        </w:tc>
        <w:tc>
          <w:tcPr>
            <w:tcW w:w="2160" w:type="dxa"/>
          </w:tcPr>
          <w:p w14:paraId="1010A1EC" w14:textId="77777777" w:rsidR="006B31C8" w:rsidRDefault="00000000">
            <w:r>
              <w:t>Asmita</w:t>
            </w:r>
          </w:p>
        </w:tc>
      </w:tr>
      <w:tr w:rsidR="006B31C8" w14:paraId="01977C0C" w14:textId="77777777">
        <w:trPr>
          <w:jc w:val="center"/>
        </w:trPr>
        <w:tc>
          <w:tcPr>
            <w:tcW w:w="2160" w:type="dxa"/>
          </w:tcPr>
          <w:p w14:paraId="21F0D44C" w14:textId="77777777" w:rsidR="006B31C8" w:rsidRDefault="00000000">
            <w:r>
              <w:t>R4</w:t>
            </w:r>
          </w:p>
        </w:tc>
        <w:tc>
          <w:tcPr>
            <w:tcW w:w="2160" w:type="dxa"/>
          </w:tcPr>
          <w:p w14:paraId="2F0D3BFB" w14:textId="77777777" w:rsidR="006B31C8" w:rsidRDefault="00000000">
            <w:r>
              <w:t>FFT exceeds ESP32 SRAM budget</w:t>
            </w:r>
          </w:p>
        </w:tc>
        <w:tc>
          <w:tcPr>
            <w:tcW w:w="2160" w:type="dxa"/>
          </w:tcPr>
          <w:p w14:paraId="29C2D3E4" w14:textId="77777777" w:rsidR="006B31C8" w:rsidRDefault="00000000">
            <w:r>
              <w:t>Optimised FFT; fewer frequency bands; window size tuning</w:t>
            </w:r>
          </w:p>
        </w:tc>
        <w:tc>
          <w:tcPr>
            <w:tcW w:w="2160" w:type="dxa"/>
          </w:tcPr>
          <w:p w14:paraId="3247A526" w14:textId="77777777" w:rsidR="006B31C8" w:rsidRDefault="00000000">
            <w:r>
              <w:t>Subala</w:t>
            </w:r>
          </w:p>
        </w:tc>
      </w:tr>
      <w:tr w:rsidR="006B31C8" w14:paraId="0F4FECBA" w14:textId="77777777">
        <w:trPr>
          <w:jc w:val="center"/>
        </w:trPr>
        <w:tc>
          <w:tcPr>
            <w:tcW w:w="2160" w:type="dxa"/>
          </w:tcPr>
          <w:p w14:paraId="2B7E98A6" w14:textId="77777777" w:rsidR="006B31C8" w:rsidRDefault="00000000">
            <w:r>
              <w:t>R5</w:t>
            </w:r>
          </w:p>
        </w:tc>
        <w:tc>
          <w:tcPr>
            <w:tcW w:w="2160" w:type="dxa"/>
          </w:tcPr>
          <w:p w14:paraId="32B2EC4D" w14:textId="77777777" w:rsidR="006B31C8" w:rsidRDefault="00000000">
            <w:r>
              <w:t>MQTT/agent pipeline unavailable during demo</w:t>
            </w:r>
          </w:p>
        </w:tc>
        <w:tc>
          <w:tcPr>
            <w:tcW w:w="2160" w:type="dxa"/>
          </w:tcPr>
          <w:p w14:paraId="15201CB5" w14:textId="77777777" w:rsidR="006B31C8" w:rsidRDefault="00000000">
            <w:r>
              <w:t>Replay harness; local reflex alarm continues independently</w:t>
            </w:r>
          </w:p>
        </w:tc>
        <w:tc>
          <w:tcPr>
            <w:tcW w:w="2160" w:type="dxa"/>
          </w:tcPr>
          <w:p w14:paraId="0BF9F59B" w14:textId="77777777" w:rsidR="006B31C8" w:rsidRDefault="00000000">
            <w:r>
              <w:t>Amit</w:t>
            </w:r>
          </w:p>
        </w:tc>
      </w:tr>
      <w:tr w:rsidR="006B31C8" w14:paraId="4C597132" w14:textId="77777777">
        <w:trPr>
          <w:jc w:val="center"/>
        </w:trPr>
        <w:tc>
          <w:tcPr>
            <w:tcW w:w="2160" w:type="dxa"/>
          </w:tcPr>
          <w:p w14:paraId="08395A40" w14:textId="77777777" w:rsidR="006B31C8" w:rsidRDefault="00000000">
            <w:r>
              <w:t>R6</w:t>
            </w:r>
          </w:p>
        </w:tc>
        <w:tc>
          <w:tcPr>
            <w:tcW w:w="2160" w:type="dxa"/>
          </w:tcPr>
          <w:p w14:paraId="1B480DB3" w14:textId="77777777" w:rsidR="006B31C8" w:rsidRDefault="00000000">
            <w:r>
              <w:t>Agent inconsistency or invalid tool calls</w:t>
            </w:r>
          </w:p>
        </w:tc>
        <w:tc>
          <w:tcPr>
            <w:tcW w:w="2160" w:type="dxa"/>
          </w:tcPr>
          <w:p w14:paraId="36424FF3" w14:textId="77777777" w:rsidR="006B31C8" w:rsidRDefault="00000000">
            <w:r>
              <w:t>JSON schema validation; 30-scenario test suite; human review flag</w:t>
            </w:r>
          </w:p>
        </w:tc>
        <w:tc>
          <w:tcPr>
            <w:tcW w:w="2160" w:type="dxa"/>
          </w:tcPr>
          <w:p w14:paraId="2901FD26" w14:textId="77777777" w:rsidR="006B31C8" w:rsidRDefault="00000000">
            <w:r>
              <w:t>Amit</w:t>
            </w:r>
          </w:p>
        </w:tc>
      </w:tr>
    </w:tbl>
    <w:p w14:paraId="1E587591" w14:textId="77777777" w:rsidR="006B31C8" w:rsidRDefault="006B31C8"/>
    <w:p w14:paraId="42A2EC74" w14:textId="77777777" w:rsidR="006B31C8" w:rsidRDefault="00000000">
      <w:pPr>
        <w:spacing w:after="120"/>
      </w:pPr>
      <w:r>
        <w:rPr>
          <w:rFonts w:ascii="Times New Roman" w:hAnsi="Times New Roman"/>
          <w:sz w:val="22"/>
        </w:rPr>
        <w:t>Limitations: team lab data on E32W may not fully represent factory operating conditions [1], [7]; ESP32 memory limits FFT and model size [30], [34], [40]; agent latency is unsuitable for safety alarms relative to millisecond reflex paths [11], [15], [29]; ERP integration is simulated [12], [13]; primary data depends on the team-led lab collection schedule [33].</w:t>
      </w:r>
    </w:p>
    <w:p w14:paraId="7F56017E" w14:textId="77777777" w:rsidR="006B31C8" w:rsidRDefault="00000000">
      <w:pPr>
        <w:pStyle w:val="Heading1"/>
      </w:pPr>
      <w:r>
        <w:t>10. Conclusion</w:t>
      </w:r>
    </w:p>
    <w:p w14:paraId="2184396F" w14:textId="77777777" w:rsidR="006B31C8" w:rsidRDefault="00000000">
      <w:pPr>
        <w:spacing w:after="120"/>
      </w:pPr>
      <w:r>
        <w:rPr>
          <w:rFonts w:ascii="Times New Roman" w:hAnsi="Times New Roman"/>
          <w:sz w:val="22"/>
        </w:rPr>
        <w:t>This Assignment 2 report responds directly to Assignment 1b feedback: project-specific introduction, corrected and aligned RQs/objectives, critical literature synthesis [1], [2], [7], [11], documented client engagement (meetings 10, 17, 24 August 2026), and team hardware data collection scope [33]. The four-layer architecture (Figure 1) separates millisecond reflex alarms [29] from agentic reasoning [11], [13]. Next steps: complete sensor wiring, live MQTT streaming [22], RUL baseline [4], and agent integration in MDA692.</w:t>
      </w:r>
    </w:p>
    <w:p w14:paraId="689C1823" w14:textId="77777777" w:rsidR="006B31C8" w:rsidRDefault="00000000">
      <w:pPr>
        <w:pStyle w:val="Heading1"/>
      </w:pPr>
      <w:r>
        <w:t>11. References</w:t>
      </w:r>
    </w:p>
    <w:p w14:paraId="4756D520" w14:textId="77777777" w:rsidR="006B31C8" w:rsidRDefault="00000000">
      <w:pPr>
        <w:ind w:left="720" w:hanging="720"/>
      </w:pPr>
      <w:r>
        <w:rPr>
          <w:rFonts w:ascii="Times New Roman" w:hAnsi="Times New Roman"/>
          <w:sz w:val="22"/>
        </w:rPr>
        <w:t>[1]</w:t>
        <w:tab/>
        <w:t xml:space="preserve">T. Zonta, C. A. da Costa, R. da Rosa Righi, M. J. de Lima, E. S. da Trindade, and G. P. Li, “Predictive maintenance in the Industry 4.0: A systematic literature review,” Computers &amp; Industrial Engineering, vol. 150, art. no. 106889, Dec. 2020, </w:t>
      </w:r>
      <w:r>
        <w:rPr>
          <w:rFonts w:ascii="Times New Roman" w:hAnsi="Times New Roman"/>
          <w:sz w:val="22"/>
        </w:rPr>
        <w:t xml:space="preserve">doi: </w:t>
      </w:r>
      <w:hyperlink r:id="rId25">
        <w:r>
          <w:rPr>
            <w:color w:val="0563C1"/>
            <w:u w:val="single"/>
            <w:sz w:val="22"/>
            <w:rFonts w:ascii="Times New Roman" w:hAnsi="Times New Roman"/>
          </w:rPr>
          <w:t xml:space="preserve">10.1016/j.cie.2020.106889</w:t>
        </w:r>
      </w:hyperlink>
      <w:r>
        <w:rPr>
          <w:rFonts w:ascii="Times New Roman" w:hAnsi="Times New Roman"/>
          <w:sz w:val="22"/>
        </w:rPr>
        <w:t>.</w:t>
      </w:r>
    </w:p>
    <w:p w14:paraId="693B015E" w14:textId="77777777" w:rsidR="006B31C8" w:rsidRDefault="00000000">
      <w:pPr>
        <w:ind w:left="720" w:hanging="720"/>
      </w:pPr>
      <w:r>
        <w:rPr>
          <w:rFonts w:ascii="Times New Roman" w:hAnsi="Times New Roman"/>
          <w:sz w:val="22"/>
        </w:rPr>
        <w:t>[2]</w:t>
        <w:tab/>
        <w:t xml:space="preserve">F. Wu, Q. Wu, Y. Tan, and X. Xu, “Remaining useful life prediction based on deep learning: A survey,” Sensors, vol. 24, no. 11, art. no. 3454, May 2024, </w:t>
      </w:r>
      <w:r>
        <w:rPr>
          <w:rFonts w:ascii="Times New Roman" w:hAnsi="Times New Roman"/>
          <w:sz w:val="22"/>
        </w:rPr>
        <w:t xml:space="preserve">doi: </w:t>
      </w:r>
      <w:hyperlink r:id="rId26">
        <w:r>
          <w:rPr>
            <w:color w:val="0563C1"/>
            <w:u w:val="single"/>
            <w:sz w:val="22"/>
            <w:rFonts w:ascii="Times New Roman" w:hAnsi="Times New Roman"/>
          </w:rPr>
          <w:t xml:space="preserve">10.3390/s24113454</w:t>
        </w:r>
      </w:hyperlink>
      <w:r>
        <w:rPr>
          <w:rFonts w:ascii="Times New Roman" w:hAnsi="Times New Roman"/>
          <w:sz w:val="22"/>
        </w:rPr>
        <w:t>.</w:t>
      </w:r>
    </w:p>
    <w:p w14:paraId="17B05DB3" w14:textId="77777777" w:rsidR="006B31C8" w:rsidRDefault="00000000">
      <w:pPr>
        <w:ind w:left="720" w:hanging="720"/>
      </w:pPr>
      <w:r>
        <w:rPr>
          <w:rFonts w:ascii="Times New Roman" w:hAnsi="Times New Roman"/>
          <w:sz w:val="22"/>
        </w:rPr>
        <w:t>[3]</w:t>
        <w:tab/>
        <w:t xml:space="preserve">A. Saxena, K. Goebel, D. Simon, and N. Eklund, “Damage propagation modeling for aircraft engine run-to-failure simulation,” in Proc. Int. Conf. Prognostics and Health Management (PHM), Denver, CO, USA, Oct. 2008, pp. 1–9, </w:t>
      </w:r>
      <w:r>
        <w:rPr>
          <w:rFonts w:ascii="Times New Roman" w:hAnsi="Times New Roman"/>
          <w:sz w:val="22"/>
        </w:rPr>
        <w:t xml:space="preserve">doi: </w:t>
      </w:r>
      <w:hyperlink r:id="rId27">
        <w:r>
          <w:rPr>
            <w:color w:val="0563C1"/>
            <w:u w:val="single"/>
            <w:sz w:val="22"/>
            <w:rFonts w:ascii="Times New Roman" w:hAnsi="Times New Roman"/>
          </w:rPr>
          <w:t xml:space="preserve">10.1109/PHM.2008.4711414</w:t>
        </w:r>
      </w:hyperlink>
      <w:r>
        <w:rPr>
          <w:rFonts w:ascii="Times New Roman" w:hAnsi="Times New Roman"/>
          <w:sz w:val="22"/>
        </w:rPr>
        <w:t>.</w:t>
      </w:r>
    </w:p>
    <w:p w14:paraId="64075ABE" w14:textId="77777777" w:rsidR="006B31C8" w:rsidRDefault="00000000">
      <w:pPr>
        <w:ind w:left="720" w:hanging="720"/>
      </w:pPr>
      <w:r>
        <w:rPr>
          <w:rFonts w:ascii="Times New Roman" w:hAnsi="Times New Roman"/>
          <w:sz w:val="22"/>
        </w:rPr>
        <w:t>[4]</w:t>
        <w:tab/>
        <w:t xml:space="preserve">S. Zheng, K. Ristovski, A. Farahat, and C. Gupta, “Long short-term memory network for remaining useful life estimation,” in Proc. IEEE Int. Conf. Prognostics and Health Management (ICPHM), Dallas, TX, USA, Jun. 2017, pp. 88–95, </w:t>
      </w:r>
      <w:r>
        <w:rPr>
          <w:rFonts w:ascii="Times New Roman" w:hAnsi="Times New Roman"/>
          <w:sz w:val="22"/>
        </w:rPr>
        <w:t xml:space="preserve">doi: </w:t>
      </w:r>
      <w:hyperlink r:id="rId28">
        <w:r>
          <w:rPr>
            <w:color w:val="0563C1"/>
            <w:u w:val="single"/>
            <w:sz w:val="22"/>
            <w:rFonts w:ascii="Times New Roman" w:hAnsi="Times New Roman"/>
          </w:rPr>
          <w:t xml:space="preserve">10.1109/ICPHM.2017.7998311</w:t>
        </w:r>
      </w:hyperlink>
      <w:r>
        <w:rPr>
          <w:rFonts w:ascii="Times New Roman" w:hAnsi="Times New Roman"/>
          <w:sz w:val="22"/>
        </w:rPr>
        <w:t>.</w:t>
      </w:r>
    </w:p>
    <w:p w14:paraId="09310624" w14:textId="77777777" w:rsidR="006B31C8" w:rsidRDefault="00000000">
      <w:pPr>
        <w:ind w:left="720" w:hanging="720"/>
      </w:pPr>
      <w:r>
        <w:rPr>
          <w:rFonts w:ascii="Times New Roman" w:hAnsi="Times New Roman"/>
          <w:sz w:val="22"/>
        </w:rPr>
        <w:t>[5]</w:t>
        <w:tab/>
        <w:t xml:space="preserve">B. Wang, Y. Lei, N. Li, and N. Li, “A hybrid prognostics approach for estimating remaining useful life of rolling element bearings,” IEEE Transactions on Reliability, vol. 69, no. 1, pp. 401–412, Mar. 2020, </w:t>
      </w:r>
      <w:r>
        <w:rPr>
          <w:rFonts w:ascii="Times New Roman" w:hAnsi="Times New Roman"/>
          <w:sz w:val="22"/>
        </w:rPr>
        <w:t xml:space="preserve">doi: </w:t>
      </w:r>
      <w:hyperlink r:id="rId29">
        <w:r>
          <w:rPr>
            <w:color w:val="0563C1"/>
            <w:u w:val="single"/>
            <w:sz w:val="22"/>
            <w:rFonts w:ascii="Times New Roman" w:hAnsi="Times New Roman"/>
          </w:rPr>
          <w:t xml:space="preserve">10.1109/TR.2018.2882682</w:t>
        </w:r>
      </w:hyperlink>
      <w:r>
        <w:rPr>
          <w:rFonts w:ascii="Times New Roman" w:hAnsi="Times New Roman"/>
          <w:sz w:val="22"/>
        </w:rPr>
        <w:t>.</w:t>
      </w:r>
    </w:p>
    <w:p w14:paraId="38C541C2" w14:textId="77777777" w:rsidR="006B31C8" w:rsidRDefault="00000000">
      <w:pPr>
        <w:ind w:left="720" w:hanging="720"/>
      </w:pPr>
      <w:r>
        <w:rPr>
          <w:rFonts w:ascii="Times New Roman" w:hAnsi="Times New Roman"/>
          <w:sz w:val="22"/>
        </w:rPr>
        <w:t>[6]</w:t>
        <w:tab/>
        <w:t xml:space="preserve">W. A. Smith and R. B. Randall, “Rolling element bearing diagnostics using the Case Western Reserve University data: A benchmark study,” Mechanical Systems and Signal Processing, vol. 64–65, pp. 100–131, Dec. 2015, </w:t>
      </w:r>
      <w:r>
        <w:rPr>
          <w:rFonts w:ascii="Times New Roman" w:hAnsi="Times New Roman"/>
          <w:sz w:val="22"/>
        </w:rPr>
        <w:t xml:space="preserve">doi: </w:t>
      </w:r>
      <w:hyperlink r:id="rId30">
        <w:r>
          <w:rPr>
            <w:color w:val="0563C1"/>
            <w:u w:val="single"/>
            <w:sz w:val="22"/>
            <w:rFonts w:ascii="Times New Roman" w:hAnsi="Times New Roman"/>
          </w:rPr>
          <w:t xml:space="preserve">10.1016/j.ymssp.2015.04.021</w:t>
        </w:r>
      </w:hyperlink>
      <w:r>
        <w:rPr>
          <w:rFonts w:ascii="Times New Roman" w:hAnsi="Times New Roman"/>
          <w:sz w:val="22"/>
        </w:rPr>
        <w:t>.</w:t>
      </w:r>
    </w:p>
    <w:p w14:paraId="02788F8A" w14:textId="77777777" w:rsidR="006B31C8" w:rsidRDefault="00000000">
      <w:pPr>
        <w:ind w:left="720" w:hanging="720"/>
      </w:pPr>
      <w:r>
        <w:rPr>
          <w:rFonts w:ascii="Times New Roman" w:hAnsi="Times New Roman"/>
          <w:sz w:val="22"/>
        </w:rPr>
        <w:t>[7]</w:t>
        <w:tab/>
        <w:t xml:space="preserve">P. Kolok, M. Hodoň, P. Ševčík, L. Hotz, and N. Remy, “Low-cost IoT-based predictive maintenance using vibration,” Sensors, vol. 25, no. 21, art. no. 6610, Oct. 2025, </w:t>
      </w:r>
      <w:r>
        <w:rPr>
          <w:rFonts w:ascii="Times New Roman" w:hAnsi="Times New Roman"/>
          <w:sz w:val="22"/>
        </w:rPr>
        <w:t xml:space="preserve">doi: </w:t>
      </w:r>
      <w:hyperlink r:id="rId31">
        <w:r>
          <w:rPr>
            <w:color w:val="0563C1"/>
            <w:u w:val="single"/>
            <w:sz w:val="22"/>
            <w:rFonts w:ascii="Times New Roman" w:hAnsi="Times New Roman"/>
          </w:rPr>
          <w:t xml:space="preserve">10.3390/s25216610</w:t>
        </w:r>
      </w:hyperlink>
      <w:r>
        <w:rPr>
          <w:rFonts w:ascii="Times New Roman" w:hAnsi="Times New Roman"/>
          <w:sz w:val="22"/>
        </w:rPr>
        <w:t>.</w:t>
      </w:r>
    </w:p>
    <w:p w14:paraId="66274F5D" w14:textId="77777777" w:rsidR="006B31C8" w:rsidRDefault="00000000">
      <w:pPr>
        <w:ind w:left="720" w:hanging="720"/>
      </w:pPr>
      <w:r>
        <w:rPr>
          <w:rFonts w:ascii="Times New Roman" w:hAnsi="Times New Roman"/>
          <w:sz w:val="22"/>
        </w:rPr>
        <w:t>[8]</w:t>
        <w:tab/>
        <w:t xml:space="preserve">S. Brito, G. Azinheira, J. Semião, N. Sousa, and S. P. Litrán, “Non-intrusive low-cost IoT-based hardware system for sustainable predictive maintenance of industrial pump systems,” Electronics, vol. 14, no. 14, art. no. 2913, Jul. 2025, </w:t>
      </w:r>
      <w:r>
        <w:rPr>
          <w:rFonts w:ascii="Times New Roman" w:hAnsi="Times New Roman"/>
          <w:sz w:val="22"/>
        </w:rPr>
        <w:t xml:space="preserve">doi: </w:t>
      </w:r>
      <w:hyperlink r:id="rId32">
        <w:r>
          <w:rPr>
            <w:color w:val="0563C1"/>
            <w:u w:val="single"/>
            <w:sz w:val="22"/>
            <w:rFonts w:ascii="Times New Roman" w:hAnsi="Times New Roman"/>
          </w:rPr>
          <w:t xml:space="preserve">10.3390/electronics14142913</w:t>
        </w:r>
      </w:hyperlink>
      <w:r>
        <w:rPr>
          <w:rFonts w:ascii="Times New Roman" w:hAnsi="Times New Roman"/>
          <w:sz w:val="22"/>
        </w:rPr>
        <w:t>.</w:t>
      </w:r>
    </w:p>
    <w:p w14:paraId="0D1C7F67" w14:textId="77777777" w:rsidR="006B31C8" w:rsidRDefault="00000000">
      <w:pPr>
        <w:ind w:left="720" w:hanging="720"/>
      </w:pPr>
      <w:r>
        <w:rPr>
          <w:rFonts w:ascii="Times New Roman" w:hAnsi="Times New Roman"/>
          <w:sz w:val="22"/>
        </w:rPr>
        <w:t>[9]</w:t>
        <w:tab/>
        <w:t xml:space="preserve">J. Jeleńska, U. Jachymczyk, P. Knap, and M. Wiszniewski, “Design and validation of low-cost MEMS sensor networks for AI-based predictive maintenance in Industry 4.0,” in Proc. IEEE Int. Conf. Metrology for eXtended Reality, Artificial Intelligence and Neural Engineering (MetroXRAINE), 2025, </w:t>
      </w:r>
      <w:r>
        <w:rPr>
          <w:rFonts w:ascii="Times New Roman" w:hAnsi="Times New Roman"/>
          <w:sz w:val="22"/>
        </w:rPr>
        <w:t xml:space="preserve">doi: </w:t>
      </w:r>
      <w:hyperlink r:id="rId33">
        <w:r>
          <w:rPr>
            <w:color w:val="0563C1"/>
            <w:u w:val="single"/>
            <w:sz w:val="22"/>
            <w:rFonts w:ascii="Times New Roman" w:hAnsi="Times New Roman"/>
          </w:rPr>
          <w:t xml:space="preserve">10.1109/MetroXRAINE66377.2025.11340048</w:t>
        </w:r>
      </w:hyperlink>
      <w:r>
        <w:rPr>
          <w:rFonts w:ascii="Times New Roman" w:hAnsi="Times New Roman"/>
          <w:sz w:val="22"/>
        </w:rPr>
        <w:t>.</w:t>
      </w:r>
    </w:p>
    <w:p w14:paraId="19504A04" w14:textId="77777777" w:rsidR="006B31C8" w:rsidRDefault="00000000">
      <w:pPr>
        <w:ind w:left="720" w:hanging="720"/>
      </w:pPr>
      <w:r>
        <w:rPr>
          <w:rFonts w:ascii="Times New Roman" w:hAnsi="Times New Roman"/>
          <w:sz w:val="22"/>
        </w:rPr>
        <w:t>[10]</w:t>
        <w:tab/>
        <w:t xml:space="preserve">C. Banbury, V. J. Reddi, P. Torelli, J. Holleman, N. Jeffries, C. Kiraly, P. Montino, D. Kanter, S. Ahmed, D. Pau, et al., “MLPerf Tiny benchmark,” in Proc. Neural Information Processing Systems Track on Datasets and Benchmarks, 2021, </w:t>
      </w:r>
      <w:r>
        <w:rPr>
          <w:rFonts w:ascii="Times New Roman" w:hAnsi="Times New Roman"/>
          <w:sz w:val="22"/>
        </w:rPr>
        <w:t xml:space="preserve">[Online]. Available: </w:t>
      </w:r>
      <w:hyperlink r:id="rId34">
        <w:r>
          <w:rPr>
            <w:color w:val="0563C1"/>
            <w:u w:val="single"/>
            <w:sz w:val="22"/>
            <w:rFonts w:ascii="Times New Roman" w:hAnsi="Times New Roman"/>
          </w:rPr>
          <w:t xml:space="preserve">https://mlcommons.org/benchmarks/inference-tiny/</w:t>
        </w:r>
      </w:hyperlink>
      <w:r>
        <w:rPr>
          <w:rFonts w:ascii="Times New Roman" w:hAnsi="Times New Roman"/>
          <w:sz w:val="22"/>
        </w:rPr>
        <w:t>.</w:t>
      </w:r>
    </w:p>
    <w:p w14:paraId="38344CC0" w14:textId="77777777" w:rsidR="006B31C8" w:rsidRDefault="00000000">
      <w:pPr>
        <w:ind w:left="720" w:hanging="720"/>
      </w:pPr>
      <w:r>
        <w:rPr>
          <w:rFonts w:ascii="Times New Roman" w:hAnsi="Times New Roman"/>
          <w:sz w:val="22"/>
        </w:rPr>
        <w:t>[11]</w:t>
        <w:tab/>
        <w:t xml:space="preserve">S. Yao, J. Zhao, D. Yu, N. Du, I. Shafran, K. Narasimhan, and Y. Cao, “ReAct: Synergizing reasoning and acting in language models,” in Proc. 11th Int. Conf. Learning Representations (ICLR), Kigali, Rwanda, May 2023, </w:t>
      </w:r>
      <w:r>
        <w:rPr>
          <w:rFonts w:ascii="Times New Roman" w:hAnsi="Times New Roman"/>
          <w:sz w:val="22"/>
        </w:rPr>
        <w:t xml:space="preserve">[Online]. Available: </w:t>
      </w:r>
      <w:hyperlink r:id="rId35">
        <w:r>
          <w:rPr>
            <w:color w:val="0563C1"/>
            <w:u w:val="single"/>
            <w:sz w:val="22"/>
            <w:rFonts w:ascii="Times New Roman" w:hAnsi="Times New Roman"/>
          </w:rPr>
          <w:t xml:space="preserve">https://arxiv.org/abs/2210.03629</w:t>
        </w:r>
      </w:hyperlink>
      <w:r>
        <w:rPr>
          <w:rFonts w:ascii="Times New Roman" w:hAnsi="Times New Roman"/>
          <w:sz w:val="22"/>
        </w:rPr>
        <w:t>.</w:t>
      </w:r>
    </w:p>
    <w:p w14:paraId="49713EA9" w14:textId="77777777" w:rsidR="006B31C8" w:rsidRDefault="00000000">
      <w:pPr>
        <w:ind w:left="720" w:hanging="720"/>
      </w:pPr>
      <w:r>
        <w:rPr>
          <w:rFonts w:ascii="Times New Roman" w:hAnsi="Times New Roman"/>
          <w:sz w:val="22"/>
        </w:rPr>
        <w:t>[12]</w:t>
        <w:tab/>
        <w:t xml:space="preserve">T. Schick, J. Dwivedi-Yu, R. Dessì, R. Raileanu, M. Lomeli, L. Zettlemoyer, N. Cancedda, and T. Scialom, “Toolformer: Language models can teach themselves to use tools,” in Proc. 37th Conf. Neural Information Processing Systems (NeurIPS), New Orleans, LA, USA, Dec. 2023, </w:t>
      </w:r>
      <w:r>
        <w:rPr>
          <w:rFonts w:ascii="Times New Roman" w:hAnsi="Times New Roman"/>
          <w:sz w:val="22"/>
        </w:rPr>
        <w:t xml:space="preserve">[Online]. Available: </w:t>
      </w:r>
      <w:hyperlink r:id="rId36">
        <w:r>
          <w:rPr>
            <w:color w:val="0563C1"/>
            <w:u w:val="single"/>
            <w:sz w:val="22"/>
            <w:rFonts w:ascii="Times New Roman" w:hAnsi="Times New Roman"/>
          </w:rPr>
          <w:t xml:space="preserve">https://arxiv.org/abs/2302.04761</w:t>
        </w:r>
      </w:hyperlink>
      <w:r>
        <w:rPr>
          <w:rFonts w:ascii="Times New Roman" w:hAnsi="Times New Roman"/>
          <w:sz w:val="22"/>
        </w:rPr>
        <w:t>.</w:t>
      </w:r>
    </w:p>
    <w:p w14:paraId="187DBC3A" w14:textId="77777777" w:rsidR="006B31C8" w:rsidRDefault="00000000">
      <w:pPr>
        <w:ind w:left="720" w:hanging="720"/>
      </w:pPr>
      <w:r>
        <w:rPr>
          <w:rFonts w:ascii="Times New Roman" w:hAnsi="Times New Roman"/>
          <w:sz w:val="22"/>
        </w:rPr>
        <w:t>[13]</w:t>
        <w:tab/>
        <w:t xml:space="preserve">J. T. Rayfield, S. Lin, N. Zhou, and D. C. Patel, “ReAct meets industrial IoT: Language agents for data access,” in Proc. 2025 Conf. Empirical Methods in Natural Language Processing: Industry Track, Suzhou, China, Nov. 2025, pp. 364–382, </w:t>
      </w:r>
      <w:r>
        <w:rPr>
          <w:rFonts w:ascii="Times New Roman" w:hAnsi="Times New Roman"/>
          <w:sz w:val="22"/>
        </w:rPr>
        <w:t xml:space="preserve">doi: </w:t>
      </w:r>
      <w:hyperlink r:id="rId37">
        <w:r>
          <w:rPr>
            <w:color w:val="0563C1"/>
            <w:u w:val="single"/>
            <w:sz w:val="22"/>
            <w:rFonts w:ascii="Times New Roman" w:hAnsi="Times New Roman"/>
          </w:rPr>
          <w:t xml:space="preserve">10.18653/v1/2025.emnlp-industry.24</w:t>
        </w:r>
      </w:hyperlink>
      <w:r>
        <w:rPr>
          <w:rFonts w:ascii="Times New Roman" w:hAnsi="Times New Roman"/>
          <w:sz w:val="22"/>
        </w:rPr>
        <w:t>.</w:t>
      </w:r>
    </w:p>
    <w:p w14:paraId="2AAAC6F4" w14:textId="77777777" w:rsidR="006B31C8" w:rsidRDefault="00000000">
      <w:pPr>
        <w:ind w:left="720" w:hanging="720"/>
      </w:pPr>
      <w:r>
        <w:rPr>
          <w:rFonts w:ascii="Times New Roman" w:hAnsi="Times New Roman"/>
          <w:sz w:val="22"/>
        </w:rPr>
        <w:t>[14]</w:t>
        <w:tab/>
        <w:t xml:space="preserve">N. Zhou, D. Patel, and A. Bhattacharyya, “Deployed AI agents for industrial asset management: CodeReAct framework for event analysis and work order automation,” in Proc. AAAI Conf. Artificial Intelligence, 2026, </w:t>
      </w:r>
      <w:r>
        <w:rPr>
          <w:rFonts w:ascii="Times New Roman" w:hAnsi="Times New Roman"/>
          <w:sz w:val="22"/>
        </w:rPr>
        <w:t xml:space="preserve">doi: </w:t>
      </w:r>
      <w:hyperlink r:id="rId38">
        <w:r>
          <w:rPr>
            <w:color w:val="0563C1"/>
            <w:u w:val="single"/>
            <w:sz w:val="22"/>
            <w:rFonts w:ascii="Times New Roman" w:hAnsi="Times New Roman"/>
          </w:rPr>
          <w:t xml:space="preserve">10.1609/aaai.v40i47.41453</w:t>
        </w:r>
      </w:hyperlink>
      <w:r>
        <w:rPr>
          <w:rFonts w:ascii="Times New Roman" w:hAnsi="Times New Roman"/>
          <w:sz w:val="22"/>
        </w:rPr>
        <w:t>.</w:t>
      </w:r>
    </w:p>
    <w:p w14:paraId="749F35DC" w14:textId="77777777" w:rsidR="006B31C8" w:rsidRDefault="00000000">
      <w:pPr>
        <w:ind w:left="720" w:hanging="720"/>
      </w:pPr>
      <w:r>
        <w:rPr>
          <w:rFonts w:ascii="Times New Roman" w:hAnsi="Times New Roman"/>
          <w:sz w:val="22"/>
        </w:rPr>
        <w:t>[15]</w:t>
        <w:tab/>
        <w:t xml:space="preserve">L. Huang, W. Yu, W. Ma, W. Zhong, Z. Feng, H. Wang, Q. Chen, W. Peng, X. Feng, B. Qin, et al., “A survey on hallucination in large language models: Principles, taxonomy, challenges, and open questions,” ACM Transactions on Information Systems, vol. 43, no. 2, pp. 1–55, 2025, </w:t>
      </w:r>
      <w:r>
        <w:rPr>
          <w:rFonts w:ascii="Times New Roman" w:hAnsi="Times New Roman"/>
          <w:sz w:val="22"/>
        </w:rPr>
        <w:t xml:space="preserve">doi: </w:t>
      </w:r>
      <w:hyperlink r:id="rId39">
        <w:r>
          <w:rPr>
            <w:color w:val="0563C1"/>
            <w:u w:val="single"/>
            <w:sz w:val="22"/>
            <w:rFonts w:ascii="Times New Roman" w:hAnsi="Times New Roman"/>
          </w:rPr>
          <w:t xml:space="preserve">10.1145/3703155</w:t>
        </w:r>
      </w:hyperlink>
      <w:r>
        <w:rPr>
          <w:rFonts w:ascii="Times New Roman" w:hAnsi="Times New Roman"/>
          <w:sz w:val="22"/>
        </w:rPr>
        <w:t>.</w:t>
      </w:r>
    </w:p>
    <w:p w14:paraId="1AE2341B" w14:textId="77777777" w:rsidR="006B31C8" w:rsidRDefault="00000000">
      <w:pPr>
        <w:ind w:left="720" w:hanging="720"/>
      </w:pPr>
      <w:r>
        <w:rPr>
          <w:rFonts w:ascii="Times New Roman" w:hAnsi="Times New Roman"/>
          <w:sz w:val="22"/>
        </w:rPr>
        <w:t>[16]</w:t>
        <w:tab/>
        <w:t xml:space="preserve">A. K. M. Nor, S. R. Pedapati, M. Muhammad, and V. Leiva, “Overview of explainable artificial intelligence for prognostic and health management of industrial assets based on preferred reporting items for systematic reviews and meta-analyses,” Sensors, vol. 21, no. 23, art. no. 8020, Nov. 2021, </w:t>
      </w:r>
      <w:r>
        <w:rPr>
          <w:rFonts w:ascii="Times New Roman" w:hAnsi="Times New Roman"/>
          <w:sz w:val="22"/>
        </w:rPr>
        <w:t xml:space="preserve">doi: </w:t>
      </w:r>
      <w:hyperlink r:id="rId40">
        <w:r>
          <w:rPr>
            <w:color w:val="0563C1"/>
            <w:u w:val="single"/>
            <w:sz w:val="22"/>
            <w:rFonts w:ascii="Times New Roman" w:hAnsi="Times New Roman"/>
          </w:rPr>
          <w:t xml:space="preserve">10.3390/s21238020</w:t>
        </w:r>
      </w:hyperlink>
      <w:r>
        <w:rPr>
          <w:rFonts w:ascii="Times New Roman" w:hAnsi="Times New Roman"/>
          <w:sz w:val="22"/>
        </w:rPr>
        <w:t>.</w:t>
      </w:r>
    </w:p>
    <w:p w14:paraId="72F5BAF5" w14:textId="77777777" w:rsidR="006B31C8" w:rsidRDefault="00000000">
      <w:pPr>
        <w:ind w:left="720" w:hanging="720"/>
      </w:pPr>
      <w:r>
        <w:rPr>
          <w:rFonts w:ascii="Times New Roman" w:hAnsi="Times New Roman"/>
          <w:sz w:val="22"/>
        </w:rPr>
        <w:t>[17]</w:t>
        <w:tab/>
        <w:t xml:space="preserve">S. Matzka, “Explainable artificial intelligence for predictive maintenance applications,” in Proc. 3rd Int. Conf. Artificial Intelligence for Industries (AI4I), Irvine, CA, USA, Sep. 2020, pp. 69–74, </w:t>
      </w:r>
      <w:r>
        <w:rPr>
          <w:rFonts w:ascii="Times New Roman" w:hAnsi="Times New Roman"/>
          <w:sz w:val="22"/>
        </w:rPr>
        <w:t xml:space="preserve">doi: </w:t>
      </w:r>
      <w:hyperlink r:id="rId41">
        <w:r>
          <w:rPr>
            <w:color w:val="0563C1"/>
            <w:u w:val="single"/>
            <w:sz w:val="22"/>
            <w:rFonts w:ascii="Times New Roman" w:hAnsi="Times New Roman"/>
          </w:rPr>
          <w:t xml:space="preserve">10.1109/AI4I49448.2020.00023</w:t>
        </w:r>
      </w:hyperlink>
      <w:r>
        <w:rPr>
          <w:rFonts w:ascii="Times New Roman" w:hAnsi="Times New Roman"/>
          <w:sz w:val="22"/>
        </w:rPr>
        <w:t>.</w:t>
      </w:r>
    </w:p>
    <w:p w14:paraId="58125053" w14:textId="77777777" w:rsidR="006B31C8" w:rsidRDefault="00000000">
      <w:pPr>
        <w:ind w:left="720" w:hanging="720"/>
      </w:pPr>
      <w:r>
        <w:rPr>
          <w:rFonts w:ascii="Times New Roman" w:hAnsi="Times New Roman"/>
          <w:sz w:val="22"/>
        </w:rPr>
        <w:t>[18]</w:t>
        <w:tab/>
        <w:t xml:space="preserve">K. T. P. Nguyen, K. Medjaher, and T.-D. Tran, “A review of artificial intelligence methods for engineering prognostics and health management with implementation guidelines,” Artificial Intelligence Review, vol. 56, no. 4, pp. 3659–3709, 2023, </w:t>
      </w:r>
      <w:r>
        <w:rPr>
          <w:rFonts w:ascii="Times New Roman" w:hAnsi="Times New Roman"/>
          <w:sz w:val="22"/>
        </w:rPr>
        <w:t xml:space="preserve">doi: </w:t>
      </w:r>
      <w:hyperlink r:id="rId42">
        <w:r>
          <w:rPr>
            <w:color w:val="0563C1"/>
            <w:u w:val="single"/>
            <w:sz w:val="22"/>
            <w:rFonts w:ascii="Times New Roman" w:hAnsi="Times New Roman"/>
          </w:rPr>
          <w:t xml:space="preserve">10.1007/s10462-022-10260-y</w:t>
        </w:r>
      </w:hyperlink>
      <w:r>
        <w:rPr>
          <w:rFonts w:ascii="Times New Roman" w:hAnsi="Times New Roman"/>
          <w:sz w:val="22"/>
        </w:rPr>
        <w:t>.</w:t>
      </w:r>
    </w:p>
    <w:p w14:paraId="51A05BA4" w14:textId="77777777" w:rsidR="006B31C8" w:rsidRDefault="00000000">
      <w:pPr>
        <w:ind w:left="720" w:hanging="720"/>
      </w:pPr>
      <w:r>
        <w:rPr>
          <w:rFonts w:ascii="Times New Roman" w:hAnsi="Times New Roman"/>
          <w:sz w:val="22"/>
        </w:rPr>
        <w:t>[19]</w:t>
        <w:tab/>
        <w:t xml:space="preserve">R. van Dinter, B. Tekinerdogan, and C. Catal, “Predictive maintenance using digital twins: A systematic literature review,” Information and Software Technology, vol. 151, art. no. 107008, Nov. 2022, </w:t>
      </w:r>
      <w:r>
        <w:rPr>
          <w:rFonts w:ascii="Times New Roman" w:hAnsi="Times New Roman"/>
          <w:sz w:val="22"/>
        </w:rPr>
        <w:t xml:space="preserve">doi: </w:t>
      </w:r>
      <w:hyperlink r:id="rId43">
        <w:r>
          <w:rPr>
            <w:color w:val="0563C1"/>
            <w:u w:val="single"/>
            <w:sz w:val="22"/>
            <w:rFonts w:ascii="Times New Roman" w:hAnsi="Times New Roman"/>
          </w:rPr>
          <w:t xml:space="preserve">10.1016/j.infsof.2022.107008</w:t>
        </w:r>
      </w:hyperlink>
      <w:r>
        <w:rPr>
          <w:rFonts w:ascii="Times New Roman" w:hAnsi="Times New Roman"/>
          <w:sz w:val="22"/>
        </w:rPr>
        <w:t>.</w:t>
      </w:r>
    </w:p>
    <w:p w14:paraId="0FE8741A" w14:textId="77777777" w:rsidR="006B31C8" w:rsidRDefault="00000000">
      <w:pPr>
        <w:ind w:left="720" w:hanging="720"/>
      </w:pPr>
      <w:r>
        <w:rPr>
          <w:rFonts w:ascii="Times New Roman" w:hAnsi="Times New Roman"/>
          <w:sz w:val="22"/>
        </w:rPr>
        <w:t>[20]</w:t>
        <w:tab/>
        <w:t xml:space="preserve">W. Shi, J. Cao, Q. Zhang, Y. Li, and L. Xu, “Edge computing: Vision and challenges,” IEEE Internet of Things Journal, vol. 3, no. 5, pp. 637–646, Oct. 2016, </w:t>
      </w:r>
      <w:r>
        <w:rPr>
          <w:rFonts w:ascii="Times New Roman" w:hAnsi="Times New Roman"/>
          <w:sz w:val="22"/>
        </w:rPr>
        <w:t xml:space="preserve">doi: </w:t>
      </w:r>
      <w:hyperlink r:id="rId44">
        <w:r>
          <w:rPr>
            <w:color w:val="0563C1"/>
            <w:u w:val="single"/>
            <w:sz w:val="22"/>
            <w:rFonts w:ascii="Times New Roman" w:hAnsi="Times New Roman"/>
          </w:rPr>
          <w:t xml:space="preserve">10.1109/JIOT.2016.2579198</w:t>
        </w:r>
      </w:hyperlink>
      <w:r>
        <w:rPr>
          <w:rFonts w:ascii="Times New Roman" w:hAnsi="Times New Roman"/>
          <w:sz w:val="22"/>
        </w:rPr>
        <w:t>.</w:t>
      </w:r>
    </w:p>
    <w:p w14:paraId="63BAD4E5" w14:textId="77777777" w:rsidR="006B31C8" w:rsidRDefault="00000000">
      <w:pPr>
        <w:ind w:left="720" w:hanging="720"/>
      </w:pPr>
      <w:r>
        <w:rPr>
          <w:rFonts w:ascii="Times New Roman" w:hAnsi="Times New Roman"/>
          <w:sz w:val="22"/>
        </w:rPr>
        <w:t>[21]</w:t>
        <w:tab/>
        <w:t xml:space="preserve">M. Satyanarayanan, “The emergence of edge computing,” Computer, vol. 50, no. 1, pp. 30–39, Jan. 2017, </w:t>
      </w:r>
      <w:r>
        <w:rPr>
          <w:rFonts w:ascii="Times New Roman" w:hAnsi="Times New Roman"/>
          <w:sz w:val="22"/>
        </w:rPr>
        <w:t xml:space="preserve">doi: </w:t>
      </w:r>
      <w:hyperlink r:id="rId45">
        <w:r>
          <w:rPr>
            <w:color w:val="0563C1"/>
            <w:u w:val="single"/>
            <w:sz w:val="22"/>
            <w:rFonts w:ascii="Times New Roman" w:hAnsi="Times New Roman"/>
          </w:rPr>
          <w:t xml:space="preserve">10.1109/MC.2017.9</w:t>
        </w:r>
      </w:hyperlink>
      <w:r>
        <w:rPr>
          <w:rFonts w:ascii="Times New Roman" w:hAnsi="Times New Roman"/>
          <w:sz w:val="22"/>
        </w:rPr>
        <w:t>.</w:t>
      </w:r>
    </w:p>
    <w:p w14:paraId="11865206" w14:textId="77777777" w:rsidR="006B31C8" w:rsidRDefault="00000000">
      <w:pPr>
        <w:ind w:left="720" w:hanging="720"/>
      </w:pPr>
      <w:r>
        <w:rPr>
          <w:rFonts w:ascii="Times New Roman" w:hAnsi="Times New Roman"/>
          <w:sz w:val="22"/>
        </w:rPr>
        <w:t>[22]</w:t>
        <w:tab/>
        <w:t xml:space="preserve">N. Naik, “Choice of effective messaging protocols for IoT systems: MQTT, CoAP, AMQP and HTTP,” in Proc. IEEE Int. Systems Engineering Symposium (ISSE), Vienna, Austria, Oct. 2017, pp. 1–7, </w:t>
      </w:r>
      <w:r>
        <w:rPr>
          <w:rFonts w:ascii="Times New Roman" w:hAnsi="Times New Roman"/>
          <w:sz w:val="22"/>
        </w:rPr>
        <w:t xml:space="preserve">doi: </w:t>
      </w:r>
      <w:hyperlink r:id="rId46">
        <w:r>
          <w:rPr>
            <w:color w:val="0563C1"/>
            <w:u w:val="single"/>
            <w:sz w:val="22"/>
            <w:rFonts w:ascii="Times New Roman" w:hAnsi="Times New Roman"/>
          </w:rPr>
          <w:t xml:space="preserve">10.1109/SysEng.2017.8088251</w:t>
        </w:r>
      </w:hyperlink>
      <w:r>
        <w:rPr>
          <w:rFonts w:ascii="Times New Roman" w:hAnsi="Times New Roman"/>
          <w:sz w:val="22"/>
        </w:rPr>
        <w:t>.</w:t>
      </w:r>
    </w:p>
    <w:p w14:paraId="69057B2E" w14:textId="77777777" w:rsidR="006B31C8" w:rsidRDefault="00000000">
      <w:pPr>
        <w:ind w:left="720" w:hanging="720"/>
      </w:pPr>
      <w:r>
        <w:rPr>
          <w:rFonts w:ascii="Times New Roman" w:hAnsi="Times New Roman"/>
          <w:sz w:val="22"/>
        </w:rPr>
        <w:t>[23]</w:t>
        <w:tab/>
        <w:t xml:space="preserve">A. Al-Fuqaha, M. Guizani, M. Mohammadi, M. Aledhari, and M. Ayyash, “Internet of Things: A survey on enabling technologies, protocols, and applications,” IEEE Communications Surveys &amp; Tutorials, vol. 17, no. 4, pp. 2347–2376, 4th Quart. 2015, </w:t>
      </w:r>
      <w:r>
        <w:rPr>
          <w:rFonts w:ascii="Times New Roman" w:hAnsi="Times New Roman"/>
          <w:sz w:val="22"/>
        </w:rPr>
        <w:t xml:space="preserve">doi: </w:t>
      </w:r>
      <w:hyperlink r:id="rId47">
        <w:r>
          <w:rPr>
            <w:color w:val="0563C1"/>
            <w:u w:val="single"/>
            <w:sz w:val="22"/>
            <w:rFonts w:ascii="Times New Roman" w:hAnsi="Times New Roman"/>
          </w:rPr>
          <w:t xml:space="preserve">10.1109/COMST.2015.2444095</w:t>
        </w:r>
      </w:hyperlink>
      <w:r>
        <w:rPr>
          <w:rFonts w:ascii="Times New Roman" w:hAnsi="Times New Roman"/>
          <w:sz w:val="22"/>
        </w:rPr>
        <w:t>.</w:t>
      </w:r>
    </w:p>
    <w:p w14:paraId="12538D19" w14:textId="77777777" w:rsidR="006B31C8" w:rsidRDefault="00000000">
      <w:pPr>
        <w:ind w:left="720" w:hanging="720"/>
      </w:pPr>
      <w:r>
        <w:rPr>
          <w:rFonts w:ascii="Times New Roman" w:hAnsi="Times New Roman"/>
          <w:sz w:val="22"/>
        </w:rPr>
        <w:t>[24]</w:t>
        <w:tab/>
        <w:t xml:space="preserve">J. Wei, X. Wang, D. Schuurmans, M. Bosma, B. Ichter, F. Xia, E. Chi, Q. Le, and D. Zhou, “Chain-of-thought prompting elicits reasoning in large language models,” in Proc. 36th Conf. Neural Information Processing Systems (NeurIPS), New Orleans, LA, USA, Dec. 2022, </w:t>
      </w:r>
      <w:r>
        <w:rPr>
          <w:rFonts w:ascii="Times New Roman" w:hAnsi="Times New Roman"/>
          <w:sz w:val="22"/>
        </w:rPr>
        <w:t xml:space="preserve">[Online]. Available: </w:t>
      </w:r>
      <w:hyperlink r:id="rId48">
        <w:r>
          <w:rPr>
            <w:color w:val="0563C1"/>
            <w:u w:val="single"/>
            <w:sz w:val="22"/>
            <w:rFonts w:ascii="Times New Roman" w:hAnsi="Times New Roman"/>
          </w:rPr>
          <w:t xml:space="preserve">https://arxiv.org/abs/2201.11903</w:t>
        </w:r>
      </w:hyperlink>
      <w:r>
        <w:rPr>
          <w:rFonts w:ascii="Times New Roman" w:hAnsi="Times New Roman"/>
          <w:sz w:val="22"/>
        </w:rPr>
        <w:t>.</w:t>
      </w:r>
    </w:p>
    <w:p w14:paraId="2A58B573" w14:textId="77777777" w:rsidR="006B31C8" w:rsidRDefault="00000000">
      <w:pPr>
        <w:ind w:left="720" w:hanging="720"/>
      </w:pPr>
      <w:r>
        <w:rPr>
          <w:rFonts w:ascii="Times New Roman" w:hAnsi="Times New Roman"/>
          <w:sz w:val="22"/>
        </w:rPr>
        <w:t>[25]</w:t>
        <w:tab/>
        <w:t xml:space="preserve">P. Lewis et al., “Retrieval-augmented generation for knowledge-intensive NLP tasks,” in Proc. NeurIPS, 2020, </w:t>
      </w:r>
      <w:r>
        <w:rPr>
          <w:rFonts w:ascii="Times New Roman" w:hAnsi="Times New Roman"/>
          <w:sz w:val="22"/>
        </w:rPr>
        <w:t xml:space="preserve">doi: </w:t>
      </w:r>
      <w:hyperlink r:id="rId49">
        <w:r>
          <w:rPr>
            <w:color w:val="0563C1"/>
            <w:u w:val="single"/>
            <w:sz w:val="22"/>
            <w:rFonts w:ascii="Times New Roman" w:hAnsi="Times New Roman"/>
          </w:rPr>
          <w:t xml:space="preserve">10.48550/arXiv.2005.11401</w:t>
        </w:r>
      </w:hyperlink>
      <w:r>
        <w:rPr>
          <w:rFonts w:ascii="Times New Roman" w:hAnsi="Times New Roman"/>
          <w:sz w:val="22"/>
        </w:rPr>
        <w:t>.</w:t>
      </w:r>
    </w:p>
    <w:p w14:paraId="2835CD8D" w14:textId="77777777" w:rsidR="006B31C8" w:rsidRDefault="00000000">
      <w:pPr>
        <w:ind w:left="720" w:hanging="720"/>
      </w:pPr>
      <w:r>
        <w:rPr>
          <w:rFonts w:ascii="Times New Roman" w:hAnsi="Times New Roman"/>
          <w:sz w:val="22"/>
        </w:rPr>
        <w:t>[26]</w:t>
        <w:tab/>
        <w:t xml:space="preserve">S. M. Lundberg and S.-I. Lee, “A unified approach to interpreting model predictions,” in Proc. NeurIPS, 2017, pp. 4765–4774, </w:t>
      </w:r>
      <w:r>
        <w:rPr>
          <w:rFonts w:ascii="Times New Roman" w:hAnsi="Times New Roman"/>
          <w:sz w:val="22"/>
        </w:rPr>
        <w:t xml:space="preserve">doi: </w:t>
      </w:r>
      <w:hyperlink r:id="rId50">
        <w:r>
          <w:rPr>
            <w:color w:val="0563C1"/>
            <w:u w:val="single"/>
            <w:sz w:val="22"/>
            <w:rFonts w:ascii="Times New Roman" w:hAnsi="Times New Roman"/>
          </w:rPr>
          <w:t xml:space="preserve">10.48550/arXiv.1705.07874</w:t>
        </w:r>
      </w:hyperlink>
      <w:r>
        <w:rPr>
          <w:rFonts w:ascii="Times New Roman" w:hAnsi="Times New Roman"/>
          <w:sz w:val="22"/>
        </w:rPr>
        <w:t>.</w:t>
      </w:r>
    </w:p>
    <w:p w14:paraId="331B6CB8" w14:textId="77777777" w:rsidR="006B31C8" w:rsidRDefault="00000000">
      <w:pPr>
        <w:ind w:left="720" w:hanging="720"/>
      </w:pPr>
      <w:r>
        <w:rPr>
          <w:rFonts w:ascii="Times New Roman" w:hAnsi="Times New Roman"/>
          <w:sz w:val="22"/>
        </w:rPr>
        <w:t>[27]</w:t>
        <w:tab/>
        <w:t xml:space="preserve">S. Amershi, D. Weld, M. Vorvoreanu, A. Fourney, B. Nushi, P. Collisson, J. Suh, S. Iqbal, P. N. Bennett, K. Inkpen, J. Teevan, R. Kikin-Gil, and E. Horvitz, “Guidelines for human-AI interaction,” in Proc. CHI Conf. Human Factors in Computing Systems, Glasgow, U.K., May 2019, pp. 1–13, </w:t>
      </w:r>
      <w:r>
        <w:rPr>
          <w:rFonts w:ascii="Times New Roman" w:hAnsi="Times New Roman"/>
          <w:sz w:val="22"/>
        </w:rPr>
        <w:t xml:space="preserve">doi: </w:t>
      </w:r>
      <w:hyperlink r:id="rId51">
        <w:r>
          <w:rPr>
            <w:color w:val="0563C1"/>
            <w:u w:val="single"/>
            <w:sz w:val="22"/>
            <w:rFonts w:ascii="Times New Roman" w:hAnsi="Times New Roman"/>
          </w:rPr>
          <w:t xml:space="preserve">10.1145/3290605.3300233</w:t>
        </w:r>
      </w:hyperlink>
      <w:r>
        <w:rPr>
          <w:rFonts w:ascii="Times New Roman" w:hAnsi="Times New Roman"/>
          <w:sz w:val="22"/>
        </w:rPr>
        <w:t>.</w:t>
      </w:r>
    </w:p>
    <w:p w14:paraId="3E26A829" w14:textId="77777777" w:rsidR="006B31C8" w:rsidRDefault="00000000">
      <w:pPr>
        <w:ind w:left="720" w:hanging="720"/>
      </w:pPr>
      <w:r>
        <w:rPr>
          <w:rFonts w:ascii="Times New Roman" w:hAnsi="Times New Roman"/>
          <w:sz w:val="22"/>
        </w:rPr>
        <w:t>[28]</w:t>
        <w:tab/>
        <w:t xml:space="preserve">R. B. Randall, Vibration-Based Condition Monitoring: Industrial, Aerospace and Automotive Applications, 2nd ed. Chichester, U.K.: John Wiley &amp; Sons, 2021, </w:t>
      </w:r>
      <w:r>
        <w:rPr>
          <w:rFonts w:ascii="Times New Roman" w:hAnsi="Times New Roman"/>
          <w:sz w:val="22"/>
        </w:rPr>
        <w:t xml:space="preserve">doi: </w:t>
      </w:r>
      <w:hyperlink r:id="rId52">
        <w:r>
          <w:rPr>
            <w:color w:val="0563C1"/>
            <w:u w:val="single"/>
            <w:sz w:val="22"/>
            <w:rFonts w:ascii="Times New Roman" w:hAnsi="Times New Roman"/>
          </w:rPr>
          <w:t xml:space="preserve">10.1002/9781119479819</w:t>
        </w:r>
      </w:hyperlink>
      <w:r>
        <w:rPr>
          <w:rFonts w:ascii="Times New Roman" w:hAnsi="Times New Roman"/>
          <w:sz w:val="22"/>
        </w:rPr>
        <w:t>.</w:t>
      </w:r>
    </w:p>
    <w:p w14:paraId="6C0DF426" w14:textId="77777777" w:rsidR="006B31C8" w:rsidRDefault="00000000">
      <w:pPr>
        <w:ind w:left="720" w:hanging="720"/>
      </w:pPr>
      <w:r>
        <w:rPr>
          <w:rFonts w:ascii="Times New Roman" w:hAnsi="Times New Roman"/>
          <w:sz w:val="22"/>
        </w:rPr>
        <w:t>[29]</w:t>
        <w:tab/>
        <w:t xml:space="preserve">Mechanical Vibration — Evaluation of Machine Vibration by Measurements on Non-Rotating Parts — Part 3: Industrial Machines with Nominal Power Above 15 kW and Nominal Speeds Between 120 r/min and 15 000 r/min When Measured In Situ, ISO 10816-3:2009, International Organization for Standardization, Geneva, Switzerland, 2009, </w:t>
      </w:r>
      <w:r>
        <w:rPr>
          <w:rFonts w:ascii="Times New Roman" w:hAnsi="Times New Roman"/>
          <w:sz w:val="22"/>
        </w:rPr>
        <w:t xml:space="preserve">[Online]. Available: </w:t>
      </w:r>
      <w:hyperlink r:id="rId53">
        <w:r>
          <w:rPr>
            <w:color w:val="0563C1"/>
            <w:u w:val="single"/>
            <w:sz w:val="22"/>
            <w:rFonts w:ascii="Times New Roman" w:hAnsi="Times New Roman"/>
          </w:rPr>
          <w:t xml:space="preserve">https://www.iso.org/standard/50527.html</w:t>
        </w:r>
      </w:hyperlink>
      <w:r>
        <w:rPr>
          <w:rFonts w:ascii="Times New Roman" w:hAnsi="Times New Roman"/>
          <w:sz w:val="22"/>
        </w:rPr>
        <w:t>.</w:t>
      </w:r>
    </w:p>
    <w:p w14:paraId="6E5C4C0A" w14:textId="77777777" w:rsidR="006B31C8" w:rsidRDefault="00000000">
      <w:pPr>
        <w:ind w:left="720" w:hanging="720"/>
      </w:pPr>
      <w:r>
        <w:rPr>
          <w:rFonts w:ascii="Times New Roman" w:hAnsi="Times New Roman"/>
          <w:sz w:val="22"/>
        </w:rPr>
        <w:t>[30]</w:t>
        <w:tab/>
        <w:t xml:space="preserve">P. Warden and D. Situnayake, TinyML: Machine Learning with TensorFlow Lite on Arduino and Ultra-Low-Power Microcontrollers. Sebastopol, CA, USA: O’Reilly Media, 2020, </w:t>
      </w:r>
      <w:r>
        <w:rPr>
          <w:rFonts w:ascii="Times New Roman" w:hAnsi="Times New Roman"/>
          <w:sz w:val="22"/>
        </w:rPr>
        <w:t xml:space="preserve">[Online]. Available: </w:t>
      </w:r>
      <w:hyperlink r:id="rId54">
        <w:r>
          <w:rPr>
            <w:color w:val="0563C1"/>
            <w:u w:val="single"/>
            <w:sz w:val="22"/>
            <w:rFonts w:ascii="Times New Roman" w:hAnsi="Times New Roman"/>
          </w:rPr>
          <w:t xml:space="preserve">https://www.oreilly.com/library/view/tinyml/9781492052036/</w:t>
        </w:r>
      </w:hyperlink>
      <w:r>
        <w:rPr>
          <w:rFonts w:ascii="Times New Roman" w:hAnsi="Times New Roman"/>
          <w:sz w:val="22"/>
        </w:rPr>
        <w:t>.</w:t>
      </w:r>
    </w:p>
    <w:p w14:paraId="65DE0D99" w14:textId="77777777" w:rsidR="006B31C8" w:rsidRDefault="00000000">
      <w:pPr>
        <w:ind w:left="720" w:hanging="720"/>
      </w:pPr>
      <w:r>
        <w:rPr>
          <w:rFonts w:ascii="Times New Roman" w:hAnsi="Times New Roman"/>
          <w:sz w:val="22"/>
        </w:rPr>
        <w:t>[31]</w:t>
        <w:tab/>
        <w:t xml:space="preserve">Z. Xi et al., “The rise and potential of large language model based agents: A survey,” Science China Information Sciences, vol. 68, art. no. 121101, 2025, (also arXiv:2309.07864, </w:t>
      </w:r>
      <w:r>
        <w:rPr>
          <w:rFonts w:ascii="Times New Roman" w:hAnsi="Times New Roman"/>
          <w:sz w:val="22"/>
        </w:rPr>
        <w:t xml:space="preserve">doi: </w:t>
      </w:r>
      <w:hyperlink r:id="rId55">
        <w:r>
          <w:rPr>
            <w:color w:val="0563C1"/>
            <w:u w:val="single"/>
            <w:sz w:val="22"/>
            <w:rFonts w:ascii="Times New Roman" w:hAnsi="Times New Roman"/>
          </w:rPr>
          <w:t xml:space="preserve">10.1007/s11432-024-4222-0</w:t>
        </w:r>
      </w:hyperlink>
      <w:r>
        <w:rPr>
          <w:rFonts w:ascii="Times New Roman" w:hAnsi="Times New Roman"/>
          <w:sz w:val="22"/>
        </w:rPr>
        <w:t>.</w:t>
      </w:r>
    </w:p>
    <w:p w14:paraId="12BC8B10" w14:textId="77777777" w:rsidR="006B31C8" w:rsidRDefault="00000000">
      <w:pPr>
        <w:ind w:left="720" w:hanging="720"/>
      </w:pPr>
      <w:r>
        <w:rPr>
          <w:rFonts w:ascii="Times New Roman" w:hAnsi="Times New Roman"/>
          <w:sz w:val="22"/>
        </w:rPr>
        <w:t>[32]</w:t>
        <w:tab/>
        <w:t xml:space="preserve">L. Wang, C. Ma, X. Feng, Z. Zhang, H. Yang, J. Zhang, et al., “A survey on large language model based autonomous agents,” Frontiers of Computer Science, vol. 18, no. 6, art. no. 186345, 2024, </w:t>
      </w:r>
      <w:r>
        <w:rPr>
          <w:rFonts w:ascii="Times New Roman" w:hAnsi="Times New Roman"/>
          <w:sz w:val="22"/>
        </w:rPr>
        <w:t xml:space="preserve">doi: </w:t>
      </w:r>
      <w:hyperlink r:id="rId56">
        <w:r>
          <w:rPr>
            <w:color w:val="0563C1"/>
            <w:u w:val="single"/>
            <w:sz w:val="22"/>
            <w:rFonts w:ascii="Times New Roman" w:hAnsi="Times New Roman"/>
          </w:rPr>
          <w:t xml:space="preserve">10.1007/s11704-024-40231-1</w:t>
        </w:r>
      </w:hyperlink>
      <w:r>
        <w:rPr>
          <w:rFonts w:ascii="Times New Roman" w:hAnsi="Times New Roman"/>
          <w:sz w:val="22"/>
        </w:rPr>
        <w:t>.</w:t>
      </w:r>
    </w:p>
    <w:p w14:paraId="662FAE8A" w14:textId="77777777" w:rsidR="006B31C8" w:rsidRDefault="00000000">
      <w:pPr>
        <w:ind w:left="720" w:hanging="720"/>
      </w:pPr>
      <w:r>
        <w:rPr>
          <w:rFonts w:ascii="Times New Roman" w:hAnsi="Times New Roman"/>
          <w:sz w:val="22"/>
        </w:rPr>
        <w:t>[33]</w:t>
        <w:tab/>
        <w:t xml:space="preserve">eLabtronics, “runlinc: Rapid development platform for IoT, AI and STEM inventions.” Accessed: Aug.15,2026, </w:t>
      </w:r>
      <w:r>
        <w:rPr>
          <w:rFonts w:ascii="Times New Roman" w:hAnsi="Times New Roman"/>
          <w:sz w:val="22"/>
        </w:rPr>
        <w:t xml:space="preserve">[Online]. Available: </w:t>
      </w:r>
      <w:hyperlink r:id="rId57">
        <w:r>
          <w:rPr>
            <w:color w:val="0563C1"/>
            <w:u w:val="single"/>
            <w:sz w:val="22"/>
            <w:rFonts w:ascii="Times New Roman" w:hAnsi="Times New Roman"/>
          </w:rPr>
          <w:t xml:space="preserve">https://runlinc.com</w:t>
        </w:r>
      </w:hyperlink>
      <w:r>
        <w:rPr>
          <w:rFonts w:ascii="Times New Roman" w:hAnsi="Times New Roman"/>
          <w:sz w:val="22"/>
        </w:rPr>
        <w:t>.</w:t>
      </w:r>
    </w:p>
    <w:p w14:paraId="4E47DA25" w14:textId="77777777" w:rsidR="006B31C8" w:rsidRDefault="00000000">
      <w:pPr>
        <w:ind w:left="720" w:hanging="720"/>
      </w:pPr>
      <w:r>
        <w:rPr>
          <w:rFonts w:ascii="Times New Roman" w:hAnsi="Times New Roman"/>
          <w:sz w:val="22"/>
        </w:rPr>
        <w:t>[34]</w:t>
        <w:tab/>
        <w:t xml:space="preserve">Espressif Systems, “ESP32 series datasheet,” Espressif Systems, Shanghai, China. Accessed: Aug.15,2026, </w:t>
      </w:r>
      <w:r>
        <w:rPr>
          <w:rFonts w:ascii="Times New Roman" w:hAnsi="Times New Roman"/>
          <w:sz w:val="22"/>
        </w:rPr>
        <w:t xml:space="preserve">[Online]. Available: </w:t>
      </w:r>
      <w:hyperlink r:id="rId58">
        <w:r>
          <w:rPr>
            <w:color w:val="0563C1"/>
            <w:u w:val="single"/>
            <w:sz w:val="22"/>
            <w:rFonts w:ascii="Times New Roman" w:hAnsi="Times New Roman"/>
          </w:rPr>
          <w:t xml:space="preserve">https://www.espressif.com/en/support/documents/technical-documents</w:t>
        </w:r>
      </w:hyperlink>
      <w:r>
        <w:rPr>
          <w:rFonts w:ascii="Times New Roman" w:hAnsi="Times New Roman"/>
          <w:sz w:val="22"/>
        </w:rPr>
        <w:t>.</w:t>
      </w:r>
    </w:p>
    <w:p w14:paraId="35889A81" w14:textId="77777777" w:rsidR="006B31C8" w:rsidRDefault="00000000">
      <w:pPr>
        <w:ind w:left="720" w:hanging="720"/>
      </w:pPr>
      <w:r>
        <w:rPr>
          <w:rFonts w:ascii="Times New Roman" w:hAnsi="Times New Roman"/>
          <w:sz w:val="22"/>
        </w:rPr>
        <w:t>[35]</w:t>
        <w:tab/>
        <w:t xml:space="preserve">MicroPython, “Quick reference for the ESP32 — MicroPython documentation.” Accessed: Aug.15,2026, </w:t>
      </w:r>
      <w:r>
        <w:rPr>
          <w:rFonts w:ascii="Times New Roman" w:hAnsi="Times New Roman"/>
          <w:sz w:val="22"/>
        </w:rPr>
        <w:t xml:space="preserve">[Online]. Available: </w:t>
      </w:r>
      <w:hyperlink r:id="rId59">
        <w:r>
          <w:rPr>
            <w:color w:val="0563C1"/>
            <w:u w:val="single"/>
            <w:sz w:val="22"/>
            <w:rFonts w:ascii="Times New Roman" w:hAnsi="Times New Roman"/>
          </w:rPr>
          <w:t xml:space="preserve">https://docs.micropython.org/en/latest/esp32/quickref.html</w:t>
        </w:r>
      </w:hyperlink>
      <w:r>
        <w:rPr>
          <w:rFonts w:ascii="Times New Roman" w:hAnsi="Times New Roman"/>
          <w:sz w:val="22"/>
        </w:rPr>
        <w:t>.</w:t>
      </w:r>
    </w:p>
    <w:p w14:paraId="549C1144" w14:textId="77777777" w:rsidR="006B31C8" w:rsidRDefault="00000000">
      <w:pPr>
        <w:ind w:left="720" w:hanging="720"/>
      </w:pPr>
      <w:r>
        <w:rPr>
          <w:rFonts w:ascii="Times New Roman" w:hAnsi="Times New Roman"/>
          <w:sz w:val="22"/>
        </w:rPr>
        <w:t>[36]</w:t>
        <w:tab/>
        <w:t xml:space="preserve">A. H. Alaoui, A. Meddaoui, and M. Hain, “AI-driven predictive maintenance for Industry 4.0: A systematic review of models, methods, and challenges,” The International Journal of Advanced Manufacturing Technology, vol. 143, pp. 4861–4876, 2026, </w:t>
      </w:r>
      <w:r>
        <w:rPr>
          <w:rFonts w:ascii="Times New Roman" w:hAnsi="Times New Roman"/>
          <w:sz w:val="22"/>
        </w:rPr>
        <w:t xml:space="preserve">doi: </w:t>
      </w:r>
      <w:hyperlink r:id="rId60">
        <w:r>
          <w:rPr>
            <w:color w:val="0563C1"/>
            <w:u w:val="single"/>
            <w:sz w:val="22"/>
            <w:rFonts w:ascii="Times New Roman" w:hAnsi="Times New Roman"/>
          </w:rPr>
          <w:t xml:space="preserve">10.1007/s00170-026-17531-w</w:t>
        </w:r>
      </w:hyperlink>
      <w:r>
        <w:rPr>
          <w:rFonts w:ascii="Times New Roman" w:hAnsi="Times New Roman"/>
          <w:sz w:val="22"/>
        </w:rPr>
        <w:t>.</w:t>
      </w:r>
    </w:p>
    <w:p w14:paraId="024F45B5" w14:textId="77777777" w:rsidR="006B31C8" w:rsidRDefault="00000000">
      <w:pPr>
        <w:ind w:left="720" w:hanging="720"/>
      </w:pPr>
      <w:r>
        <w:rPr>
          <w:rFonts w:ascii="Times New Roman" w:hAnsi="Times New Roman"/>
          <w:sz w:val="22"/>
        </w:rPr>
        <w:t>[37]</w:t>
        <w:tab/>
        <w:t xml:space="preserve">N. Ringler, D. Knittel, J.-C. Ponsart, M. Nouari, A. Yakob, and D. Romani, “Machine learning based real time predictive maintenance at the edge for manufacturing systems: A practical example,” in Proc. IEEE IAS Global Conf. Emerging Technologies (GlobConET), London, U.K., May 2023, </w:t>
      </w:r>
      <w:r>
        <w:rPr>
          <w:rFonts w:ascii="Times New Roman" w:hAnsi="Times New Roman"/>
          <w:sz w:val="22"/>
        </w:rPr>
        <w:t xml:space="preserve">doi: </w:t>
      </w:r>
      <w:hyperlink r:id="rId61">
        <w:r>
          <w:rPr>
            <w:color w:val="0563C1"/>
            <w:u w:val="single"/>
            <w:sz w:val="22"/>
            <w:rFonts w:ascii="Times New Roman" w:hAnsi="Times New Roman"/>
          </w:rPr>
          <w:t xml:space="preserve">10.1109/GlobConET56651.2023.10150033</w:t>
        </w:r>
      </w:hyperlink>
      <w:r>
        <w:rPr>
          <w:rFonts w:ascii="Times New Roman" w:hAnsi="Times New Roman"/>
          <w:sz w:val="22"/>
        </w:rPr>
        <w:t>.</w:t>
      </w:r>
    </w:p>
    <w:p w14:paraId="3631E8BA" w14:textId="77777777" w:rsidR="006B31C8" w:rsidRDefault="00000000">
      <w:pPr>
        <w:ind w:left="720" w:hanging="720"/>
      </w:pPr>
      <w:r>
        <w:rPr>
          <w:rFonts w:ascii="Times New Roman" w:hAnsi="Times New Roman"/>
          <w:sz w:val="22"/>
        </w:rPr>
        <w:t>[38]</w:t>
        <w:tab/>
        <w:t xml:space="preserve">A. Fernández-Miguel, S. Ortíz-Marcos, M. Jiménez-Calzado, A. P. Fernández del Hoyo, F. E. García-Muiña, and D. Settembre-Blundo, “Agentic AI in smart manufacturing: Enabling human-centric predictive maintenance ecosystems,” Applied Sciences, vol. 15, no. 21, art. no. 11414, Oct. 2025, </w:t>
      </w:r>
      <w:r>
        <w:rPr>
          <w:rFonts w:ascii="Times New Roman" w:hAnsi="Times New Roman"/>
          <w:sz w:val="22"/>
        </w:rPr>
        <w:t xml:space="preserve">doi: </w:t>
      </w:r>
      <w:hyperlink r:id="rId62">
        <w:r>
          <w:rPr>
            <w:color w:val="0563C1"/>
            <w:u w:val="single"/>
            <w:sz w:val="22"/>
            <w:rFonts w:ascii="Times New Roman" w:hAnsi="Times New Roman"/>
          </w:rPr>
          <w:t xml:space="preserve">10.3390/app152111414</w:t>
        </w:r>
      </w:hyperlink>
      <w:r>
        <w:rPr>
          <w:rFonts w:ascii="Times New Roman" w:hAnsi="Times New Roman"/>
          <w:sz w:val="22"/>
        </w:rPr>
        <w:t>.</w:t>
      </w:r>
    </w:p>
    <w:p w14:paraId="33B9F559" w14:textId="77777777" w:rsidR="006B31C8" w:rsidRDefault="00000000">
      <w:pPr>
        <w:ind w:left="720" w:hanging="720"/>
      </w:pPr>
      <w:r>
        <w:rPr>
          <w:rFonts w:ascii="Times New Roman" w:hAnsi="Times New Roman"/>
          <w:sz w:val="22"/>
        </w:rPr>
        <w:t>[39]</w:t>
        <w:tab/>
        <w:t xml:space="preserve">S. Gawde, S. Patil, S. Kumar, P. Kamat, K. Kotecha, and S. Alfarhood, “Explainable predictive maintenance of rotating machines using LIME, SHAP, PDP, ICE,” IEEE Access, vol. 12, pp. 29345–29361, 2024, </w:t>
      </w:r>
      <w:r>
        <w:rPr>
          <w:rFonts w:ascii="Times New Roman" w:hAnsi="Times New Roman"/>
          <w:sz w:val="22"/>
        </w:rPr>
        <w:t xml:space="preserve">doi: </w:t>
      </w:r>
      <w:hyperlink r:id="rId63">
        <w:r>
          <w:rPr>
            <w:color w:val="0563C1"/>
            <w:u w:val="single"/>
            <w:sz w:val="22"/>
            <w:rFonts w:ascii="Times New Roman" w:hAnsi="Times New Roman"/>
          </w:rPr>
          <w:t xml:space="preserve">10.1109/ACCESS.2024.3367110</w:t>
        </w:r>
      </w:hyperlink>
      <w:r>
        <w:rPr>
          <w:rFonts w:ascii="Times New Roman" w:hAnsi="Times New Roman"/>
          <w:sz w:val="22"/>
        </w:rPr>
        <w:t>.</w:t>
      </w:r>
    </w:p>
    <w:p w14:paraId="000636A5" w14:textId="77777777" w:rsidR="006B31C8" w:rsidRDefault="00000000">
      <w:r>
        <w:rPr>
          <w:rFonts w:ascii="Times New Roman" w:hAnsi="Times New Roman"/>
          <w:sz w:val="22"/>
        </w:rPr>
        <w:t>[40]</w:t>
        <w:tab/>
        <w:t xml:space="preserve">S. Gupta and S. N. Shivhare, “Embedded TinyML for predictive maintenance: Vibration analysis on ESP32 with real-time fault detection in industrial equipment,” International Journal on Computational Modelling Applications, vol. 2, no. 2, pp. 1–17, 2025, </w:t>
      </w:r>
      <w:r>
        <w:rPr>
          <w:rFonts w:ascii="Times New Roman" w:hAnsi="Times New Roman"/>
          <w:sz w:val="22"/>
        </w:rPr>
        <w:t xml:space="preserve">doi: </w:t>
      </w:r>
      <w:hyperlink r:id="rId64">
        <w:r>
          <w:rPr>
            <w:color w:val="0563C1"/>
            <w:u w:val="single"/>
            <w:sz w:val="22"/>
            <w:rFonts w:ascii="Times New Roman" w:hAnsi="Times New Roman"/>
          </w:rPr>
          <w:t xml:space="preserve">10.63503/j.ijcma.2025.114</w:t>
        </w:r>
      </w:hyperlink>
      <w:r>
        <w:rPr>
          <w:rFonts w:ascii="Times New Roman" w:hAnsi="Times New Roman"/>
          <w:sz w:val="22"/>
        </w:rPr>
        <w:t>.</w:t>
      </w:r>
    </w:p>
    <w:p w14:paraId="096B0D38" w14:textId="77777777" w:rsidR="006B31C8" w:rsidRDefault="00000000">
      <w:r>
        <w:br w:type="page"/>
      </w:r>
    </w:p>
    <w:p w14:paraId="6AE6D670" w14:textId="77777777" w:rsidR="006B31C8" w:rsidRDefault="00000000">
      <w:pPr>
        <w:pStyle w:val="Heading1"/>
      </w:pPr>
      <w:r>
        <w:lastRenderedPageBreak/>
        <w:t>Appendix I — Industry Client Details</w:t>
      </w:r>
    </w:p>
    <w:tbl>
      <w:tblPr>
        <w:tblStyle w:val="TableGrid"/>
        <w:tblW w:w="0" w:type="auto"/>
        <w:jc w:val="center"/>
        <w:tblLook w:val="04A0" w:firstRow="1" w:lastRow="0" w:firstColumn="1" w:lastColumn="0" w:noHBand="0" w:noVBand="1"/>
      </w:tblPr>
      <w:tblGrid>
        <w:gridCol w:w="4320"/>
        <w:gridCol w:w="4320"/>
      </w:tblGrid>
      <w:tr w:rsidR="006B31C8" w14:paraId="2DE50984" w14:textId="77777777">
        <w:trPr>
          <w:jc w:val="center"/>
        </w:trPr>
        <w:tc>
          <w:tcPr>
            <w:tcW w:w="4320" w:type="dxa"/>
          </w:tcPr>
          <w:p w14:paraId="34BD7DEB" w14:textId="77777777" w:rsidR="006B31C8" w:rsidRDefault="00000000">
            <w:r>
              <w:rPr>
                <w:b/>
              </w:rPr>
              <w:t>Field</w:t>
            </w:r>
          </w:p>
        </w:tc>
        <w:tc>
          <w:tcPr>
            <w:tcW w:w="4320" w:type="dxa"/>
          </w:tcPr>
          <w:p w14:paraId="649471F7" w14:textId="77777777" w:rsidR="006B31C8" w:rsidRDefault="00000000">
            <w:r>
              <w:rPr>
                <w:b/>
              </w:rPr>
              <w:t>Confirmed detail</w:t>
            </w:r>
          </w:p>
        </w:tc>
      </w:tr>
      <w:tr w:rsidR="006B31C8" w14:paraId="135B4433" w14:textId="77777777">
        <w:trPr>
          <w:jc w:val="center"/>
        </w:trPr>
        <w:tc>
          <w:tcPr>
            <w:tcW w:w="4320" w:type="dxa"/>
          </w:tcPr>
          <w:p w14:paraId="46AADF4D" w14:textId="77777777" w:rsidR="006B31C8" w:rsidRDefault="00000000">
            <w:r>
              <w:t>Project title</w:t>
            </w:r>
          </w:p>
        </w:tc>
        <w:tc>
          <w:tcPr>
            <w:tcW w:w="4320" w:type="dxa"/>
          </w:tcPr>
          <w:p w14:paraId="2445585A" w14:textId="77777777" w:rsidR="006B31C8" w:rsidRDefault="00000000">
            <w:r>
              <w:t>Real-Time Data with Agentic AI for Industrial Predictive Maintenance (PdM)</w:t>
            </w:r>
          </w:p>
        </w:tc>
      </w:tr>
      <w:tr w:rsidR="006B31C8" w14:paraId="6C18904B" w14:textId="77777777">
        <w:trPr>
          <w:jc w:val="center"/>
        </w:trPr>
        <w:tc>
          <w:tcPr>
            <w:tcW w:w="4320" w:type="dxa"/>
          </w:tcPr>
          <w:p w14:paraId="2F54014A" w14:textId="77777777" w:rsidR="006B31C8" w:rsidRDefault="00000000">
            <w:r>
              <w:t>Company</w:t>
            </w:r>
          </w:p>
        </w:tc>
        <w:tc>
          <w:tcPr>
            <w:tcW w:w="4320" w:type="dxa"/>
          </w:tcPr>
          <w:p w14:paraId="44C24687" w14:textId="77777777" w:rsidR="006B31C8" w:rsidRDefault="00000000">
            <w:r>
              <w:t>eLabtronics; ABN 28 068 561 553</w:t>
            </w:r>
          </w:p>
        </w:tc>
      </w:tr>
      <w:tr w:rsidR="006B31C8" w14:paraId="5F8D4E2E" w14:textId="77777777">
        <w:trPr>
          <w:jc w:val="center"/>
        </w:trPr>
        <w:tc>
          <w:tcPr>
            <w:tcW w:w="4320" w:type="dxa"/>
          </w:tcPr>
          <w:p w14:paraId="056472A1" w14:textId="77777777" w:rsidR="006B31C8" w:rsidRDefault="00000000">
            <w:r>
              <w:t>Address</w:t>
            </w:r>
          </w:p>
        </w:tc>
        <w:tc>
          <w:tcPr>
            <w:tcW w:w="4320" w:type="dxa"/>
          </w:tcPr>
          <w:p w14:paraId="798E34D2" w14:textId="77777777" w:rsidR="006B31C8" w:rsidRDefault="00000000">
            <w:r>
              <w:t>22–26 Peel Street, Adelaide SA 5000</w:t>
            </w:r>
          </w:p>
        </w:tc>
      </w:tr>
      <w:tr w:rsidR="006B31C8" w14:paraId="521CA355" w14:textId="77777777">
        <w:trPr>
          <w:jc w:val="center"/>
        </w:trPr>
        <w:tc>
          <w:tcPr>
            <w:tcW w:w="4320" w:type="dxa"/>
          </w:tcPr>
          <w:p w14:paraId="4AFD1825" w14:textId="77777777" w:rsidR="006B31C8" w:rsidRDefault="00000000">
            <w:r>
              <w:t>Industry professional</w:t>
            </w:r>
          </w:p>
        </w:tc>
        <w:tc>
          <w:tcPr>
            <w:tcW w:w="4320" w:type="dxa"/>
          </w:tcPr>
          <w:p w14:paraId="6A9430AF" w14:textId="77777777" w:rsidR="006B31C8" w:rsidRDefault="00000000">
            <w:r>
              <w:t>Miroslav Kostecki, Chief Technology Officer (eLabtronics / runlinc)</w:t>
            </w:r>
          </w:p>
        </w:tc>
      </w:tr>
      <w:tr w:rsidR="006B31C8" w14:paraId="7CC2130C" w14:textId="77777777">
        <w:trPr>
          <w:jc w:val="center"/>
        </w:trPr>
        <w:tc>
          <w:tcPr>
            <w:tcW w:w="4320" w:type="dxa"/>
          </w:tcPr>
          <w:p w14:paraId="2FB2D417" w14:textId="77777777" w:rsidR="006B31C8" w:rsidRDefault="00000000">
            <w:r>
              <w:t>Contact</w:t>
            </w:r>
          </w:p>
        </w:tc>
        <w:tc>
          <w:tcPr>
            <w:tcW w:w="4320" w:type="dxa"/>
          </w:tcPr>
          <w:p w14:paraId="7A7F3285" w14:textId="77777777" w:rsidR="006B31C8" w:rsidRDefault="00000000">
            <w:r>
              <w:t>projects@careerdc.com.au; via runlinc platform</w:t>
            </w:r>
          </w:p>
        </w:tc>
      </w:tr>
      <w:tr w:rsidR="006B31C8" w14:paraId="69FE9F44" w14:textId="77777777">
        <w:trPr>
          <w:jc w:val="center"/>
        </w:trPr>
        <w:tc>
          <w:tcPr>
            <w:tcW w:w="4320" w:type="dxa"/>
          </w:tcPr>
          <w:p w14:paraId="3C61A16E" w14:textId="77777777" w:rsidR="006B31C8" w:rsidRDefault="00000000">
            <w:r>
              <w:t>Client profile</w:t>
            </w:r>
          </w:p>
        </w:tc>
        <w:tc>
          <w:tcPr>
            <w:tcW w:w="4320" w:type="dxa"/>
          </w:tcPr>
          <w:p w14:paraId="087ACC5C" w14:textId="77777777" w:rsidR="006B31C8" w:rsidRDefault="00000000">
            <w:r>
              <w:t>Developer of STEM and industrial inventor toolkits; runlinc browser-based IoT/AI platform</w:t>
            </w:r>
          </w:p>
        </w:tc>
      </w:tr>
      <w:tr w:rsidR="006B31C8" w14:paraId="35828954" w14:textId="77777777">
        <w:trPr>
          <w:jc w:val="center"/>
        </w:trPr>
        <w:tc>
          <w:tcPr>
            <w:tcW w:w="4320" w:type="dxa"/>
          </w:tcPr>
          <w:p w14:paraId="6830D63B" w14:textId="77777777" w:rsidR="006B31C8" w:rsidRDefault="00000000">
            <w:r>
              <w:t>Hardware supplied</w:t>
            </w:r>
          </w:p>
        </w:tc>
        <w:tc>
          <w:tcPr>
            <w:tcW w:w="4320" w:type="dxa"/>
          </w:tcPr>
          <w:p w14:paraId="3497902B" w14:textId="77777777" w:rsidR="006B31C8" w:rsidRDefault="00000000">
            <w:r>
              <w:t>STEMSEL E32W (ESP32), 37-in-1 sensor kit, USB data/power cable</w:t>
            </w:r>
          </w:p>
        </w:tc>
      </w:tr>
      <w:tr w:rsidR="006B31C8" w14:paraId="774CA3E8" w14:textId="77777777">
        <w:trPr>
          <w:jc w:val="center"/>
        </w:trPr>
        <w:tc>
          <w:tcPr>
            <w:tcW w:w="4320" w:type="dxa"/>
          </w:tcPr>
          <w:p w14:paraId="6BDB2ED5" w14:textId="77777777" w:rsidR="006B31C8" w:rsidRDefault="00000000">
            <w:r>
              <w:t>Data scope</w:t>
            </w:r>
          </w:p>
        </w:tc>
        <w:tc>
          <w:tcPr>
            <w:tcW w:w="4320" w:type="dxa"/>
          </w:tcPr>
          <w:p w14:paraId="52A0A0FB" w14:textId="77777777" w:rsidR="006B31C8" w:rsidRDefault="00000000">
            <w:r>
              <w:t>Team collects all real-time data from supplied lab hardware; client factory plant data out of scope</w:t>
            </w:r>
          </w:p>
        </w:tc>
      </w:tr>
      <w:tr w:rsidR="006B31C8" w14:paraId="79E0C197" w14:textId="77777777">
        <w:trPr>
          <w:jc w:val="center"/>
        </w:trPr>
        <w:tc>
          <w:tcPr>
            <w:tcW w:w="4320" w:type="dxa"/>
          </w:tcPr>
          <w:p w14:paraId="5238FC9B" w14:textId="77777777" w:rsidR="006B31C8" w:rsidRDefault="00000000">
            <w:r>
              <w:t>Proposal status</w:t>
            </w:r>
          </w:p>
        </w:tc>
        <w:tc>
          <w:tcPr>
            <w:tcW w:w="4320" w:type="dxa"/>
          </w:tcPr>
          <w:p w14:paraId="6F3FB3C7" w14:textId="77777777" w:rsidR="006B31C8" w:rsidRDefault="00000000">
            <w:r>
              <w:t>Client and industry-supervisor signatures dated Assignment 1 (13 Aug 2026)</w:t>
            </w:r>
          </w:p>
        </w:tc>
      </w:tr>
    </w:tbl>
    <w:p w14:paraId="3E6FB810" w14:textId="77777777" w:rsidR="006B31C8" w:rsidRDefault="006B31C8"/>
    <w:p w14:paraId="5EF5218A" w14:textId="77777777" w:rsidR="006B31C8" w:rsidRDefault="00000000">
      <w:pPr>
        <w:spacing w:after="120"/>
      </w:pPr>
      <w:r>
        <w:t>Full signed Appendix I form from Assignment 1 is retained in project records and available on request.</w:t>
      </w:r>
    </w:p>
    <w:p w14:paraId="7D14A244" w14:textId="77777777" w:rsidR="006B31C8" w:rsidRDefault="00000000">
      <w:r>
        <w:br w:type="page"/>
      </w:r>
    </w:p>
    <w:p w14:paraId="1BA20391" w14:textId="77777777" w:rsidR="006B31C8" w:rsidRDefault="00000000">
      <w:pPr>
        <w:pStyle w:val="Heading1"/>
      </w:pPr>
      <w:r>
        <w:lastRenderedPageBreak/>
        <w:t>Appendix II — Annotated Literature Bibliography and Activity Log</w:t>
      </w:r>
    </w:p>
    <w:p w14:paraId="316F84B4" w14:textId="77777777" w:rsidR="006B31C8" w:rsidRDefault="00000000">
      <w:pPr>
        <w:spacing w:after="120"/>
      </w:pPr>
      <w:r>
        <w:t>SUBMISSION REQUIREMENT: Upload this file together with the group report on Moodle. The full annotated bibliography of 40 sources (10 per member, 2023–2026) is in: MDA691_Assignment2_Appendix_II_Literature.docx (also on team Desktop). Each member contributed peer-reviewed journal and conference sources as required. Distribution: Asmita — PdM/XAI/trust; Subala — edge/ESP32/vibration; Pavan — RUL/deep learning; Amit — agentic AI/tool use.</w:t>
      </w:r>
    </w:p>
    <w:p w14:paraId="1E42BB9E" w14:textId="77777777" w:rsidR="006B31C8" w:rsidRDefault="00000000">
      <w:pPr>
        <w:pStyle w:val="Heading2"/>
      </w:pPr>
      <w:r>
        <w:t>Appendix II.A — Weeks 5–8 Activity and Meeting Log</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7C650456" w14:textId="77777777">
        <w:trPr>
          <w:jc w:val="center"/>
        </w:trPr>
        <w:tc>
          <w:tcPr>
            <w:tcW w:w="2160" w:type="dxa"/>
          </w:tcPr>
          <w:p w14:paraId="01246828" w14:textId="77777777" w:rsidR="006B31C8" w:rsidRDefault="00000000">
            <w:r>
              <w:rPr>
                <w:b/>
              </w:rPr>
              <w:t>Week</w:t>
            </w:r>
          </w:p>
        </w:tc>
        <w:tc>
          <w:tcPr>
            <w:tcW w:w="2160" w:type="dxa"/>
          </w:tcPr>
          <w:p w14:paraId="6CBC6C25" w14:textId="77777777" w:rsidR="006B31C8" w:rsidRDefault="00000000">
            <w:r>
              <w:rPr>
                <w:b/>
              </w:rPr>
              <w:t>Date</w:t>
            </w:r>
          </w:p>
        </w:tc>
        <w:tc>
          <w:tcPr>
            <w:tcW w:w="2160" w:type="dxa"/>
          </w:tcPr>
          <w:p w14:paraId="138DA854" w14:textId="77777777" w:rsidR="006B31C8" w:rsidRDefault="00000000">
            <w:r>
              <w:rPr>
                <w:b/>
              </w:rPr>
              <w:t>Activity / decision</w:t>
            </w:r>
          </w:p>
        </w:tc>
        <w:tc>
          <w:tcPr>
            <w:tcW w:w="2160" w:type="dxa"/>
          </w:tcPr>
          <w:p w14:paraId="3C7F5823" w14:textId="77777777" w:rsidR="006B31C8" w:rsidRDefault="00000000">
            <w:r>
              <w:rPr>
                <w:b/>
              </w:rPr>
              <w:t>Evidence</w:t>
            </w:r>
          </w:p>
        </w:tc>
      </w:tr>
      <w:tr w:rsidR="006B31C8" w14:paraId="77C846FE" w14:textId="77777777">
        <w:trPr>
          <w:jc w:val="center"/>
        </w:trPr>
        <w:tc>
          <w:tcPr>
            <w:tcW w:w="2160" w:type="dxa"/>
          </w:tcPr>
          <w:p w14:paraId="4A645E56" w14:textId="77777777" w:rsidR="006B31C8" w:rsidRDefault="00000000">
            <w:r>
              <w:t>5</w:t>
            </w:r>
          </w:p>
        </w:tc>
        <w:tc>
          <w:tcPr>
            <w:tcW w:w="2160" w:type="dxa"/>
          </w:tcPr>
          <w:p w14:paraId="0783F644" w14:textId="77777777" w:rsidR="006B31C8" w:rsidRDefault="00000000">
            <w:r>
              <w:t>10 Aug 2026</w:t>
            </w:r>
          </w:p>
        </w:tc>
        <w:tc>
          <w:tcPr>
            <w:tcW w:w="2160" w:type="dxa"/>
          </w:tcPr>
          <w:p w14:paraId="6C8B4D31" w14:textId="77777777" w:rsidR="006B31C8" w:rsidRDefault="00000000">
            <w:r>
              <w:t>Project introduction; document review; meeting schedule agreed</w:t>
            </w:r>
          </w:p>
        </w:tc>
        <w:tc>
          <w:tcPr>
            <w:tcW w:w="2160" w:type="dxa"/>
          </w:tcPr>
          <w:p w14:paraId="371D3D5F" w14:textId="77777777" w:rsidR="006B31C8" w:rsidRDefault="00000000">
            <w:r>
              <w:t>Meeting minutes; logbook</w:t>
            </w:r>
          </w:p>
        </w:tc>
      </w:tr>
      <w:tr w:rsidR="006B31C8" w14:paraId="122F5BC9" w14:textId="77777777">
        <w:trPr>
          <w:jc w:val="center"/>
        </w:trPr>
        <w:tc>
          <w:tcPr>
            <w:tcW w:w="2160" w:type="dxa"/>
          </w:tcPr>
          <w:p w14:paraId="5958642D" w14:textId="77777777" w:rsidR="006B31C8" w:rsidRDefault="00000000">
            <w:r>
              <w:t>6</w:t>
            </w:r>
          </w:p>
        </w:tc>
        <w:tc>
          <w:tcPr>
            <w:tcW w:w="2160" w:type="dxa"/>
          </w:tcPr>
          <w:p w14:paraId="2F07ED63" w14:textId="77777777" w:rsidR="006B31C8" w:rsidRDefault="00000000">
            <w:r>
              <w:t>17 Aug 2026</w:t>
            </w:r>
          </w:p>
        </w:tc>
        <w:tc>
          <w:tcPr>
            <w:tcW w:w="2160" w:type="dxa"/>
          </w:tcPr>
          <w:p w14:paraId="5E2ABD0A" w14:textId="77777777" w:rsidR="006B31C8" w:rsidRDefault="00000000">
            <w:r>
              <w:t>Hotspot IP setup; device connection troubleshooting; runlinc login</w:t>
            </w:r>
          </w:p>
        </w:tc>
        <w:tc>
          <w:tcPr>
            <w:tcW w:w="2160" w:type="dxa"/>
          </w:tcPr>
          <w:p w14:paraId="28A30CD0" w14:textId="77777777" w:rsidR="006B31C8" w:rsidRDefault="00000000">
            <w:r>
              <w:t>Meeting summary 17-Aug-2026.docx</w:t>
            </w:r>
          </w:p>
        </w:tc>
      </w:tr>
      <w:tr w:rsidR="006B31C8" w14:paraId="23D00B40" w14:textId="77777777">
        <w:trPr>
          <w:jc w:val="center"/>
        </w:trPr>
        <w:tc>
          <w:tcPr>
            <w:tcW w:w="2160" w:type="dxa"/>
          </w:tcPr>
          <w:p w14:paraId="3DE0E7CA" w14:textId="77777777" w:rsidR="006B31C8" w:rsidRDefault="00000000">
            <w:r>
              <w:t>7</w:t>
            </w:r>
          </w:p>
        </w:tc>
        <w:tc>
          <w:tcPr>
            <w:tcW w:w="2160" w:type="dxa"/>
          </w:tcPr>
          <w:p w14:paraId="78290BF1" w14:textId="77777777" w:rsidR="006B31C8" w:rsidRDefault="00000000">
            <w:r>
              <w:t>24 Aug 2026</w:t>
            </w:r>
          </w:p>
        </w:tc>
        <w:tc>
          <w:tcPr>
            <w:tcW w:w="2160" w:type="dxa"/>
          </w:tcPr>
          <w:p w14:paraId="59BC1B67" w14:textId="77777777" w:rsidR="006B31C8" w:rsidRDefault="00000000">
            <w:r>
              <w:t>Hardware setup; LED blink test (D2); runlinc Projects 14/15 reviewed; later DS18B20 Project 14 lab test (Figs 6–8)</w:t>
            </w:r>
          </w:p>
        </w:tc>
        <w:tc>
          <w:tcPr>
            <w:tcW w:w="2160" w:type="dxa"/>
          </w:tcPr>
          <w:p w14:paraId="20742C31" w14:textId="77777777" w:rsidR="006B31C8" w:rsidRDefault="00000000">
            <w:r>
              <w:t>Meeting minutes 24-Aug-2026.docx; Table 7; Figures 6–8</w:t>
            </w:r>
          </w:p>
        </w:tc>
      </w:tr>
      <w:tr w:rsidR="006B31C8" w14:paraId="40B8AFC7" w14:textId="77777777">
        <w:trPr>
          <w:jc w:val="center"/>
        </w:trPr>
        <w:tc>
          <w:tcPr>
            <w:tcW w:w="2160" w:type="dxa"/>
          </w:tcPr>
          <w:p w14:paraId="7F4C599B" w14:textId="77777777" w:rsidR="006B31C8" w:rsidRDefault="00000000">
            <w:r>
              <w:t>8</w:t>
            </w:r>
          </w:p>
        </w:tc>
        <w:tc>
          <w:tcPr>
            <w:tcW w:w="2160" w:type="dxa"/>
          </w:tcPr>
          <w:p w14:paraId="2F169AD4" w14:textId="77777777" w:rsidR="006B31C8" w:rsidRDefault="00000000">
            <w:r>
              <w:t>Sep 2026</w:t>
            </w:r>
          </w:p>
        </w:tc>
        <w:tc>
          <w:tcPr>
            <w:tcW w:w="2160" w:type="dxa"/>
          </w:tcPr>
          <w:p w14:paraId="113E72BD" w14:textId="77777777" w:rsidR="006B31C8" w:rsidRDefault="00000000">
            <w:r>
              <w:t>Supervisor feedback on A1b; A2 report preparation</w:t>
            </w:r>
          </w:p>
        </w:tc>
        <w:tc>
          <w:tcPr>
            <w:tcW w:w="2160" w:type="dxa"/>
          </w:tcPr>
          <w:p w14:paraId="23C46739" w14:textId="77777777" w:rsidR="006B31C8" w:rsidRDefault="00000000">
            <w:r>
              <w:t>Moodle feedback; this report</w:t>
            </w:r>
          </w:p>
        </w:tc>
      </w:tr>
    </w:tbl>
    <w:p w14:paraId="083C365E" w14:textId="77777777" w:rsidR="006B31C8" w:rsidRDefault="006B31C8"/>
    <w:p w14:paraId="08FE7C29" w14:textId="77777777" w:rsidR="006B31C8" w:rsidRDefault="00000000">
      <w:r>
        <w:br w:type="page"/>
      </w:r>
    </w:p>
    <w:p w14:paraId="25EDD35D" w14:textId="77777777" w:rsidR="006B31C8" w:rsidRDefault="00000000">
      <w:pPr>
        <w:pStyle w:val="Heading1"/>
      </w:pPr>
      <w:r>
        <w:lastRenderedPageBreak/>
        <w:t>Appendix III — Response to Feedback on Assignment 1</w:t>
      </w:r>
    </w:p>
    <w:p w14:paraId="2FD25F8B" w14:textId="77777777" w:rsidR="006B31C8" w:rsidRDefault="00000000">
      <w:pPr>
        <w:spacing w:after="120"/>
      </w:pPr>
      <w:r>
        <w:t>The team reviewed written grade feedback and verbal comments from supervision and presentation sessions. Table A1 maps each Assignment 1b rubric criterion, marker feedback, score received, and corrective action in this report.</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B31C8" w14:paraId="3786E4A8" w14:textId="77777777">
        <w:trPr>
          <w:jc w:val="center"/>
        </w:trPr>
        <w:tc>
          <w:tcPr>
            <w:tcW w:w="1728" w:type="dxa"/>
          </w:tcPr>
          <w:p w14:paraId="34A81949" w14:textId="77777777" w:rsidR="006B31C8" w:rsidRDefault="00000000">
            <w:r>
              <w:rPr>
                <w:b/>
              </w:rPr>
              <w:t>Criterion</w:t>
            </w:r>
          </w:p>
        </w:tc>
        <w:tc>
          <w:tcPr>
            <w:tcW w:w="1728" w:type="dxa"/>
          </w:tcPr>
          <w:p w14:paraId="2FDECB6E" w14:textId="77777777" w:rsidR="006B31C8" w:rsidRDefault="00000000">
            <w:r>
              <w:rPr>
                <w:b/>
              </w:rPr>
              <w:t>A1 Score</w:t>
            </w:r>
          </w:p>
        </w:tc>
        <w:tc>
          <w:tcPr>
            <w:tcW w:w="1728" w:type="dxa"/>
          </w:tcPr>
          <w:p w14:paraId="112F007F" w14:textId="77777777" w:rsidR="006B31C8" w:rsidRDefault="00000000">
            <w:r>
              <w:rPr>
                <w:b/>
              </w:rPr>
              <w:t>Marker feedback (summary)</w:t>
            </w:r>
          </w:p>
        </w:tc>
        <w:tc>
          <w:tcPr>
            <w:tcW w:w="1728" w:type="dxa"/>
          </w:tcPr>
          <w:p w14:paraId="5332D131" w14:textId="77777777" w:rsidR="006B31C8" w:rsidRDefault="00000000">
            <w:r>
              <w:rPr>
                <w:b/>
              </w:rPr>
              <w:t>Action in Assignment 2</w:t>
            </w:r>
          </w:p>
        </w:tc>
        <w:tc>
          <w:tcPr>
            <w:tcW w:w="1728" w:type="dxa"/>
          </w:tcPr>
          <w:p w14:paraId="5F902276" w14:textId="77777777" w:rsidR="006B31C8" w:rsidRDefault="00000000">
            <w:r>
              <w:rPr>
                <w:b/>
              </w:rPr>
              <w:t>Section</w:t>
            </w:r>
          </w:p>
        </w:tc>
      </w:tr>
      <w:tr w:rsidR="006B31C8" w14:paraId="34599FCF" w14:textId="77777777">
        <w:trPr>
          <w:jc w:val="center"/>
        </w:trPr>
        <w:tc>
          <w:tcPr>
            <w:tcW w:w="1728" w:type="dxa"/>
          </w:tcPr>
          <w:p w14:paraId="4CFEC810" w14:textId="77777777" w:rsidR="006B31C8" w:rsidRDefault="00000000">
            <w:r>
              <w:t>Introduction</w:t>
            </w:r>
          </w:p>
        </w:tc>
        <w:tc>
          <w:tcPr>
            <w:tcW w:w="1728" w:type="dxa"/>
          </w:tcPr>
          <w:p w14:paraId="654DEF24" w14:textId="77777777" w:rsidR="006B31C8" w:rsidRDefault="00000000">
            <w:r>
              <w:t>0.85/1</w:t>
            </w:r>
          </w:p>
        </w:tc>
        <w:tc>
          <w:tcPr>
            <w:tcW w:w="1728" w:type="dxa"/>
          </w:tcPr>
          <w:p w14:paraId="79DC3667" w14:textId="77777777" w:rsidR="006B31C8" w:rsidRDefault="00000000">
            <w:r>
              <w:t>Good overview but generic; needs E32W/runlinc focus</w:t>
            </w:r>
          </w:p>
        </w:tc>
        <w:tc>
          <w:tcPr>
            <w:tcW w:w="1728" w:type="dxa"/>
          </w:tcPr>
          <w:p w14:paraId="10201711" w14:textId="77777777" w:rsidR="006B31C8" w:rsidRDefault="00000000">
            <w:r>
              <w:t>Rewritten project-specific intro naming E32W, runlinc, team hardware</w:t>
            </w:r>
          </w:p>
        </w:tc>
        <w:tc>
          <w:tcPr>
            <w:tcW w:w="1728" w:type="dxa"/>
          </w:tcPr>
          <w:p w14:paraId="3A218E37" w14:textId="77777777" w:rsidR="006B31C8" w:rsidRDefault="00000000">
            <w:r>
              <w:t>§1</w:t>
            </w:r>
          </w:p>
        </w:tc>
      </w:tr>
      <w:tr w:rsidR="006B31C8" w14:paraId="63C144F1" w14:textId="77777777">
        <w:trPr>
          <w:jc w:val="center"/>
        </w:trPr>
        <w:tc>
          <w:tcPr>
            <w:tcW w:w="1728" w:type="dxa"/>
          </w:tcPr>
          <w:p w14:paraId="6D549B24" w14:textId="77777777" w:rsidR="006B31C8" w:rsidRDefault="00000000">
            <w:r>
              <w:t>Problem domain &amp; RQs</w:t>
            </w:r>
          </w:p>
        </w:tc>
        <w:tc>
          <w:tcPr>
            <w:tcW w:w="1728" w:type="dxa"/>
          </w:tcPr>
          <w:p w14:paraId="61D0B733" w14:textId="77777777" w:rsidR="006B31C8" w:rsidRDefault="00000000">
            <w:r>
              <w:t>0.65/1</w:t>
            </w:r>
          </w:p>
        </w:tc>
        <w:tc>
          <w:tcPr>
            <w:tcW w:w="1728" w:type="dxa"/>
          </w:tcPr>
          <w:p w14:paraId="1F111AC9" w14:textId="77777777" w:rsidR="006B31C8" w:rsidRDefault="00000000">
            <w:r>
              <w:t>RQ4 misaligned; RQs need clarity</w:t>
            </w:r>
          </w:p>
        </w:tc>
        <w:tc>
          <w:tcPr>
            <w:tcW w:w="1728" w:type="dxa"/>
          </w:tcPr>
          <w:p w14:paraId="6E3D6323" w14:textId="77777777" w:rsidR="006B31C8" w:rsidRDefault="00000000">
            <w:r>
              <w:t>RQ4 corrected; 4 RQs only; full RQ–objective mapping table</w:t>
            </w:r>
          </w:p>
        </w:tc>
        <w:tc>
          <w:tcPr>
            <w:tcW w:w="1728" w:type="dxa"/>
          </w:tcPr>
          <w:p w14:paraId="441138EA" w14:textId="77777777" w:rsidR="006B31C8" w:rsidRDefault="00000000">
            <w:r>
              <w:t>§2.3–2.4</w:t>
            </w:r>
          </w:p>
        </w:tc>
      </w:tr>
      <w:tr w:rsidR="006B31C8" w14:paraId="0D04E3C4" w14:textId="77777777">
        <w:trPr>
          <w:jc w:val="center"/>
        </w:trPr>
        <w:tc>
          <w:tcPr>
            <w:tcW w:w="1728" w:type="dxa"/>
          </w:tcPr>
          <w:p w14:paraId="087ECCE3" w14:textId="77777777" w:rsidR="006B31C8" w:rsidRDefault="00000000">
            <w:r>
              <w:t>Literature review</w:t>
            </w:r>
          </w:p>
        </w:tc>
        <w:tc>
          <w:tcPr>
            <w:tcW w:w="1728" w:type="dxa"/>
          </w:tcPr>
          <w:p w14:paraId="0386D332" w14:textId="77777777" w:rsidR="006B31C8" w:rsidRDefault="00000000">
            <w:r>
              <w:t>4/6</w:t>
            </w:r>
          </w:p>
        </w:tc>
        <w:tc>
          <w:tcPr>
            <w:tcW w:w="1728" w:type="dxa"/>
          </w:tcPr>
          <w:p w14:paraId="6660D784" w14:textId="77777777" w:rsidR="006B31C8" w:rsidRDefault="00000000">
            <w:r>
              <w:t>Descriptive; needs critical comparison, gaps, recent refs</w:t>
            </w:r>
          </w:p>
        </w:tc>
        <w:tc>
          <w:tcPr>
            <w:tcW w:w="1728" w:type="dxa"/>
          </w:tcPr>
          <w:p w14:paraId="2C38BF31" w14:textId="77777777" w:rsidR="006B31C8" w:rsidRDefault="00000000">
            <w:r>
              <w:t>Critical comparison table §3; gap analysis; 40-source plan in App II</w:t>
            </w:r>
          </w:p>
        </w:tc>
        <w:tc>
          <w:tcPr>
            <w:tcW w:w="1728" w:type="dxa"/>
          </w:tcPr>
          <w:p w14:paraId="180B8548" w14:textId="77777777" w:rsidR="006B31C8" w:rsidRDefault="00000000">
            <w:r>
              <w:t>§3, App II</w:t>
            </w:r>
          </w:p>
        </w:tc>
      </w:tr>
      <w:tr w:rsidR="006B31C8" w14:paraId="6034819F" w14:textId="77777777">
        <w:trPr>
          <w:jc w:val="center"/>
        </w:trPr>
        <w:tc>
          <w:tcPr>
            <w:tcW w:w="1728" w:type="dxa"/>
          </w:tcPr>
          <w:p w14:paraId="0FA28A0F" w14:textId="77777777" w:rsidR="006B31C8" w:rsidRDefault="00000000">
            <w:r>
              <w:t>Aim &amp; objectives</w:t>
            </w:r>
          </w:p>
        </w:tc>
        <w:tc>
          <w:tcPr>
            <w:tcW w:w="1728" w:type="dxa"/>
          </w:tcPr>
          <w:p w14:paraId="6997093C" w14:textId="77777777" w:rsidR="006B31C8" w:rsidRDefault="00000000">
            <w:r>
              <w:t>1.3/2</w:t>
            </w:r>
          </w:p>
        </w:tc>
        <w:tc>
          <w:tcPr>
            <w:tcW w:w="1728" w:type="dxa"/>
          </w:tcPr>
          <w:p w14:paraId="624A2DF1" w14:textId="77777777" w:rsidR="006B31C8" w:rsidRDefault="00000000">
            <w:r>
              <w:t>Objectives need measurability and RQ alignment</w:t>
            </w:r>
          </w:p>
        </w:tc>
        <w:tc>
          <w:tcPr>
            <w:tcW w:w="1728" w:type="dxa"/>
          </w:tcPr>
          <w:p w14:paraId="52D16D03" w14:textId="77777777" w:rsidR="006B31C8" w:rsidRDefault="00000000">
            <w:r>
              <w:t>Measurable success criteria per objective; explicit RQ column</w:t>
            </w:r>
          </w:p>
        </w:tc>
        <w:tc>
          <w:tcPr>
            <w:tcW w:w="1728" w:type="dxa"/>
          </w:tcPr>
          <w:p w14:paraId="474FEC99" w14:textId="77777777" w:rsidR="006B31C8" w:rsidRDefault="00000000">
            <w:r>
              <w:t>§2.4</w:t>
            </w:r>
          </w:p>
        </w:tc>
      </w:tr>
      <w:tr w:rsidR="006B31C8" w14:paraId="08E59A17" w14:textId="77777777">
        <w:trPr>
          <w:jc w:val="center"/>
        </w:trPr>
        <w:tc>
          <w:tcPr>
            <w:tcW w:w="1728" w:type="dxa"/>
          </w:tcPr>
          <w:p w14:paraId="595D9B02" w14:textId="77777777" w:rsidR="006B31C8" w:rsidRDefault="00000000">
            <w:r>
              <w:t>Requirements (prelim.)</w:t>
            </w:r>
          </w:p>
        </w:tc>
        <w:tc>
          <w:tcPr>
            <w:tcW w:w="1728" w:type="dxa"/>
          </w:tcPr>
          <w:p w14:paraId="77108B4B" w14:textId="77777777" w:rsidR="006B31C8" w:rsidRDefault="00000000">
            <w:r>
              <w:t>3/4</w:t>
            </w:r>
          </w:p>
        </w:tc>
        <w:tc>
          <w:tcPr>
            <w:tcW w:w="1728" w:type="dxa"/>
          </w:tcPr>
          <w:p w14:paraId="50BCA7D8" w14:textId="77777777" w:rsidR="006B31C8" w:rsidRDefault="00000000">
            <w:r>
              <w:t>Limited client meeting evidence; lab vs factory constraints</w:t>
            </w:r>
          </w:p>
        </w:tc>
        <w:tc>
          <w:tcPr>
            <w:tcW w:w="1728" w:type="dxa"/>
          </w:tcPr>
          <w:p w14:paraId="707FDD03" w14:textId="77777777" w:rsidR="006B31C8" w:rsidRDefault="00000000">
            <w:r>
              <w:t>Client meeting table §4.1; lab hardware scope clarified §4.2</w:t>
            </w:r>
          </w:p>
        </w:tc>
        <w:tc>
          <w:tcPr>
            <w:tcW w:w="1728" w:type="dxa"/>
          </w:tcPr>
          <w:p w14:paraId="744EAA3B" w14:textId="77777777" w:rsidR="006B31C8" w:rsidRDefault="00000000">
            <w:r>
              <w:t>§4</w:t>
            </w:r>
          </w:p>
        </w:tc>
      </w:tr>
      <w:tr w:rsidR="006B31C8" w14:paraId="77A53CFE" w14:textId="77777777">
        <w:trPr>
          <w:jc w:val="center"/>
        </w:trPr>
        <w:tc>
          <w:tcPr>
            <w:tcW w:w="1728" w:type="dxa"/>
          </w:tcPr>
          <w:p w14:paraId="6B55132F" w14:textId="77777777" w:rsidR="006B31C8" w:rsidRDefault="00000000">
            <w:r>
              <w:t>References</w:t>
            </w:r>
          </w:p>
        </w:tc>
        <w:tc>
          <w:tcPr>
            <w:tcW w:w="1728" w:type="dxa"/>
          </w:tcPr>
          <w:p w14:paraId="39CDE012" w14:textId="77777777" w:rsidR="006B31C8" w:rsidRDefault="00000000">
            <w:r>
              <w:t>0.67/1</w:t>
            </w:r>
          </w:p>
        </w:tc>
        <w:tc>
          <w:tcPr>
            <w:tcW w:w="1728" w:type="dxa"/>
          </w:tcPr>
          <w:p w14:paraId="2A19DEE5" w14:textId="77777777" w:rsidR="006B31C8" w:rsidRDefault="00000000">
            <w:r>
              <w:t>Good range; minor IEEE formatting issues</w:t>
            </w:r>
          </w:p>
        </w:tc>
        <w:tc>
          <w:tcPr>
            <w:tcW w:w="1728" w:type="dxa"/>
          </w:tcPr>
          <w:p w14:paraId="3D88AE30" w14:textId="77777777" w:rsidR="006B31C8" w:rsidRDefault="00000000">
            <w:r>
              <w:t>IEEE format checked; numbering consistent §11</w:t>
            </w:r>
          </w:p>
        </w:tc>
        <w:tc>
          <w:tcPr>
            <w:tcW w:w="1728" w:type="dxa"/>
          </w:tcPr>
          <w:p w14:paraId="3F8F4DB7" w14:textId="77777777" w:rsidR="006B31C8" w:rsidRDefault="00000000">
            <w:r>
              <w:t>§11</w:t>
            </w:r>
          </w:p>
        </w:tc>
      </w:tr>
      <w:tr w:rsidR="006B31C8" w14:paraId="7B2069D5" w14:textId="77777777">
        <w:trPr>
          <w:jc w:val="center"/>
        </w:trPr>
        <w:tc>
          <w:tcPr>
            <w:tcW w:w="1728" w:type="dxa"/>
          </w:tcPr>
          <w:p w14:paraId="1921E279" w14:textId="77777777" w:rsidR="006B31C8" w:rsidRDefault="00000000">
            <w:r>
              <w:t>AI usage (general)</w:t>
            </w:r>
          </w:p>
        </w:tc>
        <w:tc>
          <w:tcPr>
            <w:tcW w:w="1728" w:type="dxa"/>
          </w:tcPr>
          <w:p w14:paraId="43F9FBB9" w14:textId="77777777" w:rsidR="006B31C8" w:rsidRDefault="00000000">
            <w:r>
              <w:t>—</w:t>
            </w:r>
          </w:p>
        </w:tc>
        <w:tc>
          <w:tcPr>
            <w:tcW w:w="1728" w:type="dxa"/>
          </w:tcPr>
          <w:p w14:paraId="683AB1C9" w14:textId="77777777" w:rsidR="006B31C8" w:rsidRDefault="00000000">
            <w:r>
              <w:t>Add critical analysis and independent evaluation</w:t>
            </w:r>
          </w:p>
        </w:tc>
        <w:tc>
          <w:tcPr>
            <w:tcW w:w="1728" w:type="dxa"/>
          </w:tcPr>
          <w:p w14:paraId="2EC35419" w14:textId="77777777" w:rsidR="006B31C8" w:rsidRDefault="00000000">
            <w:r>
              <w:t>Critical synthesis tables; explicit gap statement</w:t>
            </w:r>
          </w:p>
        </w:tc>
        <w:tc>
          <w:tcPr>
            <w:tcW w:w="1728" w:type="dxa"/>
          </w:tcPr>
          <w:p w14:paraId="167E0206" w14:textId="77777777" w:rsidR="006B31C8" w:rsidRDefault="00000000">
            <w:r>
              <w:t>§3, App III</w:t>
            </w:r>
          </w:p>
        </w:tc>
      </w:tr>
    </w:tbl>
    <w:p w14:paraId="2588FF6D" w14:textId="77777777" w:rsidR="006B31C8" w:rsidRDefault="006B31C8"/>
    <w:p w14:paraId="13BBB36B" w14:textId="77777777" w:rsidR="006B31C8" w:rsidRDefault="00000000">
      <w:pPr>
        <w:pStyle w:val="Heading2"/>
      </w:pPr>
      <w:r>
        <w:t>AIII.1 Itemised responses to feedback</w:t>
      </w:r>
    </w:p>
    <w:p w14:paraId="22DED9E7" w14:textId="77777777" w:rsidR="006B31C8" w:rsidRDefault="00000000">
      <w:r>
        <w:rPr>
          <w:b/>
        </w:rPr>
        <w:t xml:space="preserve">Introduction too generic. </w:t>
      </w:r>
      <w:r>
        <w:t>Reframed around eLabtronics, runlinc E32W, and team hardware data collection (not client plant). (§1)</w:t>
      </w:r>
    </w:p>
    <w:p w14:paraId="5A5A3813" w14:textId="77777777" w:rsidR="006B31C8" w:rsidRDefault="00000000">
      <w:r>
        <w:rPr>
          <w:b/>
        </w:rPr>
        <w:t xml:space="preserve">RQ4 unrelated (circular economy/banking). </w:t>
      </w:r>
      <w:r>
        <w:t>Deleted incorrect RQ4. New RQ4 compares dual-path agentic PdM vs alert-only AI on latency and traceability. (§2.3)</w:t>
      </w:r>
    </w:p>
    <w:p w14:paraId="522623D7" w14:textId="77777777" w:rsidR="006B31C8" w:rsidRDefault="00000000">
      <w:r>
        <w:rPr>
          <w:b/>
        </w:rPr>
        <w:t xml:space="preserve">Objectives broad and not measurable. </w:t>
      </w:r>
      <w:r>
        <w:t>Seven objectives rewritten with quantitative success criteria and RQ mapping (Table §2.4). (§2.4)</w:t>
      </w:r>
    </w:p>
    <w:p w14:paraId="1C39E160" w14:textId="77777777" w:rsidR="006B31C8" w:rsidRDefault="00000000">
      <w:r>
        <w:rPr>
          <w:b/>
        </w:rPr>
        <w:lastRenderedPageBreak/>
        <w:t xml:space="preserve">Literature descriptive only. </w:t>
      </w:r>
      <w:r>
        <w:t>Added §3.1–3.3 critical synthesis paragraphs, comparative table, and explicit research gap; 40 annotated sources in Appendix II. (§3, App II)</w:t>
      </w:r>
    </w:p>
    <w:p w14:paraId="7387D36C" w14:textId="77777777" w:rsidR="006B31C8" w:rsidRDefault="00000000">
      <w:r>
        <w:rPr>
          <w:b/>
        </w:rPr>
        <w:t>Limited client-meeting evidence. Three documented meetings (10, 17, 24 Aug 2026) with minutes and outcomes (§4.1, App II.A); LED blink prototype evidence (Table 7 / Figures 6–8). (§4.1, §7.6)</w:t>
      </w:r>
    </w:p>
    <w:p w14:paraId="3CC6D53D" w14:textId="77777777" w:rsidR="006B31C8" w:rsidRDefault="00000000">
      <w:r>
        <w:rPr>
          <w:b/>
        </w:rPr>
        <w:t xml:space="preserve">Missing diagrams and Gantt. </w:t>
      </w:r>
      <w:r>
        <w:t>Added Figures 1–17 including architecture, design diagrams, DS18B20 prototype evidence (Figs 6–8), Gantt, WBS, budget, and resources. (§7–8)</w:t>
      </w:r>
    </w:p>
    <w:p w14:paraId="32EF5A81" w14:textId="77777777" w:rsidR="006B31C8" w:rsidRDefault="00000000">
      <w:r>
        <w:rPr>
          <w:b/>
        </w:rPr>
        <w:t xml:space="preserve">IEEE formatting inconsistencies. </w:t>
      </w:r>
      <w:r>
        <w:t>References reformatted to IEEE style with consistent numbering (§11). (§11)</w:t>
      </w:r>
    </w:p>
    <w:p w14:paraId="236FDC6F" w14:textId="77777777" w:rsidR="006B31C8" w:rsidRDefault="00000000">
      <w:r>
        <w:rPr>
          <w:b/>
        </w:rPr>
        <w:t xml:space="preserve">Changes to §§1–4 since Assignment 1. </w:t>
      </w:r>
      <w:r>
        <w:t>§1: E32W/runlinc-specific intro. §2: corrected RQs and measurable objectives. §3: critical literature. §4: refined requirements, client evidence, team hardware procedure. (§§1–4)</w:t>
      </w:r>
    </w:p>
    <w:sectPr w:rsidR="006B31C8" w:rsidSect="00075ADF">
      <w:pgSz w:w="12240" w:h="15840"/>
      <w:pgMar w:top="83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56FED4"/>
    <w:multiLevelType w:val="hybridMultilevel"/>
    <w:tmpl w:val="01C671DE"/>
    <w:lvl w:ilvl="0" w:tplc="F4087686">
      <w:start w:val="1"/>
      <w:numFmt w:val="decimal"/>
      <w:lvlText w:val="%1."/>
      <w:lvlJc w:val="left"/>
      <w:pPr>
        <w:ind w:left="720" w:hanging="360"/>
      </w:pPr>
    </w:lvl>
    <w:lvl w:ilvl="1" w:tplc="6B0E6436">
      <w:start w:val="1"/>
      <w:numFmt w:val="lowerLetter"/>
      <w:lvlText w:val="%2."/>
      <w:lvlJc w:val="left"/>
      <w:pPr>
        <w:ind w:left="1440" w:hanging="360"/>
      </w:pPr>
    </w:lvl>
    <w:lvl w:ilvl="2" w:tplc="DD7EDE58">
      <w:start w:val="1"/>
      <w:numFmt w:val="lowerRoman"/>
      <w:lvlText w:val="%3."/>
      <w:lvlJc w:val="right"/>
      <w:pPr>
        <w:ind w:left="2160" w:hanging="180"/>
      </w:pPr>
    </w:lvl>
    <w:lvl w:ilvl="3" w:tplc="54F6D9B2">
      <w:start w:val="1"/>
      <w:numFmt w:val="decimal"/>
      <w:lvlText w:val="%4."/>
      <w:lvlJc w:val="left"/>
      <w:pPr>
        <w:ind w:left="2880" w:hanging="360"/>
      </w:pPr>
    </w:lvl>
    <w:lvl w:ilvl="4" w:tplc="0B28580A">
      <w:start w:val="1"/>
      <w:numFmt w:val="lowerLetter"/>
      <w:lvlText w:val="%5."/>
      <w:lvlJc w:val="left"/>
      <w:pPr>
        <w:ind w:left="3600" w:hanging="360"/>
      </w:pPr>
    </w:lvl>
    <w:lvl w:ilvl="5" w:tplc="059A679C">
      <w:start w:val="1"/>
      <w:numFmt w:val="lowerRoman"/>
      <w:lvlText w:val="%6."/>
      <w:lvlJc w:val="right"/>
      <w:pPr>
        <w:ind w:left="4320" w:hanging="180"/>
      </w:pPr>
    </w:lvl>
    <w:lvl w:ilvl="6" w:tplc="3B047D8A">
      <w:start w:val="1"/>
      <w:numFmt w:val="decimal"/>
      <w:lvlText w:val="%7."/>
      <w:lvlJc w:val="left"/>
      <w:pPr>
        <w:ind w:left="5040" w:hanging="360"/>
      </w:pPr>
    </w:lvl>
    <w:lvl w:ilvl="7" w:tplc="8A149C04">
      <w:start w:val="1"/>
      <w:numFmt w:val="lowerLetter"/>
      <w:lvlText w:val="%8."/>
      <w:lvlJc w:val="left"/>
      <w:pPr>
        <w:ind w:left="5760" w:hanging="360"/>
      </w:pPr>
    </w:lvl>
    <w:lvl w:ilvl="8" w:tplc="B664B77C">
      <w:start w:val="1"/>
      <w:numFmt w:val="lowerRoman"/>
      <w:lvlText w:val="%9."/>
      <w:lvlJc w:val="right"/>
      <w:pPr>
        <w:ind w:left="6480" w:hanging="180"/>
      </w:pPr>
    </w:lvl>
  </w:abstractNum>
  <w:num w:numId="1" w16cid:durableId="928584659">
    <w:abstractNumId w:val="8"/>
  </w:num>
  <w:num w:numId="2" w16cid:durableId="628168654">
    <w:abstractNumId w:val="6"/>
  </w:num>
  <w:num w:numId="3" w16cid:durableId="748771679">
    <w:abstractNumId w:val="5"/>
  </w:num>
  <w:num w:numId="4" w16cid:durableId="2090341483">
    <w:abstractNumId w:val="4"/>
  </w:num>
  <w:num w:numId="5" w16cid:durableId="914050011">
    <w:abstractNumId w:val="7"/>
  </w:num>
  <w:num w:numId="6" w16cid:durableId="1491824853">
    <w:abstractNumId w:val="3"/>
  </w:num>
  <w:num w:numId="7" w16cid:durableId="255526110">
    <w:abstractNumId w:val="2"/>
  </w:num>
  <w:num w:numId="8" w16cid:durableId="1755932957">
    <w:abstractNumId w:val="1"/>
  </w:num>
  <w:num w:numId="9" w16cid:durableId="1998219397">
    <w:abstractNumId w:val="0"/>
  </w:num>
  <w:num w:numId="10" w16cid:durableId="170389991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DF"/>
    <w:rsid w:val="0015074B"/>
    <w:rsid w:val="0029639D"/>
    <w:rsid w:val="00326F90"/>
    <w:rsid w:val="005421F7"/>
    <w:rsid w:val="006B31C8"/>
    <w:rsid w:val="00AA1D8D"/>
    <w:rsid w:val="00B47730"/>
    <w:rsid w:val="00C608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9A739"/>
  <w14:defaultImageDpi w14:val="300"/>
  <w15:docId w15:val="{6DB165B4-4ACA-AB4C-B1B8-73E170AA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5" Type="http://schemas.openxmlformats.org/officeDocument/2006/relationships/hyperlink" Target="https://doi.org/10.1016/j.cie.2020.106889" TargetMode="External"/><Relationship Id="rId26" Type="http://schemas.openxmlformats.org/officeDocument/2006/relationships/hyperlink" Target="https://doi.org/10.3390/s24113454" TargetMode="External"/><Relationship Id="rId27" Type="http://schemas.openxmlformats.org/officeDocument/2006/relationships/hyperlink" Target="https://doi.org/10.1109/PHM.2008.4711414" TargetMode="External"/><Relationship Id="rId28" Type="http://schemas.openxmlformats.org/officeDocument/2006/relationships/hyperlink" Target="https://doi.org/10.1109/ICPHM.2017.7998311" TargetMode="External"/><Relationship Id="rId29" Type="http://schemas.openxmlformats.org/officeDocument/2006/relationships/hyperlink" Target="https://doi.org/10.1109/TR.2018.2882682" TargetMode="External"/><Relationship Id="rId30" Type="http://schemas.openxmlformats.org/officeDocument/2006/relationships/hyperlink" Target="https://doi.org/10.1016/j.ymssp.2015.04.021" TargetMode="External"/><Relationship Id="rId31" Type="http://schemas.openxmlformats.org/officeDocument/2006/relationships/hyperlink" Target="https://doi.org/10.3390/s25216610" TargetMode="External"/><Relationship Id="rId32" Type="http://schemas.openxmlformats.org/officeDocument/2006/relationships/hyperlink" Target="https://doi.org/10.3390/electronics14142913" TargetMode="External"/><Relationship Id="rId33" Type="http://schemas.openxmlformats.org/officeDocument/2006/relationships/hyperlink" Target="https://doi.org/10.1109/MetroXRAINE66377.2025.11340048" TargetMode="External"/><Relationship Id="rId34" Type="http://schemas.openxmlformats.org/officeDocument/2006/relationships/hyperlink" Target="https://mlcommons.org/benchmarks/inference-tiny/" TargetMode="External"/><Relationship Id="rId35" Type="http://schemas.openxmlformats.org/officeDocument/2006/relationships/hyperlink" Target="https://arxiv.org/abs/2210.03629" TargetMode="External"/><Relationship Id="rId36" Type="http://schemas.openxmlformats.org/officeDocument/2006/relationships/hyperlink" Target="https://arxiv.org/abs/2302.04761" TargetMode="External"/><Relationship Id="rId37" Type="http://schemas.openxmlformats.org/officeDocument/2006/relationships/hyperlink" Target="https://doi.org/10.18653/v1/2025.emnlp-industry.24" TargetMode="External"/><Relationship Id="rId38" Type="http://schemas.openxmlformats.org/officeDocument/2006/relationships/hyperlink" Target="https://doi.org/10.1609/aaai.v40i47.41453" TargetMode="External"/><Relationship Id="rId39" Type="http://schemas.openxmlformats.org/officeDocument/2006/relationships/hyperlink" Target="https://doi.org/10.1145/3703155" TargetMode="External"/><Relationship Id="rId40" Type="http://schemas.openxmlformats.org/officeDocument/2006/relationships/hyperlink" Target="https://doi.org/10.3390/s21238020" TargetMode="External"/><Relationship Id="rId41" Type="http://schemas.openxmlformats.org/officeDocument/2006/relationships/hyperlink" Target="https://doi.org/10.1109/AI4I49448.2020.00023" TargetMode="External"/><Relationship Id="rId42" Type="http://schemas.openxmlformats.org/officeDocument/2006/relationships/hyperlink" Target="https://doi.org/10.1007/s10462-022-10260-y" TargetMode="External"/><Relationship Id="rId43" Type="http://schemas.openxmlformats.org/officeDocument/2006/relationships/hyperlink" Target="https://doi.org/10.1016/j.infsof.2022.107008" TargetMode="External"/><Relationship Id="rId44" Type="http://schemas.openxmlformats.org/officeDocument/2006/relationships/hyperlink" Target="https://doi.org/10.1109/JIOT.2016.2579198" TargetMode="External"/><Relationship Id="rId45" Type="http://schemas.openxmlformats.org/officeDocument/2006/relationships/hyperlink" Target="https://doi.org/10.1109/MC.2017.9" TargetMode="External"/><Relationship Id="rId46" Type="http://schemas.openxmlformats.org/officeDocument/2006/relationships/hyperlink" Target="https://doi.org/10.1109/SysEng.2017.8088251" TargetMode="External"/><Relationship Id="rId47" Type="http://schemas.openxmlformats.org/officeDocument/2006/relationships/hyperlink" Target="https://doi.org/10.1109/COMST.2015.2444095" TargetMode="External"/><Relationship Id="rId48" Type="http://schemas.openxmlformats.org/officeDocument/2006/relationships/hyperlink" Target="https://arxiv.org/abs/2201.11903" TargetMode="External"/><Relationship Id="rId49" Type="http://schemas.openxmlformats.org/officeDocument/2006/relationships/hyperlink" Target="https://doi.org/10.48550/arXiv.2005.11401" TargetMode="External"/><Relationship Id="rId50" Type="http://schemas.openxmlformats.org/officeDocument/2006/relationships/hyperlink" Target="https://doi.org/10.48550/arXiv.1705.07874" TargetMode="External"/><Relationship Id="rId51" Type="http://schemas.openxmlformats.org/officeDocument/2006/relationships/hyperlink" Target="https://doi.org/10.1145/3290605.3300233" TargetMode="External"/><Relationship Id="rId52" Type="http://schemas.openxmlformats.org/officeDocument/2006/relationships/hyperlink" Target="https://doi.org/10.1002/9781119479819" TargetMode="External"/><Relationship Id="rId53" Type="http://schemas.openxmlformats.org/officeDocument/2006/relationships/hyperlink" Target="https://www.iso.org/standard/50527.html" TargetMode="External"/><Relationship Id="rId54" Type="http://schemas.openxmlformats.org/officeDocument/2006/relationships/hyperlink" Target="https://www.oreilly.com/library/view/tinyml/9781492052036/" TargetMode="External"/><Relationship Id="rId55" Type="http://schemas.openxmlformats.org/officeDocument/2006/relationships/hyperlink" Target="https://doi.org/10.1007/s11432-024-4222-0" TargetMode="External"/><Relationship Id="rId56" Type="http://schemas.openxmlformats.org/officeDocument/2006/relationships/hyperlink" Target="https://doi.org/10.1007/s11704-024-40231-1" TargetMode="External"/><Relationship Id="rId57" Type="http://schemas.openxmlformats.org/officeDocument/2006/relationships/hyperlink" Target="https://runlinc.com" TargetMode="External"/><Relationship Id="rId58" Type="http://schemas.openxmlformats.org/officeDocument/2006/relationships/hyperlink" Target="https://www.espressif.com/en/support/documents/technical-documents" TargetMode="External"/><Relationship Id="rId59" Type="http://schemas.openxmlformats.org/officeDocument/2006/relationships/hyperlink" Target="https://docs.micropython.org/en/latest/esp32/quickref.html" TargetMode="External"/><Relationship Id="rId60" Type="http://schemas.openxmlformats.org/officeDocument/2006/relationships/hyperlink" Target="https://doi.org/10.1007/s00170-026-17531-w" TargetMode="External"/><Relationship Id="rId61" Type="http://schemas.openxmlformats.org/officeDocument/2006/relationships/hyperlink" Target="https://doi.org/10.1109/GlobConET56651.2023.10150033" TargetMode="External"/><Relationship Id="rId62" Type="http://schemas.openxmlformats.org/officeDocument/2006/relationships/hyperlink" Target="https://doi.org/10.3390/app152111414" TargetMode="External"/><Relationship Id="rId63" Type="http://schemas.openxmlformats.org/officeDocument/2006/relationships/hyperlink" Target="https://doi.org/10.1109/ACCESS.2024.3367110" TargetMode="External"/><Relationship Id="rId64" Type="http://schemas.openxmlformats.org/officeDocument/2006/relationships/hyperlink" Target="https://doi.org/10.63503/j.ijcma.2025.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5552</Words>
  <Characters>31650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Shrestha</cp:lastModifiedBy>
  <cp:revision>3</cp:revision>
  <dcterms:created xsi:type="dcterms:W3CDTF">2013-12-23T23:15:00Z</dcterms:created>
  <dcterms:modified xsi:type="dcterms:W3CDTF">2026-09-07T01:54:00Z</dcterms:modified>
  <cp:category/>
</cp:coreProperties>
</file>