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0FB" w:rsidRDefault="00004AB3">
      <w:pPr>
        <w:rPr>
          <w:b/>
          <w:sz w:val="36"/>
          <w:szCs w:val="36"/>
        </w:rPr>
      </w:pPr>
      <w:proofErr w:type="spellStart"/>
      <w:r w:rsidRPr="00004AB3">
        <w:rPr>
          <w:b/>
          <w:sz w:val="36"/>
          <w:szCs w:val="36"/>
        </w:rPr>
        <w:t>PowerBI</w:t>
      </w:r>
      <w:proofErr w:type="spellEnd"/>
      <w:r w:rsidRPr="00004AB3">
        <w:rPr>
          <w:b/>
          <w:sz w:val="36"/>
          <w:szCs w:val="36"/>
        </w:rPr>
        <w:t xml:space="preserve"> Desktop</w:t>
      </w:r>
      <w:r>
        <w:rPr>
          <w:b/>
          <w:sz w:val="36"/>
          <w:szCs w:val="36"/>
        </w:rPr>
        <w:t xml:space="preserve"> </w:t>
      </w:r>
    </w:p>
    <w:p w:rsidR="00004AB3" w:rsidRDefault="00004AB3">
      <w:pPr>
        <w:rPr>
          <w:rFonts w:ascii="Segoe UI" w:hAnsi="Segoe UI" w:cs="Segoe UI"/>
          <w:color w:val="000000"/>
          <w:shd w:val="clear" w:color="auto" w:fill="FFFFFF"/>
        </w:rPr>
      </w:pPr>
      <w:r w:rsidRPr="00004AB3">
        <w:rPr>
          <w:sz w:val="32"/>
          <w:szCs w:val="32"/>
        </w:rPr>
        <w:t>Details</w:t>
      </w:r>
      <w:r>
        <w:t xml:space="preserve"> - </w:t>
      </w:r>
      <w:r w:rsidRPr="00004AB3">
        <w:rPr>
          <w:rFonts w:ascii="Segoe UI" w:hAnsi="Segoe UI" w:cs="Segoe UI"/>
          <w:color w:val="000000"/>
          <w:shd w:val="clear" w:color="auto" w:fill="FFFFFF"/>
        </w:rPr>
        <w:t xml:space="preserve">Access data from hundreds of supported on-premises and cloud-based sources, such as Dynamics 365, </w:t>
      </w:r>
      <w:proofErr w:type="spellStart"/>
      <w:r w:rsidRPr="00004AB3">
        <w:rPr>
          <w:rFonts w:ascii="Segoe UI" w:hAnsi="Segoe UI" w:cs="Segoe UI"/>
          <w:color w:val="000000"/>
          <w:shd w:val="clear" w:color="auto" w:fill="FFFFFF"/>
        </w:rPr>
        <w:t>Salesforce</w:t>
      </w:r>
      <w:proofErr w:type="spellEnd"/>
      <w:r w:rsidRPr="00004AB3">
        <w:rPr>
          <w:rFonts w:ascii="Segoe UI" w:hAnsi="Segoe UI" w:cs="Segoe UI"/>
          <w:color w:val="000000"/>
          <w:shd w:val="clear" w:color="auto" w:fill="FFFFFF"/>
        </w:rPr>
        <w:t>, Azure SQL DB, Excel, and SharePoint. Ensure it’s always up to date with automated, incremental refreshes. Power BI Desktop enables you to develop deep, actionable insights for a broad range of scenarios.</w:t>
      </w:r>
    </w:p>
    <w:p w:rsidR="00004AB3" w:rsidRDefault="00004AB3">
      <w:pPr>
        <w:rPr>
          <w:rFonts w:ascii="Segoe UI" w:hAnsi="Segoe UI" w:cs="Segoe UI"/>
          <w:color w:val="000000"/>
          <w:shd w:val="clear" w:color="auto" w:fill="FFFFFF"/>
        </w:rPr>
      </w:pPr>
      <w:r w:rsidRPr="00004AB3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Price </w:t>
      </w:r>
      <w:r>
        <w:rPr>
          <w:rFonts w:ascii="Segoe UI" w:hAnsi="Segoe UI" w:cs="Segoe UI"/>
          <w:color w:val="000000"/>
          <w:shd w:val="clear" w:color="auto" w:fill="FFFFFF"/>
        </w:rPr>
        <w:t>– It’s Free</w:t>
      </w:r>
    </w:p>
    <w:p w:rsidR="00004AB3" w:rsidRDefault="00004AB3">
      <w:pPr>
        <w:rPr>
          <w:rFonts w:ascii="Segoe UI" w:hAnsi="Segoe UI" w:cs="Segoe UI"/>
          <w:color w:val="000000"/>
          <w:shd w:val="clear" w:color="auto" w:fill="FFFFFF"/>
        </w:rPr>
      </w:pPr>
    </w:p>
    <w:p w:rsidR="00004AB3" w:rsidRDefault="00004AB3">
      <w:pPr>
        <w:rPr>
          <w:rFonts w:ascii="Segoe UI" w:hAnsi="Segoe UI" w:cs="Segoe UI"/>
          <w:b/>
          <w:color w:val="000000"/>
          <w:sz w:val="36"/>
          <w:szCs w:val="36"/>
          <w:shd w:val="clear" w:color="auto" w:fill="FFFFFF"/>
        </w:rPr>
      </w:pPr>
      <w:proofErr w:type="spellStart"/>
      <w:r w:rsidRPr="00004AB3">
        <w:rPr>
          <w:rFonts w:ascii="Segoe UI" w:hAnsi="Segoe UI" w:cs="Segoe UI"/>
          <w:b/>
          <w:color w:val="000000"/>
          <w:sz w:val="36"/>
          <w:szCs w:val="36"/>
          <w:shd w:val="clear" w:color="auto" w:fill="FFFFFF"/>
        </w:rPr>
        <w:t>PowerBI</w:t>
      </w:r>
      <w:proofErr w:type="spellEnd"/>
      <w:r w:rsidRPr="00004AB3">
        <w:rPr>
          <w:rFonts w:ascii="Segoe UI" w:hAnsi="Segoe UI" w:cs="Segoe UI"/>
          <w:b/>
          <w:color w:val="000000"/>
          <w:sz w:val="36"/>
          <w:szCs w:val="36"/>
          <w:shd w:val="clear" w:color="auto" w:fill="FFFFFF"/>
        </w:rPr>
        <w:t xml:space="preserve"> PRO</w:t>
      </w:r>
    </w:p>
    <w:p w:rsidR="00004AB3" w:rsidRDefault="00004AB3">
      <w:pPr>
        <w:rPr>
          <w:rFonts w:ascii="Segoe UI" w:hAnsi="Segoe UI" w:cs="Segoe UI"/>
          <w:b/>
          <w:color w:val="000000"/>
          <w:sz w:val="36"/>
          <w:szCs w:val="36"/>
          <w:shd w:val="clear" w:color="auto" w:fill="FFFFFF"/>
        </w:rPr>
      </w:pPr>
      <w:r w:rsidRPr="00004AB3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Details</w:t>
      </w:r>
      <w:r>
        <w:rPr>
          <w:rFonts w:ascii="Segoe UI" w:hAnsi="Segoe UI" w:cs="Segoe UI"/>
          <w:b/>
          <w:color w:val="000000"/>
          <w:sz w:val="36"/>
          <w:szCs w:val="36"/>
          <w:shd w:val="clear" w:color="auto" w:fill="FFFFFF"/>
        </w:rPr>
        <w:t xml:space="preserve"> - </w:t>
      </w:r>
    </w:p>
    <w:p w:rsidR="00004AB3" w:rsidRPr="00004AB3" w:rsidRDefault="00004AB3" w:rsidP="00004AB3">
      <w:pPr>
        <w:numPr>
          <w:ilvl w:val="0"/>
          <w:numId w:val="1"/>
        </w:numPr>
        <w:shd w:val="clear" w:color="auto" w:fill="464646"/>
        <w:spacing w:before="100" w:beforeAutospacing="1" w:after="120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>
        <w:rPr>
          <w:sz w:val="32"/>
          <w:szCs w:val="32"/>
        </w:rPr>
        <w:t xml:space="preserve"> </w:t>
      </w:r>
      <w:r w:rsidRPr="00004AB3">
        <w:rPr>
          <w:rFonts w:ascii="Segoe UI" w:eastAsia="Times New Roman" w:hAnsi="Segoe UI" w:cs="Segoe UI"/>
          <w:color w:val="FFFFFF"/>
          <w:sz w:val="19"/>
          <w:szCs w:val="19"/>
        </w:rPr>
        <w:t>Self-service and modern BI in the cloud</w:t>
      </w:r>
    </w:p>
    <w:p w:rsidR="00004AB3" w:rsidRPr="00004AB3" w:rsidRDefault="00004AB3" w:rsidP="00004AB3">
      <w:pPr>
        <w:numPr>
          <w:ilvl w:val="0"/>
          <w:numId w:val="1"/>
        </w:numPr>
        <w:shd w:val="clear" w:color="auto" w:fill="464646"/>
        <w:spacing w:before="100" w:beforeAutospacing="1" w:after="120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 w:rsidRPr="00004AB3">
        <w:rPr>
          <w:rFonts w:ascii="Segoe UI" w:eastAsia="Times New Roman" w:hAnsi="Segoe UI" w:cs="Segoe UI"/>
          <w:color w:val="FFFFFF"/>
          <w:sz w:val="19"/>
          <w:szCs w:val="19"/>
        </w:rPr>
        <w:t>Collaboration, publishing, sharing, and ad-hoc analysis</w:t>
      </w:r>
    </w:p>
    <w:p w:rsidR="00004AB3" w:rsidRPr="00004AB3" w:rsidRDefault="00004AB3" w:rsidP="00004AB3">
      <w:pPr>
        <w:numPr>
          <w:ilvl w:val="0"/>
          <w:numId w:val="1"/>
        </w:numPr>
        <w:shd w:val="clear" w:color="auto" w:fill="464646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 w:rsidRPr="00004AB3">
        <w:rPr>
          <w:rFonts w:ascii="Segoe UI" w:eastAsia="Times New Roman" w:hAnsi="Segoe UI" w:cs="Segoe UI"/>
          <w:color w:val="FFFFFF"/>
          <w:sz w:val="19"/>
          <w:szCs w:val="19"/>
        </w:rPr>
        <w:t>Fully managed by Microsoft</w:t>
      </w:r>
    </w:p>
    <w:p w:rsidR="00004AB3" w:rsidRDefault="00004AB3">
      <w:pPr>
        <w:rPr>
          <w:sz w:val="32"/>
          <w:szCs w:val="32"/>
        </w:rPr>
      </w:pPr>
    </w:p>
    <w:p w:rsidR="00004AB3" w:rsidRDefault="00004AB3">
      <w:pPr>
        <w:rPr>
          <w:sz w:val="32"/>
          <w:szCs w:val="32"/>
        </w:rPr>
      </w:pPr>
      <w:r>
        <w:rPr>
          <w:sz w:val="32"/>
          <w:szCs w:val="32"/>
        </w:rPr>
        <w:t>Price - $9.99 Monthly Per User</w:t>
      </w:r>
    </w:p>
    <w:p w:rsidR="00004AB3" w:rsidRDefault="00004AB3">
      <w:pPr>
        <w:rPr>
          <w:sz w:val="32"/>
          <w:szCs w:val="32"/>
        </w:rPr>
      </w:pPr>
    </w:p>
    <w:p w:rsidR="00004AB3" w:rsidRDefault="00004AB3">
      <w:pPr>
        <w:rPr>
          <w:b/>
          <w:sz w:val="36"/>
          <w:szCs w:val="36"/>
        </w:rPr>
      </w:pPr>
      <w:proofErr w:type="spellStart"/>
      <w:r w:rsidRPr="00004AB3">
        <w:rPr>
          <w:b/>
          <w:sz w:val="36"/>
          <w:szCs w:val="36"/>
        </w:rPr>
        <w:t>PowerBI</w:t>
      </w:r>
      <w:proofErr w:type="spellEnd"/>
      <w:r w:rsidRPr="00004AB3">
        <w:rPr>
          <w:b/>
          <w:sz w:val="36"/>
          <w:szCs w:val="36"/>
        </w:rPr>
        <w:t xml:space="preserve"> PREMIUM</w:t>
      </w:r>
    </w:p>
    <w:p w:rsidR="00004AB3" w:rsidRDefault="00004AB3">
      <w:pPr>
        <w:rPr>
          <w:sz w:val="32"/>
          <w:szCs w:val="32"/>
        </w:rPr>
      </w:pPr>
      <w:r>
        <w:rPr>
          <w:sz w:val="32"/>
          <w:szCs w:val="32"/>
        </w:rPr>
        <w:t xml:space="preserve">Details – </w:t>
      </w:r>
    </w:p>
    <w:p w:rsidR="00004AB3" w:rsidRPr="00004AB3" w:rsidRDefault="00004AB3" w:rsidP="00004AB3">
      <w:pPr>
        <w:numPr>
          <w:ilvl w:val="0"/>
          <w:numId w:val="2"/>
        </w:numPr>
        <w:shd w:val="clear" w:color="auto" w:fill="464646"/>
        <w:spacing w:before="100" w:beforeAutospacing="1" w:after="120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 w:rsidRPr="00004AB3">
        <w:rPr>
          <w:rFonts w:ascii="Segoe UI" w:eastAsia="Times New Roman" w:hAnsi="Segoe UI" w:cs="Segoe UI"/>
          <w:color w:val="FFFFFF"/>
          <w:sz w:val="19"/>
          <w:szCs w:val="19"/>
        </w:rPr>
        <w:t>Enterprise BI, big data analytics, cloud and on-premises reporting</w:t>
      </w:r>
    </w:p>
    <w:p w:rsidR="00004AB3" w:rsidRPr="00004AB3" w:rsidRDefault="00004AB3" w:rsidP="00004AB3">
      <w:pPr>
        <w:numPr>
          <w:ilvl w:val="0"/>
          <w:numId w:val="2"/>
        </w:numPr>
        <w:shd w:val="clear" w:color="auto" w:fill="464646"/>
        <w:spacing w:before="100" w:beforeAutospacing="1" w:after="120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 w:rsidRPr="00004AB3">
        <w:rPr>
          <w:rFonts w:ascii="Segoe UI" w:eastAsia="Times New Roman" w:hAnsi="Segoe UI" w:cs="Segoe UI"/>
          <w:color w:val="FFFFFF"/>
          <w:sz w:val="19"/>
          <w:szCs w:val="19"/>
        </w:rPr>
        <w:t>Advanced administration and deployment controls</w:t>
      </w:r>
    </w:p>
    <w:p w:rsidR="00004AB3" w:rsidRPr="00004AB3" w:rsidRDefault="00004AB3" w:rsidP="00004AB3">
      <w:pPr>
        <w:numPr>
          <w:ilvl w:val="0"/>
          <w:numId w:val="2"/>
        </w:numPr>
        <w:shd w:val="clear" w:color="auto" w:fill="464646"/>
        <w:spacing w:before="100" w:beforeAutospacing="1" w:after="120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 w:rsidRPr="00004AB3">
        <w:rPr>
          <w:rFonts w:ascii="Segoe UI" w:eastAsia="Times New Roman" w:hAnsi="Segoe UI" w:cs="Segoe UI"/>
          <w:color w:val="FFFFFF"/>
          <w:sz w:val="19"/>
          <w:szCs w:val="19"/>
        </w:rPr>
        <w:t>Dedicated cloud compute and storage resources</w:t>
      </w:r>
    </w:p>
    <w:p w:rsidR="00004AB3" w:rsidRPr="00004AB3" w:rsidRDefault="00004AB3" w:rsidP="00004AB3">
      <w:pPr>
        <w:numPr>
          <w:ilvl w:val="0"/>
          <w:numId w:val="2"/>
        </w:numPr>
        <w:shd w:val="clear" w:color="auto" w:fill="464646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 w:rsidRPr="00004AB3">
        <w:rPr>
          <w:rFonts w:ascii="Segoe UI" w:eastAsia="Times New Roman" w:hAnsi="Segoe UI" w:cs="Segoe UI"/>
          <w:color w:val="FFFFFF"/>
          <w:sz w:val="19"/>
          <w:szCs w:val="19"/>
        </w:rPr>
        <w:t>Allows any user to consume Power BI content</w:t>
      </w:r>
    </w:p>
    <w:p w:rsidR="00004AB3" w:rsidRDefault="00004AB3">
      <w:pPr>
        <w:rPr>
          <w:sz w:val="32"/>
          <w:szCs w:val="32"/>
        </w:rPr>
      </w:pPr>
    </w:p>
    <w:p w:rsidR="00004AB3" w:rsidRPr="00004AB3" w:rsidRDefault="00004AB3">
      <w:pPr>
        <w:rPr>
          <w:sz w:val="32"/>
          <w:szCs w:val="32"/>
        </w:rPr>
      </w:pPr>
      <w:r>
        <w:rPr>
          <w:sz w:val="32"/>
          <w:szCs w:val="32"/>
        </w:rPr>
        <w:t xml:space="preserve">Price - $ </w:t>
      </w:r>
      <w:proofErr w:type="gramStart"/>
      <w:r>
        <w:rPr>
          <w:sz w:val="32"/>
          <w:szCs w:val="32"/>
        </w:rPr>
        <w:t>4,995  Monthly</w:t>
      </w:r>
      <w:proofErr w:type="gramEnd"/>
      <w:r>
        <w:rPr>
          <w:sz w:val="32"/>
          <w:szCs w:val="32"/>
        </w:rPr>
        <w:t xml:space="preserve"> price per dedicated cloud compute and storage resource with annual subscription</w:t>
      </w:r>
    </w:p>
    <w:sectPr w:rsidR="00004AB3" w:rsidRPr="00004AB3" w:rsidSect="00A1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4166"/>
    <w:multiLevelType w:val="multilevel"/>
    <w:tmpl w:val="5C28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1A2057"/>
    <w:multiLevelType w:val="multilevel"/>
    <w:tmpl w:val="C7C8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4AB3"/>
    <w:rsid w:val="00004AB3"/>
    <w:rsid w:val="00A12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gupta</dc:creator>
  <cp:lastModifiedBy>amit gupta</cp:lastModifiedBy>
  <cp:revision>1</cp:revision>
  <dcterms:created xsi:type="dcterms:W3CDTF">2020-05-12T16:31:00Z</dcterms:created>
  <dcterms:modified xsi:type="dcterms:W3CDTF">2020-05-12T16:41:00Z</dcterms:modified>
</cp:coreProperties>
</file>