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color w:val="548dd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48dd4"/>
          <w:sz w:val="40"/>
          <w:szCs w:val="40"/>
          <w:rtl w:val="0"/>
        </w:rPr>
        <w:t xml:space="preserve">Case Study:</w: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color w:val="548dd4"/>
          <w:sz w:val="28"/>
          <w:szCs w:val="28"/>
        </w:rPr>
      </w:pPr>
      <w:r w:rsidDel="00000000" w:rsidR="00000000" w:rsidRPr="00000000">
        <w:rPr>
          <w:b w:val="1"/>
          <w:bCs w:val="1"/>
          <w:color w:val="548dd4"/>
          <w:sz w:val="28"/>
          <w:szCs w:val="28"/>
          <w:rtl w:val="0"/>
        </w:rPr>
        <w:t xml:space="preserve">Audience Intelligence &amp; Dashboarding for the U.S. Automotive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Role: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Analyst – Audience Analytics &amp; BI Reporting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 Stack:</w:t>
      </w:r>
      <w:r w:rsidDel="00000000" w:rsidR="00000000" w:rsidRPr="00000000">
        <w:rPr>
          <w:sz w:val="24"/>
          <w:szCs w:val="24"/>
          <w:rtl w:val="0"/>
        </w:rPr>
        <w:t xml:space="preserve"> Alteryx | Tableau |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Business Context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U.S. automotive market is highly competitive and data-driven. The objective was to analyze and centralize audience intelligence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 Nissan car models</w:t>
      </w:r>
      <w:r w:rsidDel="00000000" w:rsidR="00000000" w:rsidRPr="00000000">
        <w:rPr>
          <w:sz w:val="24"/>
          <w:szCs w:val="24"/>
          <w:rtl w:val="0"/>
        </w:rPr>
        <w:t xml:space="preserve"> to help marketing and strategy teams understand: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is showing interest in Nissan vehicles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demographic segments drive demand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Regional distribution of potential buyers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Income and ethnicity-based segmentation patterns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challenge was managing multiple model-level datasets and transforming them into a unified, analysis-ready structure for business stakeholders.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Key Challenges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separate Excel datasets (one per car model)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data consolidation inefficiencies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for demographic standardization (age, income, ethnicity, region)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 for interactive filtering by car model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Stakeholder need for a clean, presentation-ready dashboard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Solution Delivered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automated data processing and visualization pipeline</w:t>
      </w:r>
      <w:r w:rsidDel="00000000" w:rsidR="00000000" w:rsidRPr="00000000">
        <w:rPr>
          <w:sz w:val="24"/>
          <w:szCs w:val="24"/>
          <w:rtl w:val="0"/>
        </w:rPr>
        <w:t xml:space="preserve"> that streamlined ingestion, transformation, and reporting.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Extraction (SQL)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Queried and extracted audience datasets from the database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Pulled structured demographic attributes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Ensured data accuracy and consistency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Data Processing (Alteryx)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 Alteryx workflow to process all 14 car model Excel files in a single run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schema across models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Cleaned and transformed demographic fields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Combined all models into a single structured output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a consolidated </w:t>
      </w:r>
      <w:r w:rsidDel="00000000" w:rsidR="00000000" w:rsidRPr="00000000">
        <w:rPr>
          <w:sz w:val="20"/>
          <w:szCs w:val="20"/>
          <w:rtl w:val="0"/>
        </w:rPr>
        <w:t xml:space="preserve">.tbwx</w:t>
      </w:r>
      <w:r w:rsidDel="00000000" w:rsidR="00000000" w:rsidRPr="00000000">
        <w:rPr>
          <w:sz w:val="24"/>
          <w:szCs w:val="24"/>
          <w:rtl w:val="0"/>
        </w:rPr>
        <w:t xml:space="preserve"> file ready for Tableau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Impact: Eliminated repetitive manual processing and ensured scalable data preparation.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Dashboard Development (Tableau)</w:t>
      </w:r>
    </w:p>
    <w:p w:rsidR="00000000" w:rsidDel="00000000" w:rsidP="00000000" w:rsidRDefault="00000000" w:rsidRPr="00000000" w14:paraId="00000020">
      <w:pPr>
        <w:spacing w:after="280" w:before="280" w:line="240" w:lineRule="auto"/>
        <w:ind w:firstLine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a dynamic Tableau dashboard featuring: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Demographic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distribution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Income segments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Ethnicity distribution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U.S. regional insights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Model-Level Filter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Interactive filter for all 14 Nissan car models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Enabled side-by-side audience comparison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 charts, demographic distributions, and regional heat-style breakdowns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Clean, business-friendly layout for leadership consumption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Business Impact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manual data consolidation effort significantly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Centralized demographic intelligence across 14 vehicle models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audience segmentation visibility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data-driven targeting and regional marketing strategies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leadership with clear insights into high-value buyer segments</w:t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color w:val="548dd4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548dd4"/>
          <w:sz w:val="28"/>
          <w:szCs w:val="28"/>
          <w:rtl w:val="0"/>
        </w:rPr>
        <w:t xml:space="preserve">The Disney Media Intelligence Ecosystem for Multi‑Channel Insights</w:t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color w:val="548dd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Role: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Analyst – Paid Media &amp; Programmatic Reporting</w:t>
      </w:r>
    </w:p>
    <w:p w:rsidR="00000000" w:rsidDel="00000000" w:rsidP="00000000" w:rsidRDefault="00000000" w:rsidRPr="00000000" w14:paraId="00000035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Business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Disney was launching multiple FX and show-level campaigns across social and programmatic platforms. Performance data was fragmented across buying, serving, verification, and engagement tools making it difficult to: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phase-wise performance (Teaser | Trailer | Launch)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Reconcile discrepancies (DSP vs Ad Server vs Verification)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budget pacing in real time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viewability, fraud, and brand safety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 executive-ready insights efficiently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Reporting was manual, time-consuming, and lacked a centralized source of truth.</w:t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Solution Delivered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centralized, multi-layer media intelligence ecosystem</w:t>
      </w:r>
      <w:r w:rsidDel="00000000" w:rsidR="00000000" w:rsidRPr="00000000">
        <w:rPr>
          <w:sz w:val="24"/>
          <w:szCs w:val="24"/>
          <w:rtl w:val="0"/>
        </w:rPr>
        <w:t xml:space="preserve"> integrating: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platforms (Meta, TikTok, Snapchat, Reddit, Pinterest, Youtube)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Programmatic stack (DV360, CM360, IAS, Innovid)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API-driven automated data pipelines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cross-platform KPI framework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Phase-wise campaign tracking structure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Components: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Campaign-Level Optimization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vs Spend vs Remaining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CPM, CPV, VCR, Conversions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pacing &amp; benchmark tracking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Executive Dashboard (Director-Level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Aggregated KPIs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Benchmark vs Actual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Phase-wise performance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Channel comparison &amp; spend pacing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Programmatic Reconciliation &amp; Quality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DV360 vs CM360 impression reconciliation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Billable vs Served validation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Viewability, IVT, Fraud (IAS)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quartile &amp; CTV performance (Innovid)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Post-click &amp; post-view attribution (Floodlight)</w:t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Automation &amp; Delivery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automated API integrations across all platforms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Standardized and reconciled KPIs into a unified reporting layer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weekly executive PDF reports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Scheduled dashboard exports and structured summaries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Reports were automatically generated and shared with Disney stakeholders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 Reduced manual reporting dependency while ensuring consistent, real-time visibility.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Business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40% reduction in reporting effort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100% centralized cross-platform visibility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20–30% improvement in viewability after optimization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wasted spend via fraud monitoring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budget pacing accuracy &amp; benchmark adherence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Strengthened executive confidence through structured, automated reporting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30698E"/>
    <w:rPr>
      <w:rFonts w:ascii="Times New Roman" w:cs="Times New Roman" w:eastAsia="Times New Roman" w:hAnsi="Times New Roman"/>
      <w:b w:val="1"/>
      <w:bCs w:val="1"/>
      <w:sz w:val="36"/>
      <w:szCs w:val="36"/>
      <w:lang w:eastAsia="en-GB"/>
    </w:rPr>
  </w:style>
  <w:style w:type="character" w:styleId="Heading3Char" w:customStyle="1">
    <w:name w:val="Heading 3 Char"/>
    <w:basedOn w:val="DefaultParagraphFont"/>
    <w:link w:val="Heading3"/>
    <w:uiPriority w:val="9"/>
    <w:rsid w:val="0030698E"/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character" w:styleId="Heading4Char" w:customStyle="1">
    <w:name w:val="Heading 4 Char"/>
    <w:basedOn w:val="DefaultParagraphFont"/>
    <w:link w:val="Heading4"/>
    <w:uiPriority w:val="9"/>
    <w:rsid w:val="0030698E"/>
    <w:rPr>
      <w:rFonts w:ascii="Times New Roman" w:cs="Times New Roman" w:eastAsia="Times New Roman" w:hAnsi="Times New Roman"/>
      <w:b w:val="1"/>
      <w:bCs w:val="1"/>
      <w:sz w:val="24"/>
      <w:szCs w:val="24"/>
      <w:lang w:eastAsia="en-GB"/>
    </w:rPr>
  </w:style>
  <w:style w:type="character" w:styleId="whitespace-normal" w:customStyle="1">
    <w:name w:val="whitespace-normal"/>
    <w:basedOn w:val="DefaultParagraphFont"/>
    <w:rsid w:val="0030698E"/>
  </w:style>
  <w:style w:type="paragraph" w:styleId="NormalWeb">
    <w:name w:val="Normal (Web)"/>
    <w:basedOn w:val="Normal"/>
    <w:uiPriority w:val="99"/>
    <w:semiHidden w:val="1"/>
    <w:unhideWhenUsed w:val="1"/>
    <w:rsid w:val="003069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 w:val="1"/>
    <w:rsid w:val="0030698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30698E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46054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FMnPz6mMfJPEslRlzdbN2CMuYw==">CgMxLjA4AHIhMUNFcndaSFh3MzlMcUpVbjhzUFVTR0FNbkdrakliYkZy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2026-02-22T20:52:00Z</dcterms:created>
  <dc:creator>ok</dc:creator>
</cp:coreProperties>
</file>