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B8533" w14:textId="77777777" w:rsidR="00610ADB" w:rsidRDefault="00610ADB" w:rsidP="003B710D">
      <w:pPr>
        <w:pStyle w:val="Title"/>
      </w:pPr>
      <w:bookmarkStart w:id="0" w:name="_Hlk22665320"/>
      <w:r>
        <w:t>Preformed Line Product Company</w:t>
      </w:r>
    </w:p>
    <w:p w14:paraId="4371DD87" w14:textId="77777777" w:rsidR="003B710D" w:rsidRDefault="003B710D" w:rsidP="00610ADB">
      <w:pPr>
        <w:pStyle w:val="Subtitle"/>
      </w:pPr>
      <w:r>
        <w:t>Equity Research Report</w:t>
      </w:r>
    </w:p>
    <w:p w14:paraId="189E242F" w14:textId="55DBF13C" w:rsidR="00360CE8" w:rsidRPr="00360CE8" w:rsidRDefault="00360CE8" w:rsidP="00360CE8">
      <w:pPr>
        <w:rPr>
          <w:b/>
          <w:bCs/>
          <w:noProof/>
        </w:rPr>
      </w:pPr>
      <w:r>
        <w:rPr>
          <w:b/>
          <w:bCs/>
          <w:noProof/>
        </w:rPr>
        <w:t xml:space="preserve">Based on the Target Price of $82.20 per share as compared to </w:t>
      </w:r>
      <w:r w:rsidRPr="00495E4A">
        <w:rPr>
          <w:b/>
          <w:bCs/>
          <w:noProof/>
        </w:rPr>
        <w:t>the current market price</w:t>
      </w:r>
      <w:r w:rsidRPr="00495E4A">
        <w:rPr>
          <w:b/>
          <w:bCs/>
          <w:noProof/>
        </w:rPr>
        <w:t xml:space="preserve"> of </w:t>
      </w:r>
      <w:r w:rsidR="00495E4A" w:rsidRPr="00495E4A">
        <w:rPr>
          <w:b/>
          <w:bCs/>
          <w:noProof/>
        </w:rPr>
        <w:t>$54</w:t>
      </w:r>
      <w:r w:rsidRPr="00495E4A">
        <w:rPr>
          <w:b/>
          <w:bCs/>
          <w:noProof/>
        </w:rPr>
        <w:t xml:space="preserve"> per share</w:t>
      </w:r>
      <w:r w:rsidR="00CB4AED">
        <w:rPr>
          <w:b/>
          <w:bCs/>
          <w:noProof/>
        </w:rPr>
        <w:t xml:space="preserve"> (Oct 1</w:t>
      </w:r>
      <w:r w:rsidR="00CB4AED" w:rsidRPr="00CB4AED">
        <w:rPr>
          <w:b/>
          <w:bCs/>
          <w:noProof/>
          <w:vertAlign w:val="superscript"/>
        </w:rPr>
        <w:t>st</w:t>
      </w:r>
      <w:r w:rsidR="00CB4AED">
        <w:rPr>
          <w:b/>
          <w:bCs/>
          <w:noProof/>
        </w:rPr>
        <w:t>, 2019)</w:t>
      </w:r>
      <w:r>
        <w:rPr>
          <w:b/>
          <w:bCs/>
          <w:noProof/>
        </w:rPr>
        <w:t xml:space="preserve">, we recommend to </w:t>
      </w:r>
      <w:r w:rsidRPr="00360CE8">
        <w:rPr>
          <w:b/>
          <w:bCs/>
          <w:noProof/>
          <w:color w:val="00B050"/>
        </w:rPr>
        <w:t>Buy</w:t>
      </w:r>
      <w:r>
        <w:rPr>
          <w:b/>
          <w:bCs/>
          <w:noProof/>
        </w:rPr>
        <w:t xml:space="preserve"> PLPC stock.</w:t>
      </w:r>
    </w:p>
    <w:p w14:paraId="024C6262" w14:textId="46507B7C" w:rsidR="003B710D" w:rsidRPr="003B710D" w:rsidRDefault="003B710D" w:rsidP="0056203B">
      <w:pPr>
        <w:ind w:firstLine="720"/>
        <w:rPr>
          <w:noProof/>
        </w:rPr>
      </w:pPr>
      <w:r w:rsidRPr="003B710D">
        <w:rPr>
          <w:noProof/>
        </w:rPr>
        <w:t xml:space="preserve">Preformed Line Products Company is an international designer and manufacturer of products employed in the construction and maintenance of overhead and underground network for the energy, telecom, cable operators, information (data communication) industries. The company serves a worldwide market through strategically located domestic and international facilities. The company’s products include </w:t>
      </w:r>
    </w:p>
    <w:p w14:paraId="4766F104" w14:textId="77777777" w:rsidR="003B710D" w:rsidRPr="003B710D" w:rsidRDefault="003B710D" w:rsidP="003B710D">
      <w:pPr>
        <w:pStyle w:val="ListParagraph"/>
        <w:numPr>
          <w:ilvl w:val="0"/>
          <w:numId w:val="1"/>
        </w:numPr>
        <w:rPr>
          <w:noProof/>
        </w:rPr>
      </w:pPr>
      <w:r w:rsidRPr="003B710D">
        <w:rPr>
          <w:noProof/>
        </w:rPr>
        <w:t>Energy products</w:t>
      </w:r>
    </w:p>
    <w:p w14:paraId="5338EEC3" w14:textId="77777777" w:rsidR="003B710D" w:rsidRPr="003B710D" w:rsidRDefault="003B710D" w:rsidP="003B710D">
      <w:pPr>
        <w:pStyle w:val="ListParagraph"/>
        <w:numPr>
          <w:ilvl w:val="0"/>
          <w:numId w:val="1"/>
        </w:numPr>
        <w:rPr>
          <w:noProof/>
        </w:rPr>
      </w:pPr>
      <w:r w:rsidRPr="003B710D">
        <w:rPr>
          <w:noProof/>
        </w:rPr>
        <w:t xml:space="preserve">Communication products </w:t>
      </w:r>
    </w:p>
    <w:p w14:paraId="4A2C842F" w14:textId="77777777" w:rsidR="00430E64" w:rsidRDefault="003B710D" w:rsidP="003B710D">
      <w:pPr>
        <w:pStyle w:val="ListParagraph"/>
        <w:numPr>
          <w:ilvl w:val="0"/>
          <w:numId w:val="1"/>
        </w:numPr>
        <w:rPr>
          <w:noProof/>
        </w:rPr>
      </w:pPr>
      <w:r w:rsidRPr="003B710D">
        <w:rPr>
          <w:noProof/>
        </w:rPr>
        <w:t>Special industries products</w:t>
      </w:r>
    </w:p>
    <w:p w14:paraId="28D7D4A5" w14:textId="1C4C707E" w:rsidR="00430E64" w:rsidRDefault="00364726" w:rsidP="0056203B">
      <w:pPr>
        <w:ind w:firstLine="720"/>
        <w:rPr>
          <w:noProof/>
        </w:rPr>
      </w:pPr>
      <w:r w:rsidRPr="00364726">
        <w:rPr>
          <w:b/>
          <w:bCs/>
          <w:noProof/>
        </w:rPr>
        <w:t>Using DDM model for Absolute valuation we estimate the intrinsic value of $11.24 per share.</w:t>
      </w:r>
      <w:r>
        <w:rPr>
          <w:noProof/>
        </w:rPr>
        <w:t xml:space="preserve"> </w:t>
      </w:r>
      <w:r w:rsidR="003B710D" w:rsidRPr="003B710D">
        <w:rPr>
          <w:noProof/>
        </w:rPr>
        <w:t xml:space="preserve">To estimate PLPC’s cost of equity, we used the CAPM model. Beta for PLPC was calculated by using linear regression model on daily data from </w:t>
      </w:r>
      <w:r w:rsidR="00610ADB">
        <w:rPr>
          <w:noProof/>
        </w:rPr>
        <w:t>2018</w:t>
      </w:r>
      <w:r w:rsidR="003B710D" w:rsidRPr="003B710D">
        <w:rPr>
          <w:noProof/>
        </w:rPr>
        <w:t>.</w:t>
      </w:r>
      <w:r w:rsidR="006019B4">
        <w:rPr>
          <w:noProof/>
        </w:rPr>
        <w:t xml:space="preserve"> This is so as to capture the most recent correlation between the PLPC return and </w:t>
      </w:r>
      <w:r w:rsidR="00E604AD">
        <w:rPr>
          <w:noProof/>
        </w:rPr>
        <w:t xml:space="preserve">the </w:t>
      </w:r>
      <w:r w:rsidR="006019B4">
        <w:rPr>
          <w:noProof/>
        </w:rPr>
        <w:t>Market.</w:t>
      </w:r>
      <w:r w:rsidR="003B710D" w:rsidRPr="003B710D">
        <w:rPr>
          <w:noProof/>
        </w:rPr>
        <w:t xml:space="preserve"> Beta is estimated to be 1.23. We estimate cost of equity to be 11.04%. Results of the regression are reported in Exhibit </w:t>
      </w:r>
      <w:r w:rsidR="00430E64">
        <w:rPr>
          <w:noProof/>
        </w:rPr>
        <w:t>A (Table 1),</w:t>
      </w:r>
      <w:r w:rsidR="003B710D" w:rsidRPr="003B710D">
        <w:rPr>
          <w:noProof/>
        </w:rPr>
        <w:t xml:space="preserve"> along with various assumptions made during the calculation.</w:t>
      </w:r>
      <w:r w:rsidR="00430E64">
        <w:rPr>
          <w:noProof/>
        </w:rPr>
        <w:t xml:space="preserve"> </w:t>
      </w:r>
      <w:r w:rsidR="00692D97">
        <w:rPr>
          <w:noProof/>
        </w:rPr>
        <w:t xml:space="preserve">Using </w:t>
      </w:r>
      <w:r w:rsidR="00403D2C">
        <w:rPr>
          <w:noProof/>
        </w:rPr>
        <w:t xml:space="preserve">short term horizon of </w:t>
      </w:r>
      <w:r w:rsidR="00E604AD">
        <w:rPr>
          <w:noProof/>
        </w:rPr>
        <w:t>4</w:t>
      </w:r>
      <w:r w:rsidR="00403D2C">
        <w:rPr>
          <w:noProof/>
        </w:rPr>
        <w:t xml:space="preserve"> years</w:t>
      </w:r>
      <w:r w:rsidR="00E604AD">
        <w:rPr>
          <w:noProof/>
        </w:rPr>
        <w:t>,</w:t>
      </w:r>
      <w:r w:rsidR="00403D2C">
        <w:rPr>
          <w:noProof/>
        </w:rPr>
        <w:t xml:space="preserve"> </w:t>
      </w:r>
      <w:r w:rsidR="00692D97">
        <w:rPr>
          <w:noProof/>
        </w:rPr>
        <w:t>we calculate Present Value of cash flow from Dividends. Using 3%(</w:t>
      </w:r>
      <w:r w:rsidR="00CA786E">
        <w:rPr>
          <w:noProof/>
        </w:rPr>
        <w:t>conservative estimation), our calculation is $10.22 per share. Using 6%(moderate estimate), our calculation is $11.24 per share. Using 9%(aggressive growth estimate, we calculated a price of $12.34 per share.</w:t>
      </w:r>
      <w:r>
        <w:rPr>
          <w:noProof/>
        </w:rPr>
        <w:t xml:space="preserve"> For calculation refer to Exhibit B (Table 1).</w:t>
      </w:r>
    </w:p>
    <w:p w14:paraId="7B05820C" w14:textId="63570F9D" w:rsidR="00430E64" w:rsidRDefault="00364726" w:rsidP="00430E64">
      <w:pPr>
        <w:ind w:firstLine="720"/>
        <w:rPr>
          <w:noProof/>
        </w:rPr>
      </w:pPr>
      <w:r w:rsidRPr="00364726">
        <w:rPr>
          <w:b/>
          <w:bCs/>
          <w:noProof/>
        </w:rPr>
        <w:t>Using Free cash flow from the firm, we estimate an intrinsic value of $3</w:t>
      </w:r>
      <w:r w:rsidR="00D10E33">
        <w:rPr>
          <w:b/>
          <w:bCs/>
          <w:noProof/>
        </w:rPr>
        <w:t>6.</w:t>
      </w:r>
      <w:r w:rsidR="00156402">
        <w:rPr>
          <w:b/>
          <w:bCs/>
          <w:noProof/>
        </w:rPr>
        <w:t>5</w:t>
      </w:r>
      <w:r w:rsidRPr="00364726">
        <w:rPr>
          <w:b/>
          <w:bCs/>
          <w:noProof/>
        </w:rPr>
        <w:t xml:space="preserve"> per share.</w:t>
      </w:r>
      <w:r>
        <w:rPr>
          <w:noProof/>
        </w:rPr>
        <w:t xml:space="preserve"> </w:t>
      </w:r>
      <w:r w:rsidR="00E4186F">
        <w:rPr>
          <w:noProof/>
        </w:rPr>
        <w:t xml:space="preserve">Cost of debt, which equals 2.71%, is taken to be equal to the most recent long term bond issue  due 2026 denominated in USD with a coupon rate of 2.71%. Corporate tax rate of 21%. </w:t>
      </w:r>
      <w:r w:rsidR="00430E64">
        <w:rPr>
          <w:noProof/>
        </w:rPr>
        <w:t>A</w:t>
      </w:r>
      <w:r w:rsidR="00430E64" w:rsidRPr="003B710D">
        <w:rPr>
          <w:noProof/>
        </w:rPr>
        <w:t xml:space="preserve">fter tax </w:t>
      </w:r>
      <w:r w:rsidR="00466A50">
        <w:rPr>
          <w:noProof/>
        </w:rPr>
        <w:t>c</w:t>
      </w:r>
      <w:r w:rsidR="00430E64" w:rsidRPr="003B710D">
        <w:rPr>
          <w:noProof/>
        </w:rPr>
        <w:t>ost of debt is estimated to be 2.</w:t>
      </w:r>
      <w:r w:rsidR="00E4186F">
        <w:rPr>
          <w:noProof/>
        </w:rPr>
        <w:t>14</w:t>
      </w:r>
      <w:r w:rsidR="00430E64" w:rsidRPr="003B710D">
        <w:rPr>
          <w:noProof/>
        </w:rPr>
        <w:t xml:space="preserve">%. </w:t>
      </w:r>
      <w:r w:rsidR="00430E64">
        <w:rPr>
          <w:noProof/>
        </w:rPr>
        <w:t xml:space="preserve">Using </w:t>
      </w:r>
      <w:r w:rsidR="00466A50">
        <w:rPr>
          <w:noProof/>
        </w:rPr>
        <w:t>c</w:t>
      </w:r>
      <w:r w:rsidR="00430E64">
        <w:rPr>
          <w:noProof/>
        </w:rPr>
        <w:t>ost of equity of 11.04% and a</w:t>
      </w:r>
      <w:r w:rsidR="00430E64" w:rsidRPr="003B710D">
        <w:rPr>
          <w:noProof/>
        </w:rPr>
        <w:t xml:space="preserve">fter tax </w:t>
      </w:r>
      <w:r w:rsidR="00466A50">
        <w:rPr>
          <w:noProof/>
        </w:rPr>
        <w:t>c</w:t>
      </w:r>
      <w:r w:rsidR="00430E64" w:rsidRPr="003B710D">
        <w:rPr>
          <w:noProof/>
        </w:rPr>
        <w:t>ost of debt is estimated to be 2.</w:t>
      </w:r>
      <w:r w:rsidR="00E4186F">
        <w:rPr>
          <w:noProof/>
        </w:rPr>
        <w:t>14</w:t>
      </w:r>
      <w:r w:rsidR="00430E64" w:rsidRPr="003B710D">
        <w:rPr>
          <w:noProof/>
        </w:rPr>
        <w:t xml:space="preserve">%. </w:t>
      </w:r>
      <w:r w:rsidR="003B710D" w:rsidRPr="003B710D">
        <w:rPr>
          <w:noProof/>
        </w:rPr>
        <w:t xml:space="preserve">From the consolidated balance sheet, we observe that PLPC has approximately </w:t>
      </w:r>
      <w:r w:rsidR="00466A50">
        <w:rPr>
          <w:noProof/>
        </w:rPr>
        <w:t>$</w:t>
      </w:r>
      <w:r w:rsidR="003B710D" w:rsidRPr="003B710D">
        <w:rPr>
          <w:noProof/>
        </w:rPr>
        <w:t xml:space="preserve">35.5 million in debt and </w:t>
      </w:r>
      <w:r w:rsidR="00466A50">
        <w:rPr>
          <w:noProof/>
        </w:rPr>
        <w:t>$</w:t>
      </w:r>
      <w:r w:rsidR="003B710D" w:rsidRPr="003B710D">
        <w:rPr>
          <w:noProof/>
        </w:rPr>
        <w:t>276 million in equity. Using these weights, we estimate WACC to be 10.</w:t>
      </w:r>
      <w:r w:rsidR="00E4186F">
        <w:rPr>
          <w:noProof/>
        </w:rPr>
        <w:t>02</w:t>
      </w:r>
      <w:r w:rsidR="003B710D" w:rsidRPr="003B710D">
        <w:rPr>
          <w:noProof/>
        </w:rPr>
        <w:t>%</w:t>
      </w:r>
      <w:r w:rsidR="00430E64">
        <w:rPr>
          <w:noProof/>
        </w:rPr>
        <w:t xml:space="preserve">. Assumptions made during estimations are mentioned in Exhibit </w:t>
      </w:r>
      <w:r w:rsidR="0056203B">
        <w:rPr>
          <w:noProof/>
        </w:rPr>
        <w:t>A</w:t>
      </w:r>
      <w:r w:rsidR="00430E64">
        <w:rPr>
          <w:noProof/>
        </w:rPr>
        <w:t>.</w:t>
      </w:r>
    </w:p>
    <w:p w14:paraId="7C243634" w14:textId="3459A523" w:rsidR="001944BB" w:rsidRDefault="00E604AD" w:rsidP="001944BB">
      <w:pPr>
        <w:ind w:firstLine="720"/>
        <w:rPr>
          <w:noProof/>
        </w:rPr>
      </w:pPr>
      <w:r>
        <w:rPr>
          <w:noProof/>
        </w:rPr>
        <w:t>To define an industry and peer group,</w:t>
      </w:r>
      <w:r w:rsidR="001944BB">
        <w:rPr>
          <w:noProof/>
        </w:rPr>
        <w:t xml:space="preserve"> comparable companies considered in the valuation provide connectivity and networking for transmission of energy, telecommunication, data, etc. Many products produced by these companies act as either complements or supplementary products to the product line of PLPC. The business of all these companies rely heavily on the energy and the telecommunication sector thereby having similar risks they face.  Details of the companies included in the industry is defined in Exhibit A (Table 2).</w:t>
      </w:r>
    </w:p>
    <w:p w14:paraId="14405CE2" w14:textId="02ECD198" w:rsidR="001944BB" w:rsidRDefault="001944BB" w:rsidP="001944BB">
      <w:pPr>
        <w:rPr>
          <w:noProof/>
        </w:rPr>
      </w:pPr>
      <w:r>
        <w:rPr>
          <w:noProof/>
        </w:rPr>
        <w:t xml:space="preserve">        </w:t>
      </w:r>
      <w:r>
        <w:rPr>
          <w:noProof/>
        </w:rPr>
        <w:tab/>
        <w:t xml:space="preserve"> </w:t>
      </w:r>
      <w:r w:rsidR="00E604AD">
        <w:rPr>
          <w:noProof/>
        </w:rPr>
        <w:t>Exhibit B (</w:t>
      </w:r>
      <w:r>
        <w:rPr>
          <w:noProof/>
        </w:rPr>
        <w:t xml:space="preserve">Table </w:t>
      </w:r>
      <w:r w:rsidR="00E604AD">
        <w:rPr>
          <w:noProof/>
        </w:rPr>
        <w:t xml:space="preserve">3) </w:t>
      </w:r>
      <w:r>
        <w:rPr>
          <w:noProof/>
        </w:rPr>
        <w:t xml:space="preserve">shows the comparable companys and their price multiples. We took the median of these price multiples instead of average, because the mean value can be easily affected by the outliers. We believe median can be a better estimate of central </w:t>
      </w:r>
      <w:r w:rsidR="00E604AD">
        <w:rPr>
          <w:noProof/>
        </w:rPr>
        <w:t>tendency</w:t>
      </w:r>
      <w:r>
        <w:rPr>
          <w:noProof/>
        </w:rPr>
        <w:t xml:space="preserve"> of the data.</w:t>
      </w:r>
    </w:p>
    <w:p w14:paraId="74105C89" w14:textId="280E0878" w:rsidR="001944BB" w:rsidRDefault="001944BB" w:rsidP="00E604AD">
      <w:pPr>
        <w:ind w:firstLine="720"/>
        <w:rPr>
          <w:noProof/>
        </w:rPr>
      </w:pPr>
      <w:r>
        <w:rPr>
          <w:noProof/>
        </w:rPr>
        <w:lastRenderedPageBreak/>
        <w:t>Based on the price multiples, we calculated intrinsic value using the company’s per share data</w:t>
      </w:r>
      <w:r w:rsidR="00E604AD">
        <w:rPr>
          <w:noProof/>
        </w:rPr>
        <w:t xml:space="preserve"> Exhibit B </w:t>
      </w:r>
      <w:r>
        <w:rPr>
          <w:noProof/>
        </w:rPr>
        <w:t>(</w:t>
      </w:r>
      <w:r w:rsidR="00E604AD">
        <w:rPr>
          <w:noProof/>
        </w:rPr>
        <w:t>T</w:t>
      </w:r>
      <w:r>
        <w:rPr>
          <w:noProof/>
        </w:rPr>
        <w:t xml:space="preserve">able </w:t>
      </w:r>
      <w:r w:rsidR="00E604AD">
        <w:rPr>
          <w:noProof/>
        </w:rPr>
        <w:t>4</w:t>
      </w:r>
      <w:r>
        <w:rPr>
          <w:noProof/>
        </w:rPr>
        <w:t xml:space="preserve">). The results tell that the stock is undervalued when we consider earnings, book value and sales. And the average intrinsic value, </w:t>
      </w:r>
      <w:r w:rsidR="00E604AD">
        <w:rPr>
          <w:noProof/>
        </w:rPr>
        <w:t>$</w:t>
      </w:r>
      <w:r>
        <w:rPr>
          <w:noProof/>
        </w:rPr>
        <w:t>83</w:t>
      </w:r>
      <w:r w:rsidR="00E604AD">
        <w:rPr>
          <w:noProof/>
        </w:rPr>
        <w:t xml:space="preserve"> per share</w:t>
      </w:r>
      <w:r>
        <w:rPr>
          <w:noProof/>
        </w:rPr>
        <w:t>, shows that the PLPC stock has been undervalued compared to its current stock price of</w:t>
      </w:r>
      <w:r w:rsidR="00E604AD">
        <w:rPr>
          <w:noProof/>
        </w:rPr>
        <w:t xml:space="preserve"> $</w:t>
      </w:r>
      <w:r>
        <w:rPr>
          <w:noProof/>
        </w:rPr>
        <w:t>54</w:t>
      </w:r>
      <w:r w:rsidR="00E604AD">
        <w:rPr>
          <w:noProof/>
        </w:rPr>
        <w:t xml:space="preserve"> per share</w:t>
      </w:r>
      <w:r>
        <w:rPr>
          <w:noProof/>
        </w:rPr>
        <w:t>.</w:t>
      </w:r>
    </w:p>
    <w:p w14:paraId="4D7C2037" w14:textId="0B36A675" w:rsidR="001B3C34" w:rsidRDefault="001944BB" w:rsidP="001944BB">
      <w:pPr>
        <w:ind w:firstLine="720"/>
        <w:rPr>
          <w:noProof/>
        </w:rPr>
      </w:pPr>
      <w:r>
        <w:rPr>
          <w:noProof/>
        </w:rPr>
        <w:t xml:space="preserve">We take the average of these intrinsic values because we think each intrinsic value </w:t>
      </w:r>
      <w:r w:rsidR="00495E4A">
        <w:rPr>
          <w:noProof/>
        </w:rPr>
        <w:t xml:space="preserve">calculated using different price multiples </w:t>
      </w:r>
      <w:r>
        <w:rPr>
          <w:noProof/>
        </w:rPr>
        <w:t>can</w:t>
      </w:r>
      <w:r w:rsidR="00495E4A">
        <w:rPr>
          <w:noProof/>
        </w:rPr>
        <w:t xml:space="preserve"> each</w:t>
      </w:r>
      <w:r>
        <w:rPr>
          <w:noProof/>
        </w:rPr>
        <w:t xml:space="preserve"> only reflect one aspect of the company. The average intrinsic value, to some extent, reflects the complete financial condition and operating ability of the company. </w:t>
      </w:r>
      <w:r w:rsidRPr="00EA08F1">
        <w:rPr>
          <w:noProof/>
        </w:rPr>
        <w:t>Even though the intrinsic value calculated using cash flow</w:t>
      </w:r>
      <w:r w:rsidR="00EA08F1" w:rsidRPr="00EA08F1">
        <w:rPr>
          <w:noProof/>
        </w:rPr>
        <w:t xml:space="preserve"> price multiple</w:t>
      </w:r>
      <w:r w:rsidRPr="00EA08F1">
        <w:rPr>
          <w:noProof/>
        </w:rPr>
        <w:t xml:space="preserve"> shows the stock has been overvalued</w:t>
      </w:r>
      <w:r>
        <w:rPr>
          <w:noProof/>
        </w:rPr>
        <w:t>. We still believe in the company’s strong balance sheet and it’s healthy profitability.</w:t>
      </w:r>
    </w:p>
    <w:p w14:paraId="0F7A751E" w14:textId="774C844B" w:rsidR="003B710D" w:rsidRPr="003B710D" w:rsidRDefault="003B710D" w:rsidP="003755AF">
      <w:r w:rsidRPr="003B710D">
        <w:rPr>
          <w:noProof/>
        </w:rPr>
        <w:t>The future opportunities for PLPC are many.</w:t>
      </w:r>
    </w:p>
    <w:p w14:paraId="67EBA7D5" w14:textId="77777777" w:rsidR="003B710D" w:rsidRPr="003B710D" w:rsidRDefault="003B710D" w:rsidP="003B710D">
      <w:pPr>
        <w:pStyle w:val="ListParagraph"/>
        <w:numPr>
          <w:ilvl w:val="0"/>
          <w:numId w:val="2"/>
        </w:numPr>
        <w:rPr>
          <w:noProof/>
        </w:rPr>
      </w:pPr>
      <w:r w:rsidRPr="003B710D">
        <w:rPr>
          <w:noProof/>
        </w:rPr>
        <w:t xml:space="preserve">The data communication sector advancing towards the 5G network, produces an increasing demand of fiber optic cables. This indirectly affects the demand of PLPC’s products. </w:t>
      </w:r>
    </w:p>
    <w:p w14:paraId="56928F76" w14:textId="77777777" w:rsidR="003B710D" w:rsidRPr="003B710D" w:rsidRDefault="003B710D" w:rsidP="003B710D">
      <w:pPr>
        <w:pStyle w:val="ListParagraph"/>
        <w:numPr>
          <w:ilvl w:val="0"/>
          <w:numId w:val="2"/>
        </w:numPr>
        <w:rPr>
          <w:noProof/>
        </w:rPr>
      </w:pPr>
      <w:r w:rsidRPr="003B710D">
        <w:rPr>
          <w:noProof/>
        </w:rPr>
        <w:t>Environmental concerns along with federal, state and local utility incentives have fueled demand for renewable energy systems including solar, wind and biofuel. PLPC has actively serviced this industry by providing protection and mounting equipment.</w:t>
      </w:r>
    </w:p>
    <w:p w14:paraId="4F969016" w14:textId="77777777" w:rsidR="003B710D" w:rsidRPr="003B710D" w:rsidRDefault="003B710D" w:rsidP="003B710D">
      <w:pPr>
        <w:pStyle w:val="ListParagraph"/>
        <w:numPr>
          <w:ilvl w:val="0"/>
          <w:numId w:val="2"/>
        </w:numPr>
        <w:rPr>
          <w:noProof/>
        </w:rPr>
      </w:pPr>
      <w:r w:rsidRPr="003B710D">
        <w:rPr>
          <w:noProof/>
        </w:rPr>
        <w:t>The demand for electricity is ever increasing, and continued supply of electricity requires proactive use of coatings and closures to prevent that power line from failing.  Connecting renewable energy sources to the grid should also This may generate opportunities for PLPC’s products over at least the next several years.</w:t>
      </w:r>
    </w:p>
    <w:p w14:paraId="5E227D3F" w14:textId="77777777" w:rsidR="003B710D" w:rsidRPr="003B710D" w:rsidRDefault="003B710D" w:rsidP="003B710D">
      <w:pPr>
        <w:pStyle w:val="ListParagraph"/>
        <w:numPr>
          <w:ilvl w:val="0"/>
          <w:numId w:val="2"/>
        </w:numPr>
        <w:rPr>
          <w:noProof/>
        </w:rPr>
      </w:pPr>
      <w:r w:rsidRPr="003B710D">
        <w:rPr>
          <w:noProof/>
        </w:rPr>
        <w:t>FTTP technology supports the next wave in broadband innovation by carrying fiber optic technology into homes and businesses. PLPC is actively developing products that address this.</w:t>
      </w:r>
    </w:p>
    <w:p w14:paraId="6C2BD13F" w14:textId="77777777" w:rsidR="003B710D" w:rsidRPr="003B710D" w:rsidRDefault="003B710D" w:rsidP="003B710D">
      <w:pPr>
        <w:rPr>
          <w:noProof/>
        </w:rPr>
      </w:pPr>
      <w:r w:rsidRPr="003B710D">
        <w:rPr>
          <w:noProof/>
        </w:rPr>
        <w:t xml:space="preserve">        </w:t>
      </w:r>
      <w:r w:rsidR="0056203B">
        <w:rPr>
          <w:noProof/>
        </w:rPr>
        <w:tab/>
      </w:r>
      <w:r w:rsidRPr="003B710D">
        <w:rPr>
          <w:noProof/>
        </w:rPr>
        <w:t xml:space="preserve"> To ascertain how the company is positioned in its industry, an appropriate yardstick would be to use the market capitalization of the company and its competitors. Market capitalization captures the current as well as the prospects of the company and can well represent the worth of the industry. Considering the market capitalization, the company lands in the second quartile and can be said to have a share of 0.65% in the industry. If we consider the share of sales, the company has a share of around 1.6%. </w:t>
      </w:r>
    </w:p>
    <w:p w14:paraId="68074549" w14:textId="00622AE1" w:rsidR="003B710D" w:rsidRPr="003B710D" w:rsidRDefault="003B710D" w:rsidP="003B710D">
      <w:pPr>
        <w:rPr>
          <w:noProof/>
        </w:rPr>
      </w:pPr>
      <w:r w:rsidRPr="003B710D">
        <w:rPr>
          <w:noProof/>
        </w:rPr>
        <w:t xml:space="preserve">         </w:t>
      </w:r>
      <w:r w:rsidR="0056203B">
        <w:rPr>
          <w:noProof/>
        </w:rPr>
        <w:tab/>
      </w:r>
      <w:r w:rsidRPr="003B710D">
        <w:rPr>
          <w:noProof/>
        </w:rPr>
        <w:t>The current management holds around 44% of the outstanding shares and majority of the share ownership is concentrated among 8-10 shareholders. This gives them significant bargaining power in case of an attempt to acquire the company. The company has a management that has remained unchanged for 10-15 years now. With the company’s revenue reaching its peak in 2012 and thereafter dropping consecutively for the next four years, the company has not experienced any significant growth under the current management in the recent past.</w:t>
      </w:r>
      <w:r w:rsidR="00EA53FC">
        <w:rPr>
          <w:noProof/>
        </w:rPr>
        <w:t xml:space="preserve"> This may compel the acquirer to pay a control premium. </w:t>
      </w:r>
      <w:r w:rsidRPr="003B710D">
        <w:rPr>
          <w:noProof/>
        </w:rPr>
        <w:t>The company has a debt to capital ratio of 0.08 and is lowest among its competitors</w:t>
      </w:r>
      <w:r w:rsidR="00EA53FC">
        <w:rPr>
          <w:noProof/>
        </w:rPr>
        <w:t xml:space="preserve"> making it an attractive acquisition target. </w:t>
      </w:r>
      <w:r w:rsidRPr="003B710D">
        <w:rPr>
          <w:noProof/>
        </w:rPr>
        <w:t xml:space="preserve"> </w:t>
      </w:r>
    </w:p>
    <w:p w14:paraId="06C57917" w14:textId="5594C0F3" w:rsidR="001B3C34" w:rsidRDefault="003B710D" w:rsidP="001B3C34">
      <w:pPr>
        <w:rPr>
          <w:noProof/>
        </w:rPr>
      </w:pPr>
      <w:r w:rsidRPr="003B710D">
        <w:rPr>
          <w:noProof/>
        </w:rPr>
        <w:t xml:space="preserve">          </w:t>
      </w:r>
      <w:r w:rsidR="0056203B">
        <w:rPr>
          <w:noProof/>
        </w:rPr>
        <w:tab/>
      </w:r>
      <w:r w:rsidR="001B3C34">
        <w:t xml:space="preserve">Enterprise value is usually considered as an appropriate takeover value of a company. </w:t>
      </w:r>
      <w:r w:rsidR="001B3C34" w:rsidRPr="003B710D">
        <w:rPr>
          <w:noProof/>
        </w:rPr>
        <w:t>Enterprise value comes out to be $296.2 million</w:t>
      </w:r>
      <w:r w:rsidR="001B3C34">
        <w:rPr>
          <w:noProof/>
        </w:rPr>
        <w:t xml:space="preserve"> and with 5 million shares outstanding, the per share value is $59.24. </w:t>
      </w:r>
      <w:r w:rsidR="001B3C34" w:rsidRPr="00252717">
        <w:rPr>
          <w:noProof/>
        </w:rPr>
        <w:t xml:space="preserve">Since shareholders have a bargaining power due to concentrated ownership, as seen in previous </w:t>
      </w:r>
      <w:r w:rsidR="001B3C34" w:rsidRPr="00252717">
        <w:rPr>
          <w:noProof/>
        </w:rPr>
        <w:lastRenderedPageBreak/>
        <w:t xml:space="preserve">instances of acquisitions, we expect a takeover premium of around 20%. This shoots the acquisition price to be around </w:t>
      </w:r>
      <w:r w:rsidR="003755AF" w:rsidRPr="00252717">
        <w:rPr>
          <w:noProof/>
        </w:rPr>
        <w:t>$</w:t>
      </w:r>
      <w:r w:rsidR="001B3C34" w:rsidRPr="00252717">
        <w:rPr>
          <w:noProof/>
        </w:rPr>
        <w:t>71.08</w:t>
      </w:r>
      <w:r w:rsidR="003755AF" w:rsidRPr="00252717">
        <w:rPr>
          <w:noProof/>
        </w:rPr>
        <w:t xml:space="preserve"> per </w:t>
      </w:r>
      <w:r w:rsidR="001B3C34" w:rsidRPr="00252717">
        <w:rPr>
          <w:noProof/>
        </w:rPr>
        <w:t>share.</w:t>
      </w:r>
      <w:bookmarkStart w:id="1" w:name="_GoBack"/>
      <w:bookmarkEnd w:id="1"/>
      <w:r w:rsidR="001B3C34">
        <w:rPr>
          <w:noProof/>
        </w:rPr>
        <w:t xml:space="preserve"> </w:t>
      </w:r>
    </w:p>
    <w:p w14:paraId="6DC15C70" w14:textId="2EEFE544" w:rsidR="003755AF" w:rsidRDefault="003755AF" w:rsidP="003755AF">
      <w:r>
        <w:t>To estimate a Target Price, we assume earnings to grow at 6% annually. Assuming the PE ratio for the industry to be equal to the calculated PE ratio today. These assumptions take into consideration the value that we expect would be realized by the market. Multiplying 1 year forward estimate of earnings per share with the PE ratio, we come to the estimate of $82.20 per share.</w:t>
      </w:r>
    </w:p>
    <w:bookmarkEnd w:id="0"/>
    <w:p w14:paraId="49D5104D" w14:textId="77777777" w:rsidR="00CB4AED" w:rsidRPr="00360CE8" w:rsidRDefault="00CB4AED" w:rsidP="00CB4AED">
      <w:pPr>
        <w:rPr>
          <w:b/>
          <w:bCs/>
          <w:noProof/>
        </w:rPr>
      </w:pPr>
      <w:r>
        <w:rPr>
          <w:b/>
          <w:bCs/>
          <w:noProof/>
        </w:rPr>
        <w:t xml:space="preserve">Based on the Target Price of $82.20 per share as compared to </w:t>
      </w:r>
      <w:r w:rsidRPr="00495E4A">
        <w:rPr>
          <w:b/>
          <w:bCs/>
          <w:noProof/>
        </w:rPr>
        <w:t>the current market price of $54 per share</w:t>
      </w:r>
      <w:r>
        <w:rPr>
          <w:b/>
          <w:bCs/>
          <w:noProof/>
        </w:rPr>
        <w:t xml:space="preserve"> (Oct 1</w:t>
      </w:r>
      <w:r w:rsidRPr="00CB4AED">
        <w:rPr>
          <w:b/>
          <w:bCs/>
          <w:noProof/>
          <w:vertAlign w:val="superscript"/>
        </w:rPr>
        <w:t>st</w:t>
      </w:r>
      <w:r>
        <w:rPr>
          <w:b/>
          <w:bCs/>
          <w:noProof/>
        </w:rPr>
        <w:t xml:space="preserve">, 2019), we recommend to </w:t>
      </w:r>
      <w:r w:rsidRPr="00360CE8">
        <w:rPr>
          <w:b/>
          <w:bCs/>
          <w:noProof/>
          <w:color w:val="00B050"/>
        </w:rPr>
        <w:t>Buy</w:t>
      </w:r>
      <w:r>
        <w:rPr>
          <w:b/>
          <w:bCs/>
          <w:noProof/>
        </w:rPr>
        <w:t xml:space="preserve"> PLPC stock.</w:t>
      </w:r>
    </w:p>
    <w:p w14:paraId="69BAD583" w14:textId="77777777" w:rsidR="003B710D" w:rsidRDefault="003B710D" w:rsidP="003B710D">
      <w:pPr>
        <w:pStyle w:val="Heading1"/>
      </w:pPr>
      <w:r>
        <w:t>APPENDIX</w:t>
      </w:r>
    </w:p>
    <w:p w14:paraId="3F9DEB44" w14:textId="77777777" w:rsidR="007F5DE3" w:rsidRDefault="003B710D" w:rsidP="00512476">
      <w:pPr>
        <w:pStyle w:val="Heading2"/>
      </w:pPr>
      <w:r>
        <w:t xml:space="preserve">Exhibit </w:t>
      </w:r>
      <w:r w:rsidR="00095E16">
        <w:t>A</w:t>
      </w:r>
      <w:r>
        <w:t>:</w:t>
      </w:r>
    </w:p>
    <w:p w14:paraId="28576007" w14:textId="77777777" w:rsidR="00095E16" w:rsidRPr="00095E16" w:rsidRDefault="00095E16" w:rsidP="003B710D">
      <w:pPr>
        <w:rPr>
          <w:b/>
          <w:bCs/>
          <w:u w:val="single"/>
        </w:rPr>
      </w:pPr>
      <w:r w:rsidRPr="00095E16">
        <w:rPr>
          <w:b/>
          <w:bCs/>
          <w:u w:val="single"/>
        </w:rPr>
        <w:t>Table 1: Linear Regression modal for Beta calculations</w:t>
      </w:r>
    </w:p>
    <w:tbl>
      <w:tblPr>
        <w:tblStyle w:val="GridTable5Dark-Accent1"/>
        <w:tblW w:w="0" w:type="auto"/>
        <w:tblLook w:val="04A0" w:firstRow="1" w:lastRow="0" w:firstColumn="1" w:lastColumn="0" w:noHBand="0" w:noVBand="1"/>
      </w:tblPr>
      <w:tblGrid>
        <w:gridCol w:w="1975"/>
        <w:gridCol w:w="1080"/>
      </w:tblGrid>
      <w:tr w:rsidR="00095E16" w:rsidRPr="00610ADB" w14:paraId="4C2881E5" w14:textId="77777777" w:rsidTr="00095E16">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55" w:type="dxa"/>
            <w:gridSpan w:val="2"/>
            <w:noWrap/>
            <w:hideMark/>
          </w:tcPr>
          <w:p w14:paraId="3B0BBB98" w14:textId="77777777" w:rsidR="00095E16" w:rsidRPr="00095E16" w:rsidRDefault="00095E16" w:rsidP="00610ADB">
            <w:pPr>
              <w:rPr>
                <w:b w:val="0"/>
                <w:bCs w:val="0"/>
                <w:i/>
                <w:iCs/>
              </w:rPr>
            </w:pPr>
            <w:r w:rsidRPr="00610ADB">
              <w:rPr>
                <w:i/>
                <w:iCs/>
              </w:rPr>
              <w:t>Regression Statistics</w:t>
            </w:r>
          </w:p>
        </w:tc>
      </w:tr>
      <w:tr w:rsidR="00095E16" w:rsidRPr="00610ADB" w14:paraId="04898D93" w14:textId="77777777" w:rsidTr="00095E1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975" w:type="dxa"/>
            <w:noWrap/>
            <w:hideMark/>
          </w:tcPr>
          <w:p w14:paraId="490C1990" w14:textId="77777777" w:rsidR="00095E16" w:rsidRPr="00610ADB" w:rsidRDefault="00095E16" w:rsidP="00C77344">
            <w:pPr>
              <w:jc w:val="center"/>
            </w:pPr>
            <w:r w:rsidRPr="00610ADB">
              <w:t>Multiple R</w:t>
            </w:r>
          </w:p>
        </w:tc>
        <w:tc>
          <w:tcPr>
            <w:tcW w:w="1080" w:type="dxa"/>
            <w:noWrap/>
            <w:hideMark/>
          </w:tcPr>
          <w:p w14:paraId="703D8E50" w14:textId="77777777" w:rsidR="00095E16" w:rsidRPr="00610ADB" w:rsidRDefault="00095E16" w:rsidP="00C77344">
            <w:pPr>
              <w:jc w:val="center"/>
              <w:cnfStyle w:val="000000100000" w:firstRow="0" w:lastRow="0" w:firstColumn="0" w:lastColumn="0" w:oddVBand="0" w:evenVBand="0" w:oddHBand="1" w:evenHBand="0" w:firstRowFirstColumn="0" w:firstRowLastColumn="0" w:lastRowFirstColumn="0" w:lastRowLastColumn="0"/>
            </w:pPr>
            <w:r w:rsidRPr="00610ADB">
              <w:t>0.52</w:t>
            </w:r>
          </w:p>
        </w:tc>
      </w:tr>
      <w:tr w:rsidR="00095E16" w:rsidRPr="00610ADB" w14:paraId="6C94D668" w14:textId="77777777" w:rsidTr="00095E16">
        <w:trPr>
          <w:trHeight w:val="264"/>
        </w:trPr>
        <w:tc>
          <w:tcPr>
            <w:cnfStyle w:val="001000000000" w:firstRow="0" w:lastRow="0" w:firstColumn="1" w:lastColumn="0" w:oddVBand="0" w:evenVBand="0" w:oddHBand="0" w:evenHBand="0" w:firstRowFirstColumn="0" w:firstRowLastColumn="0" w:lastRowFirstColumn="0" w:lastRowLastColumn="0"/>
            <w:tcW w:w="1975" w:type="dxa"/>
            <w:noWrap/>
            <w:hideMark/>
          </w:tcPr>
          <w:p w14:paraId="2C08F348" w14:textId="77777777" w:rsidR="00095E16" w:rsidRPr="00610ADB" w:rsidRDefault="00095E16" w:rsidP="00C77344">
            <w:pPr>
              <w:jc w:val="center"/>
            </w:pPr>
            <w:r w:rsidRPr="00610ADB">
              <w:t>R Square</w:t>
            </w:r>
          </w:p>
        </w:tc>
        <w:tc>
          <w:tcPr>
            <w:tcW w:w="1080" w:type="dxa"/>
            <w:noWrap/>
            <w:hideMark/>
          </w:tcPr>
          <w:p w14:paraId="6E69D171" w14:textId="77777777" w:rsidR="00095E16" w:rsidRPr="00610ADB" w:rsidRDefault="00095E16" w:rsidP="00C77344">
            <w:pPr>
              <w:jc w:val="center"/>
              <w:cnfStyle w:val="000000000000" w:firstRow="0" w:lastRow="0" w:firstColumn="0" w:lastColumn="0" w:oddVBand="0" w:evenVBand="0" w:oddHBand="0" w:evenHBand="0" w:firstRowFirstColumn="0" w:firstRowLastColumn="0" w:lastRowFirstColumn="0" w:lastRowLastColumn="0"/>
            </w:pPr>
            <w:r w:rsidRPr="00610ADB">
              <w:t>0.28</w:t>
            </w:r>
          </w:p>
        </w:tc>
      </w:tr>
      <w:tr w:rsidR="00095E16" w:rsidRPr="00610ADB" w14:paraId="43C42AD1" w14:textId="77777777" w:rsidTr="00095E1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975" w:type="dxa"/>
            <w:noWrap/>
            <w:hideMark/>
          </w:tcPr>
          <w:p w14:paraId="24F24573" w14:textId="77777777" w:rsidR="00095E16" w:rsidRPr="00610ADB" w:rsidRDefault="00095E16" w:rsidP="00C77344">
            <w:pPr>
              <w:jc w:val="center"/>
            </w:pPr>
            <w:r w:rsidRPr="00610ADB">
              <w:t>Adjusted R Square</w:t>
            </w:r>
          </w:p>
        </w:tc>
        <w:tc>
          <w:tcPr>
            <w:tcW w:w="1080" w:type="dxa"/>
            <w:noWrap/>
            <w:hideMark/>
          </w:tcPr>
          <w:p w14:paraId="7D5F1561" w14:textId="77777777" w:rsidR="00095E16" w:rsidRPr="00610ADB" w:rsidRDefault="00095E16" w:rsidP="00C77344">
            <w:pPr>
              <w:jc w:val="center"/>
              <w:cnfStyle w:val="000000100000" w:firstRow="0" w:lastRow="0" w:firstColumn="0" w:lastColumn="0" w:oddVBand="0" w:evenVBand="0" w:oddHBand="1" w:evenHBand="0" w:firstRowFirstColumn="0" w:firstRowLastColumn="0" w:lastRowFirstColumn="0" w:lastRowLastColumn="0"/>
            </w:pPr>
            <w:r w:rsidRPr="00610ADB">
              <w:t>0.27</w:t>
            </w:r>
          </w:p>
        </w:tc>
      </w:tr>
      <w:tr w:rsidR="00095E16" w:rsidRPr="00610ADB" w14:paraId="41CAE8D2" w14:textId="77777777" w:rsidTr="00095E16">
        <w:trPr>
          <w:trHeight w:val="264"/>
        </w:trPr>
        <w:tc>
          <w:tcPr>
            <w:cnfStyle w:val="001000000000" w:firstRow="0" w:lastRow="0" w:firstColumn="1" w:lastColumn="0" w:oddVBand="0" w:evenVBand="0" w:oddHBand="0" w:evenHBand="0" w:firstRowFirstColumn="0" w:firstRowLastColumn="0" w:lastRowFirstColumn="0" w:lastRowLastColumn="0"/>
            <w:tcW w:w="1975" w:type="dxa"/>
            <w:noWrap/>
            <w:hideMark/>
          </w:tcPr>
          <w:p w14:paraId="57AB6213" w14:textId="77777777" w:rsidR="00095E16" w:rsidRPr="00610ADB" w:rsidRDefault="00095E16" w:rsidP="00C77344">
            <w:pPr>
              <w:jc w:val="center"/>
            </w:pPr>
            <w:r w:rsidRPr="00610ADB">
              <w:t>Standard Error</w:t>
            </w:r>
          </w:p>
        </w:tc>
        <w:tc>
          <w:tcPr>
            <w:tcW w:w="1080" w:type="dxa"/>
            <w:noWrap/>
            <w:hideMark/>
          </w:tcPr>
          <w:p w14:paraId="64DE5E0C" w14:textId="77777777" w:rsidR="00095E16" w:rsidRPr="00610ADB" w:rsidRDefault="00095E16" w:rsidP="00C77344">
            <w:pPr>
              <w:jc w:val="center"/>
              <w:cnfStyle w:val="000000000000" w:firstRow="0" w:lastRow="0" w:firstColumn="0" w:lastColumn="0" w:oddVBand="0" w:evenVBand="0" w:oddHBand="0" w:evenHBand="0" w:firstRowFirstColumn="0" w:firstRowLastColumn="0" w:lastRowFirstColumn="0" w:lastRowLastColumn="0"/>
            </w:pPr>
            <w:r w:rsidRPr="00610ADB">
              <w:t>0.02</w:t>
            </w:r>
          </w:p>
        </w:tc>
      </w:tr>
      <w:tr w:rsidR="00095E16" w:rsidRPr="00610ADB" w14:paraId="2C93BE0E" w14:textId="77777777" w:rsidTr="00095E1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75" w:type="dxa"/>
            <w:noWrap/>
            <w:hideMark/>
          </w:tcPr>
          <w:p w14:paraId="2052A0CD" w14:textId="77777777" w:rsidR="00095E16" w:rsidRPr="00610ADB" w:rsidRDefault="00095E16" w:rsidP="00C77344">
            <w:pPr>
              <w:jc w:val="center"/>
            </w:pPr>
            <w:r w:rsidRPr="00610ADB">
              <w:t>Observations</w:t>
            </w:r>
          </w:p>
        </w:tc>
        <w:tc>
          <w:tcPr>
            <w:tcW w:w="1080" w:type="dxa"/>
            <w:noWrap/>
            <w:hideMark/>
          </w:tcPr>
          <w:p w14:paraId="1CEF8A27" w14:textId="77777777" w:rsidR="00095E16" w:rsidRPr="00610ADB" w:rsidRDefault="00095E16" w:rsidP="00C77344">
            <w:pPr>
              <w:jc w:val="center"/>
              <w:cnfStyle w:val="000000100000" w:firstRow="0" w:lastRow="0" w:firstColumn="0" w:lastColumn="0" w:oddVBand="0" w:evenVBand="0" w:oddHBand="1" w:evenHBand="0" w:firstRowFirstColumn="0" w:firstRowLastColumn="0" w:lastRowFirstColumn="0" w:lastRowLastColumn="0"/>
            </w:pPr>
            <w:r w:rsidRPr="00610ADB">
              <w:t>265.00</w:t>
            </w:r>
          </w:p>
        </w:tc>
      </w:tr>
    </w:tbl>
    <w:p w14:paraId="3AEEE84B" w14:textId="77777777" w:rsidR="00610ADB" w:rsidRDefault="00610ADB" w:rsidP="003B710D"/>
    <w:tbl>
      <w:tblPr>
        <w:tblStyle w:val="GridTable5Dark-Accent1"/>
        <w:tblW w:w="9805" w:type="dxa"/>
        <w:tblLook w:val="04A0" w:firstRow="1" w:lastRow="0" w:firstColumn="1" w:lastColumn="0" w:noHBand="0" w:noVBand="1"/>
      </w:tblPr>
      <w:tblGrid>
        <w:gridCol w:w="1918"/>
        <w:gridCol w:w="1613"/>
        <w:gridCol w:w="1594"/>
        <w:gridCol w:w="900"/>
        <w:gridCol w:w="900"/>
        <w:gridCol w:w="1260"/>
        <w:gridCol w:w="1620"/>
      </w:tblGrid>
      <w:tr w:rsidR="00095E16" w:rsidRPr="00610ADB" w14:paraId="73E28F06" w14:textId="77777777" w:rsidTr="00095E16">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18" w:type="dxa"/>
            <w:noWrap/>
            <w:hideMark/>
          </w:tcPr>
          <w:p w14:paraId="7A524A7A" w14:textId="77777777" w:rsidR="00095E16" w:rsidRPr="00610ADB" w:rsidRDefault="00095E16" w:rsidP="00466A50">
            <w:pPr>
              <w:rPr>
                <w:i/>
                <w:iCs/>
              </w:rPr>
            </w:pPr>
            <w:r w:rsidRPr="00610ADB">
              <w:rPr>
                <w:i/>
                <w:iCs/>
              </w:rPr>
              <w:t> </w:t>
            </w:r>
          </w:p>
        </w:tc>
        <w:tc>
          <w:tcPr>
            <w:tcW w:w="1613" w:type="dxa"/>
            <w:noWrap/>
            <w:hideMark/>
          </w:tcPr>
          <w:p w14:paraId="4200243B" w14:textId="77777777" w:rsidR="00095E16" w:rsidRPr="00610ADB" w:rsidRDefault="00095E16" w:rsidP="00466A50">
            <w:pPr>
              <w:cnfStyle w:val="100000000000" w:firstRow="1" w:lastRow="0" w:firstColumn="0" w:lastColumn="0" w:oddVBand="0" w:evenVBand="0" w:oddHBand="0" w:evenHBand="0" w:firstRowFirstColumn="0" w:firstRowLastColumn="0" w:lastRowFirstColumn="0" w:lastRowLastColumn="0"/>
              <w:rPr>
                <w:i/>
                <w:iCs/>
              </w:rPr>
            </w:pPr>
            <w:r w:rsidRPr="00610ADB">
              <w:rPr>
                <w:i/>
                <w:iCs/>
              </w:rPr>
              <w:t>Coefficients</w:t>
            </w:r>
          </w:p>
        </w:tc>
        <w:tc>
          <w:tcPr>
            <w:tcW w:w="1594" w:type="dxa"/>
            <w:noWrap/>
            <w:hideMark/>
          </w:tcPr>
          <w:p w14:paraId="1A7AB34B" w14:textId="77777777" w:rsidR="00095E16" w:rsidRPr="00610ADB" w:rsidRDefault="00095E16" w:rsidP="00466A50">
            <w:pPr>
              <w:cnfStyle w:val="100000000000" w:firstRow="1" w:lastRow="0" w:firstColumn="0" w:lastColumn="0" w:oddVBand="0" w:evenVBand="0" w:oddHBand="0" w:evenHBand="0" w:firstRowFirstColumn="0" w:firstRowLastColumn="0" w:lastRowFirstColumn="0" w:lastRowLastColumn="0"/>
              <w:rPr>
                <w:i/>
                <w:iCs/>
              </w:rPr>
            </w:pPr>
            <w:r w:rsidRPr="00610ADB">
              <w:rPr>
                <w:i/>
                <w:iCs/>
              </w:rPr>
              <w:t>Standard Error</w:t>
            </w:r>
          </w:p>
        </w:tc>
        <w:tc>
          <w:tcPr>
            <w:tcW w:w="900" w:type="dxa"/>
            <w:noWrap/>
            <w:hideMark/>
          </w:tcPr>
          <w:p w14:paraId="703CFF23" w14:textId="77777777" w:rsidR="00095E16" w:rsidRPr="00610ADB" w:rsidRDefault="00095E16" w:rsidP="00466A50">
            <w:pPr>
              <w:cnfStyle w:val="100000000000" w:firstRow="1" w:lastRow="0" w:firstColumn="0" w:lastColumn="0" w:oddVBand="0" w:evenVBand="0" w:oddHBand="0" w:evenHBand="0" w:firstRowFirstColumn="0" w:firstRowLastColumn="0" w:lastRowFirstColumn="0" w:lastRowLastColumn="0"/>
              <w:rPr>
                <w:i/>
                <w:iCs/>
              </w:rPr>
            </w:pPr>
            <w:r>
              <w:rPr>
                <w:i/>
                <w:iCs/>
              </w:rPr>
              <w:t>T-</w:t>
            </w:r>
            <w:r w:rsidRPr="00610ADB">
              <w:rPr>
                <w:i/>
                <w:iCs/>
              </w:rPr>
              <w:t>Stat</w:t>
            </w:r>
            <w:r>
              <w:rPr>
                <w:i/>
                <w:iCs/>
              </w:rPr>
              <w:t>s</w:t>
            </w:r>
          </w:p>
        </w:tc>
        <w:tc>
          <w:tcPr>
            <w:tcW w:w="900" w:type="dxa"/>
            <w:noWrap/>
            <w:hideMark/>
          </w:tcPr>
          <w:p w14:paraId="6F14D913" w14:textId="77777777" w:rsidR="00095E16" w:rsidRPr="00610ADB" w:rsidRDefault="00095E16" w:rsidP="00466A50">
            <w:pPr>
              <w:cnfStyle w:val="100000000000" w:firstRow="1" w:lastRow="0" w:firstColumn="0" w:lastColumn="0" w:oddVBand="0" w:evenVBand="0" w:oddHBand="0" w:evenHBand="0" w:firstRowFirstColumn="0" w:firstRowLastColumn="0" w:lastRowFirstColumn="0" w:lastRowLastColumn="0"/>
              <w:rPr>
                <w:i/>
                <w:iCs/>
              </w:rPr>
            </w:pPr>
            <w:r w:rsidRPr="00610ADB">
              <w:rPr>
                <w:i/>
                <w:iCs/>
              </w:rPr>
              <w:t>P-value</w:t>
            </w:r>
          </w:p>
        </w:tc>
        <w:tc>
          <w:tcPr>
            <w:tcW w:w="1260" w:type="dxa"/>
            <w:noWrap/>
            <w:hideMark/>
          </w:tcPr>
          <w:p w14:paraId="0DD89562" w14:textId="77777777" w:rsidR="00095E16" w:rsidRPr="00610ADB" w:rsidRDefault="00095E16" w:rsidP="00466A50">
            <w:pPr>
              <w:cnfStyle w:val="100000000000" w:firstRow="1" w:lastRow="0" w:firstColumn="0" w:lastColumn="0" w:oddVBand="0" w:evenVBand="0" w:oddHBand="0" w:evenHBand="0" w:firstRowFirstColumn="0" w:firstRowLastColumn="0" w:lastRowFirstColumn="0" w:lastRowLastColumn="0"/>
              <w:rPr>
                <w:i/>
                <w:iCs/>
              </w:rPr>
            </w:pPr>
            <w:r w:rsidRPr="00610ADB">
              <w:rPr>
                <w:i/>
                <w:iCs/>
              </w:rPr>
              <w:t>Lower 95%</w:t>
            </w:r>
          </w:p>
        </w:tc>
        <w:tc>
          <w:tcPr>
            <w:tcW w:w="1620" w:type="dxa"/>
            <w:noWrap/>
            <w:hideMark/>
          </w:tcPr>
          <w:p w14:paraId="48E77E3C" w14:textId="77777777" w:rsidR="00095E16" w:rsidRPr="00610ADB" w:rsidRDefault="00095E16" w:rsidP="00466A50">
            <w:pPr>
              <w:cnfStyle w:val="100000000000" w:firstRow="1" w:lastRow="0" w:firstColumn="0" w:lastColumn="0" w:oddVBand="0" w:evenVBand="0" w:oddHBand="0" w:evenHBand="0" w:firstRowFirstColumn="0" w:firstRowLastColumn="0" w:lastRowFirstColumn="0" w:lastRowLastColumn="0"/>
              <w:rPr>
                <w:i/>
                <w:iCs/>
              </w:rPr>
            </w:pPr>
            <w:r w:rsidRPr="00610ADB">
              <w:rPr>
                <w:i/>
                <w:iCs/>
              </w:rPr>
              <w:t>Upper 95%</w:t>
            </w:r>
          </w:p>
        </w:tc>
      </w:tr>
      <w:tr w:rsidR="00095E16" w:rsidRPr="00610ADB" w14:paraId="08D2B420" w14:textId="77777777" w:rsidTr="00095E1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18" w:type="dxa"/>
            <w:noWrap/>
            <w:hideMark/>
          </w:tcPr>
          <w:p w14:paraId="5595C11B" w14:textId="77777777" w:rsidR="00095E16" w:rsidRPr="00610ADB" w:rsidRDefault="00095E16" w:rsidP="00C77344">
            <w:pPr>
              <w:jc w:val="center"/>
            </w:pPr>
            <w:r w:rsidRPr="00610ADB">
              <w:t>Intercept</w:t>
            </w:r>
          </w:p>
        </w:tc>
        <w:tc>
          <w:tcPr>
            <w:tcW w:w="1613" w:type="dxa"/>
            <w:noWrap/>
            <w:hideMark/>
          </w:tcPr>
          <w:p w14:paraId="6D1E003F" w14:textId="77777777" w:rsidR="00095E16" w:rsidRPr="00610ADB" w:rsidRDefault="00095E16" w:rsidP="00C77344">
            <w:pPr>
              <w:jc w:val="center"/>
              <w:cnfStyle w:val="000000100000" w:firstRow="0" w:lastRow="0" w:firstColumn="0" w:lastColumn="0" w:oddVBand="0" w:evenVBand="0" w:oddHBand="1" w:evenHBand="0" w:firstRowFirstColumn="0" w:firstRowLastColumn="0" w:lastRowFirstColumn="0" w:lastRowLastColumn="0"/>
            </w:pPr>
            <w:r w:rsidRPr="00610ADB">
              <w:t>0.00</w:t>
            </w:r>
          </w:p>
        </w:tc>
        <w:tc>
          <w:tcPr>
            <w:tcW w:w="1594" w:type="dxa"/>
            <w:noWrap/>
            <w:hideMark/>
          </w:tcPr>
          <w:p w14:paraId="32FC701E" w14:textId="77777777" w:rsidR="00095E16" w:rsidRPr="00610ADB" w:rsidRDefault="00095E16" w:rsidP="00C77344">
            <w:pPr>
              <w:jc w:val="center"/>
              <w:cnfStyle w:val="000000100000" w:firstRow="0" w:lastRow="0" w:firstColumn="0" w:lastColumn="0" w:oddVBand="0" w:evenVBand="0" w:oddHBand="1" w:evenHBand="0" w:firstRowFirstColumn="0" w:firstRowLastColumn="0" w:lastRowFirstColumn="0" w:lastRowLastColumn="0"/>
            </w:pPr>
            <w:r w:rsidRPr="00610ADB">
              <w:t>0.00</w:t>
            </w:r>
          </w:p>
        </w:tc>
        <w:tc>
          <w:tcPr>
            <w:tcW w:w="900" w:type="dxa"/>
            <w:noWrap/>
            <w:hideMark/>
          </w:tcPr>
          <w:p w14:paraId="1965F2DC" w14:textId="77777777" w:rsidR="00095E16" w:rsidRPr="00610ADB" w:rsidRDefault="00095E16" w:rsidP="00C77344">
            <w:pPr>
              <w:jc w:val="center"/>
              <w:cnfStyle w:val="000000100000" w:firstRow="0" w:lastRow="0" w:firstColumn="0" w:lastColumn="0" w:oddVBand="0" w:evenVBand="0" w:oddHBand="1" w:evenHBand="0" w:firstRowFirstColumn="0" w:firstRowLastColumn="0" w:lastRowFirstColumn="0" w:lastRowLastColumn="0"/>
            </w:pPr>
            <w:r w:rsidRPr="00610ADB">
              <w:t>-1.33</w:t>
            </w:r>
          </w:p>
        </w:tc>
        <w:tc>
          <w:tcPr>
            <w:tcW w:w="900" w:type="dxa"/>
            <w:noWrap/>
            <w:hideMark/>
          </w:tcPr>
          <w:p w14:paraId="7722B218" w14:textId="77777777" w:rsidR="00095E16" w:rsidRPr="00610ADB" w:rsidRDefault="00095E16" w:rsidP="00C77344">
            <w:pPr>
              <w:jc w:val="center"/>
              <w:cnfStyle w:val="000000100000" w:firstRow="0" w:lastRow="0" w:firstColumn="0" w:lastColumn="0" w:oddVBand="0" w:evenVBand="0" w:oddHBand="1" w:evenHBand="0" w:firstRowFirstColumn="0" w:firstRowLastColumn="0" w:lastRowFirstColumn="0" w:lastRowLastColumn="0"/>
            </w:pPr>
            <w:r w:rsidRPr="00610ADB">
              <w:t>0.18</w:t>
            </w:r>
          </w:p>
        </w:tc>
        <w:tc>
          <w:tcPr>
            <w:tcW w:w="1260" w:type="dxa"/>
            <w:noWrap/>
            <w:hideMark/>
          </w:tcPr>
          <w:p w14:paraId="09172A33" w14:textId="77777777" w:rsidR="00095E16" w:rsidRPr="00610ADB" w:rsidRDefault="00095E16" w:rsidP="00C77344">
            <w:pPr>
              <w:jc w:val="center"/>
              <w:cnfStyle w:val="000000100000" w:firstRow="0" w:lastRow="0" w:firstColumn="0" w:lastColumn="0" w:oddVBand="0" w:evenVBand="0" w:oddHBand="1" w:evenHBand="0" w:firstRowFirstColumn="0" w:firstRowLastColumn="0" w:lastRowFirstColumn="0" w:lastRowLastColumn="0"/>
            </w:pPr>
            <w:r w:rsidRPr="00610ADB">
              <w:t>0.00</w:t>
            </w:r>
          </w:p>
        </w:tc>
        <w:tc>
          <w:tcPr>
            <w:tcW w:w="1620" w:type="dxa"/>
            <w:noWrap/>
            <w:hideMark/>
          </w:tcPr>
          <w:p w14:paraId="58BA9428" w14:textId="77777777" w:rsidR="00095E16" w:rsidRPr="00610ADB" w:rsidRDefault="00095E16" w:rsidP="00C77344">
            <w:pPr>
              <w:jc w:val="center"/>
              <w:cnfStyle w:val="000000100000" w:firstRow="0" w:lastRow="0" w:firstColumn="0" w:lastColumn="0" w:oddVBand="0" w:evenVBand="0" w:oddHBand="1" w:evenHBand="0" w:firstRowFirstColumn="0" w:firstRowLastColumn="0" w:lastRowFirstColumn="0" w:lastRowLastColumn="0"/>
            </w:pPr>
            <w:r w:rsidRPr="00610ADB">
              <w:t>0.00</w:t>
            </w:r>
          </w:p>
        </w:tc>
      </w:tr>
      <w:tr w:rsidR="00095E16" w:rsidRPr="00610ADB" w14:paraId="377ED216" w14:textId="77777777" w:rsidTr="00095E16">
        <w:trPr>
          <w:trHeight w:val="268"/>
        </w:trPr>
        <w:tc>
          <w:tcPr>
            <w:cnfStyle w:val="001000000000" w:firstRow="0" w:lastRow="0" w:firstColumn="1" w:lastColumn="0" w:oddVBand="0" w:evenVBand="0" w:oddHBand="0" w:evenHBand="0" w:firstRowFirstColumn="0" w:firstRowLastColumn="0" w:lastRowFirstColumn="0" w:lastRowLastColumn="0"/>
            <w:tcW w:w="1918" w:type="dxa"/>
            <w:noWrap/>
            <w:hideMark/>
          </w:tcPr>
          <w:p w14:paraId="1654F131" w14:textId="77777777" w:rsidR="00095E16" w:rsidRPr="00610ADB" w:rsidRDefault="00095E16" w:rsidP="00C77344">
            <w:pPr>
              <w:jc w:val="center"/>
            </w:pPr>
            <w:r w:rsidRPr="00610ADB">
              <w:t xml:space="preserve">Excess </w:t>
            </w:r>
            <w:proofErr w:type="gramStart"/>
            <w:r w:rsidRPr="00610ADB">
              <w:t>Market  Premium</w:t>
            </w:r>
            <w:proofErr w:type="gramEnd"/>
          </w:p>
        </w:tc>
        <w:tc>
          <w:tcPr>
            <w:tcW w:w="1613" w:type="dxa"/>
            <w:noWrap/>
            <w:hideMark/>
          </w:tcPr>
          <w:p w14:paraId="53B595CE" w14:textId="77777777" w:rsidR="00095E16" w:rsidRPr="00610ADB" w:rsidRDefault="00095E16" w:rsidP="00C77344">
            <w:pPr>
              <w:jc w:val="center"/>
              <w:cnfStyle w:val="000000000000" w:firstRow="0" w:lastRow="0" w:firstColumn="0" w:lastColumn="0" w:oddVBand="0" w:evenVBand="0" w:oddHBand="0" w:evenHBand="0" w:firstRowFirstColumn="0" w:firstRowLastColumn="0" w:lastRowFirstColumn="0" w:lastRowLastColumn="0"/>
              <w:rPr>
                <w:b/>
                <w:bCs/>
              </w:rPr>
            </w:pPr>
            <w:r w:rsidRPr="00610ADB">
              <w:rPr>
                <w:b/>
                <w:bCs/>
              </w:rPr>
              <w:t>1.23</w:t>
            </w:r>
          </w:p>
        </w:tc>
        <w:tc>
          <w:tcPr>
            <w:tcW w:w="1594" w:type="dxa"/>
            <w:noWrap/>
            <w:hideMark/>
          </w:tcPr>
          <w:p w14:paraId="7840D1BB" w14:textId="77777777" w:rsidR="00095E16" w:rsidRPr="00610ADB" w:rsidRDefault="00095E16" w:rsidP="00C77344">
            <w:pPr>
              <w:jc w:val="center"/>
              <w:cnfStyle w:val="000000000000" w:firstRow="0" w:lastRow="0" w:firstColumn="0" w:lastColumn="0" w:oddVBand="0" w:evenVBand="0" w:oddHBand="0" w:evenHBand="0" w:firstRowFirstColumn="0" w:firstRowLastColumn="0" w:lastRowFirstColumn="0" w:lastRowLastColumn="0"/>
            </w:pPr>
            <w:r w:rsidRPr="00610ADB">
              <w:t>0.12</w:t>
            </w:r>
          </w:p>
        </w:tc>
        <w:tc>
          <w:tcPr>
            <w:tcW w:w="900" w:type="dxa"/>
            <w:noWrap/>
            <w:hideMark/>
          </w:tcPr>
          <w:p w14:paraId="69BAE13A" w14:textId="77777777" w:rsidR="00095E16" w:rsidRPr="00610ADB" w:rsidRDefault="00095E16" w:rsidP="00C77344">
            <w:pPr>
              <w:jc w:val="center"/>
              <w:cnfStyle w:val="000000000000" w:firstRow="0" w:lastRow="0" w:firstColumn="0" w:lastColumn="0" w:oddVBand="0" w:evenVBand="0" w:oddHBand="0" w:evenHBand="0" w:firstRowFirstColumn="0" w:firstRowLastColumn="0" w:lastRowFirstColumn="0" w:lastRowLastColumn="0"/>
            </w:pPr>
            <w:r w:rsidRPr="00610ADB">
              <w:t>10.00</w:t>
            </w:r>
          </w:p>
        </w:tc>
        <w:tc>
          <w:tcPr>
            <w:tcW w:w="900" w:type="dxa"/>
            <w:noWrap/>
            <w:hideMark/>
          </w:tcPr>
          <w:p w14:paraId="415F564C" w14:textId="77777777" w:rsidR="00095E16" w:rsidRPr="00610ADB" w:rsidRDefault="00095E16" w:rsidP="00C77344">
            <w:pPr>
              <w:jc w:val="center"/>
              <w:cnfStyle w:val="000000000000" w:firstRow="0" w:lastRow="0" w:firstColumn="0" w:lastColumn="0" w:oddVBand="0" w:evenVBand="0" w:oddHBand="0" w:evenHBand="0" w:firstRowFirstColumn="0" w:firstRowLastColumn="0" w:lastRowFirstColumn="0" w:lastRowLastColumn="0"/>
            </w:pPr>
            <w:r w:rsidRPr="00610ADB">
              <w:t>0.00</w:t>
            </w:r>
          </w:p>
        </w:tc>
        <w:tc>
          <w:tcPr>
            <w:tcW w:w="1260" w:type="dxa"/>
            <w:noWrap/>
            <w:hideMark/>
          </w:tcPr>
          <w:p w14:paraId="017E6E7D" w14:textId="77777777" w:rsidR="00095E16" w:rsidRPr="00610ADB" w:rsidRDefault="00095E16" w:rsidP="00C77344">
            <w:pPr>
              <w:jc w:val="center"/>
              <w:cnfStyle w:val="000000000000" w:firstRow="0" w:lastRow="0" w:firstColumn="0" w:lastColumn="0" w:oddVBand="0" w:evenVBand="0" w:oddHBand="0" w:evenHBand="0" w:firstRowFirstColumn="0" w:firstRowLastColumn="0" w:lastRowFirstColumn="0" w:lastRowLastColumn="0"/>
            </w:pPr>
            <w:r w:rsidRPr="00610ADB">
              <w:t>0.99</w:t>
            </w:r>
          </w:p>
        </w:tc>
        <w:tc>
          <w:tcPr>
            <w:tcW w:w="1620" w:type="dxa"/>
            <w:noWrap/>
            <w:hideMark/>
          </w:tcPr>
          <w:p w14:paraId="6A6172D2" w14:textId="77777777" w:rsidR="00095E16" w:rsidRPr="00610ADB" w:rsidRDefault="00095E16" w:rsidP="00C77344">
            <w:pPr>
              <w:jc w:val="center"/>
              <w:cnfStyle w:val="000000000000" w:firstRow="0" w:lastRow="0" w:firstColumn="0" w:lastColumn="0" w:oddVBand="0" w:evenVBand="0" w:oddHBand="0" w:evenHBand="0" w:firstRowFirstColumn="0" w:firstRowLastColumn="0" w:lastRowFirstColumn="0" w:lastRowLastColumn="0"/>
            </w:pPr>
            <w:r w:rsidRPr="00610ADB">
              <w:t>1.47</w:t>
            </w:r>
          </w:p>
        </w:tc>
      </w:tr>
    </w:tbl>
    <w:p w14:paraId="174E553C" w14:textId="77777777" w:rsidR="00610ADB" w:rsidRDefault="00610ADB" w:rsidP="003B710D"/>
    <w:tbl>
      <w:tblPr>
        <w:tblStyle w:val="GridTable5Dark-Accent1"/>
        <w:tblW w:w="0" w:type="auto"/>
        <w:tblLook w:val="04A0" w:firstRow="1" w:lastRow="0" w:firstColumn="1" w:lastColumn="0" w:noHBand="0" w:noVBand="1"/>
      </w:tblPr>
      <w:tblGrid>
        <w:gridCol w:w="2320"/>
        <w:gridCol w:w="1240"/>
        <w:gridCol w:w="1520"/>
        <w:gridCol w:w="660"/>
        <w:gridCol w:w="860"/>
        <w:gridCol w:w="1460"/>
      </w:tblGrid>
      <w:tr w:rsidR="00610ADB" w:rsidRPr="00610ADB" w14:paraId="68A5492D" w14:textId="77777777" w:rsidTr="00095E16">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3289DF6" w14:textId="77777777" w:rsidR="00610ADB" w:rsidRPr="00610ADB" w:rsidRDefault="00610ADB" w:rsidP="00466A50">
            <w:r w:rsidRPr="00610ADB">
              <w:t>ANOVA</w:t>
            </w:r>
          </w:p>
        </w:tc>
        <w:tc>
          <w:tcPr>
            <w:tcW w:w="1240" w:type="dxa"/>
            <w:noWrap/>
            <w:hideMark/>
          </w:tcPr>
          <w:p w14:paraId="3840C4ED" w14:textId="77777777" w:rsidR="00610ADB" w:rsidRPr="00610ADB" w:rsidRDefault="00610ADB" w:rsidP="00466A50">
            <w:pPr>
              <w:cnfStyle w:val="100000000000" w:firstRow="1" w:lastRow="0" w:firstColumn="0" w:lastColumn="0" w:oddVBand="0" w:evenVBand="0" w:oddHBand="0" w:evenHBand="0" w:firstRowFirstColumn="0" w:firstRowLastColumn="0" w:lastRowFirstColumn="0" w:lastRowLastColumn="0"/>
            </w:pPr>
          </w:p>
        </w:tc>
        <w:tc>
          <w:tcPr>
            <w:tcW w:w="1520" w:type="dxa"/>
            <w:noWrap/>
            <w:hideMark/>
          </w:tcPr>
          <w:p w14:paraId="27CF9AC8" w14:textId="77777777" w:rsidR="00610ADB" w:rsidRPr="00610ADB" w:rsidRDefault="00610ADB" w:rsidP="00466A50">
            <w:pPr>
              <w:cnfStyle w:val="100000000000" w:firstRow="1" w:lastRow="0" w:firstColumn="0" w:lastColumn="0" w:oddVBand="0" w:evenVBand="0" w:oddHBand="0" w:evenHBand="0" w:firstRowFirstColumn="0" w:firstRowLastColumn="0" w:lastRowFirstColumn="0" w:lastRowLastColumn="0"/>
            </w:pPr>
          </w:p>
        </w:tc>
        <w:tc>
          <w:tcPr>
            <w:tcW w:w="660" w:type="dxa"/>
            <w:noWrap/>
            <w:hideMark/>
          </w:tcPr>
          <w:p w14:paraId="6271A699" w14:textId="77777777" w:rsidR="00610ADB" w:rsidRPr="00610ADB" w:rsidRDefault="00610ADB" w:rsidP="00466A50">
            <w:pPr>
              <w:cnfStyle w:val="100000000000" w:firstRow="1" w:lastRow="0" w:firstColumn="0" w:lastColumn="0" w:oddVBand="0" w:evenVBand="0" w:oddHBand="0" w:evenHBand="0" w:firstRowFirstColumn="0" w:firstRowLastColumn="0" w:lastRowFirstColumn="0" w:lastRowLastColumn="0"/>
            </w:pPr>
          </w:p>
        </w:tc>
        <w:tc>
          <w:tcPr>
            <w:tcW w:w="860" w:type="dxa"/>
            <w:noWrap/>
            <w:hideMark/>
          </w:tcPr>
          <w:p w14:paraId="3D112169" w14:textId="77777777" w:rsidR="00610ADB" w:rsidRPr="00610ADB" w:rsidRDefault="00610ADB" w:rsidP="00466A50">
            <w:pPr>
              <w:cnfStyle w:val="100000000000" w:firstRow="1" w:lastRow="0" w:firstColumn="0" w:lastColumn="0" w:oddVBand="0" w:evenVBand="0" w:oddHBand="0" w:evenHBand="0" w:firstRowFirstColumn="0" w:firstRowLastColumn="0" w:lastRowFirstColumn="0" w:lastRowLastColumn="0"/>
            </w:pPr>
          </w:p>
        </w:tc>
        <w:tc>
          <w:tcPr>
            <w:tcW w:w="1460" w:type="dxa"/>
            <w:noWrap/>
            <w:hideMark/>
          </w:tcPr>
          <w:p w14:paraId="553B8D37" w14:textId="77777777" w:rsidR="00610ADB" w:rsidRPr="00610ADB" w:rsidRDefault="00610ADB" w:rsidP="00466A50">
            <w:pPr>
              <w:cnfStyle w:val="100000000000" w:firstRow="1" w:lastRow="0" w:firstColumn="0" w:lastColumn="0" w:oddVBand="0" w:evenVBand="0" w:oddHBand="0" w:evenHBand="0" w:firstRowFirstColumn="0" w:firstRowLastColumn="0" w:lastRowFirstColumn="0" w:lastRowLastColumn="0"/>
            </w:pPr>
          </w:p>
        </w:tc>
      </w:tr>
      <w:tr w:rsidR="00610ADB" w:rsidRPr="00610ADB" w14:paraId="54A2B2E9" w14:textId="77777777" w:rsidTr="00095E1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7F52727" w14:textId="77777777" w:rsidR="00610ADB" w:rsidRPr="00610ADB" w:rsidRDefault="00610ADB" w:rsidP="00C77344">
            <w:pPr>
              <w:jc w:val="center"/>
              <w:rPr>
                <w:i/>
                <w:iCs/>
              </w:rPr>
            </w:pPr>
          </w:p>
        </w:tc>
        <w:tc>
          <w:tcPr>
            <w:tcW w:w="1240" w:type="dxa"/>
            <w:noWrap/>
            <w:hideMark/>
          </w:tcPr>
          <w:p w14:paraId="02EBDAEA" w14:textId="77777777" w:rsidR="00610ADB" w:rsidRPr="00095E16" w:rsidRDefault="00610ADB" w:rsidP="00C77344">
            <w:pPr>
              <w:jc w:val="center"/>
              <w:cnfStyle w:val="000000100000" w:firstRow="0" w:lastRow="0" w:firstColumn="0" w:lastColumn="0" w:oddVBand="0" w:evenVBand="0" w:oddHBand="1" w:evenHBand="0" w:firstRowFirstColumn="0" w:firstRowLastColumn="0" w:lastRowFirstColumn="0" w:lastRowLastColumn="0"/>
              <w:rPr>
                <w:b/>
                <w:bCs/>
                <w:i/>
                <w:iCs/>
              </w:rPr>
            </w:pPr>
            <w:r w:rsidRPr="00095E16">
              <w:rPr>
                <w:b/>
                <w:bCs/>
                <w:i/>
                <w:iCs/>
              </w:rPr>
              <w:t>df</w:t>
            </w:r>
          </w:p>
        </w:tc>
        <w:tc>
          <w:tcPr>
            <w:tcW w:w="1520" w:type="dxa"/>
            <w:noWrap/>
            <w:hideMark/>
          </w:tcPr>
          <w:p w14:paraId="2D39EB05" w14:textId="77777777" w:rsidR="00610ADB" w:rsidRPr="00095E16" w:rsidRDefault="00610ADB" w:rsidP="00C77344">
            <w:pPr>
              <w:jc w:val="center"/>
              <w:cnfStyle w:val="000000100000" w:firstRow="0" w:lastRow="0" w:firstColumn="0" w:lastColumn="0" w:oddVBand="0" w:evenVBand="0" w:oddHBand="1" w:evenHBand="0" w:firstRowFirstColumn="0" w:firstRowLastColumn="0" w:lastRowFirstColumn="0" w:lastRowLastColumn="0"/>
              <w:rPr>
                <w:b/>
                <w:bCs/>
                <w:i/>
                <w:iCs/>
              </w:rPr>
            </w:pPr>
            <w:r w:rsidRPr="00095E16">
              <w:rPr>
                <w:b/>
                <w:bCs/>
                <w:i/>
                <w:iCs/>
              </w:rPr>
              <w:t>SS</w:t>
            </w:r>
          </w:p>
        </w:tc>
        <w:tc>
          <w:tcPr>
            <w:tcW w:w="660" w:type="dxa"/>
            <w:noWrap/>
            <w:hideMark/>
          </w:tcPr>
          <w:p w14:paraId="21F9F883" w14:textId="77777777" w:rsidR="00610ADB" w:rsidRPr="00095E16" w:rsidRDefault="00610ADB" w:rsidP="00C77344">
            <w:pPr>
              <w:jc w:val="center"/>
              <w:cnfStyle w:val="000000100000" w:firstRow="0" w:lastRow="0" w:firstColumn="0" w:lastColumn="0" w:oddVBand="0" w:evenVBand="0" w:oddHBand="1" w:evenHBand="0" w:firstRowFirstColumn="0" w:firstRowLastColumn="0" w:lastRowFirstColumn="0" w:lastRowLastColumn="0"/>
              <w:rPr>
                <w:b/>
                <w:bCs/>
                <w:i/>
                <w:iCs/>
              </w:rPr>
            </w:pPr>
            <w:r w:rsidRPr="00095E16">
              <w:rPr>
                <w:b/>
                <w:bCs/>
                <w:i/>
                <w:iCs/>
              </w:rPr>
              <w:t>MS</w:t>
            </w:r>
          </w:p>
        </w:tc>
        <w:tc>
          <w:tcPr>
            <w:tcW w:w="860" w:type="dxa"/>
            <w:noWrap/>
            <w:hideMark/>
          </w:tcPr>
          <w:p w14:paraId="0DBF6DF8" w14:textId="77777777" w:rsidR="00610ADB" w:rsidRPr="00095E16" w:rsidRDefault="00610ADB" w:rsidP="00C77344">
            <w:pPr>
              <w:jc w:val="center"/>
              <w:cnfStyle w:val="000000100000" w:firstRow="0" w:lastRow="0" w:firstColumn="0" w:lastColumn="0" w:oddVBand="0" w:evenVBand="0" w:oddHBand="1" w:evenHBand="0" w:firstRowFirstColumn="0" w:firstRowLastColumn="0" w:lastRowFirstColumn="0" w:lastRowLastColumn="0"/>
              <w:rPr>
                <w:b/>
                <w:bCs/>
                <w:i/>
                <w:iCs/>
              </w:rPr>
            </w:pPr>
            <w:r w:rsidRPr="00095E16">
              <w:rPr>
                <w:b/>
                <w:bCs/>
                <w:i/>
                <w:iCs/>
              </w:rPr>
              <w:t>F</w:t>
            </w:r>
          </w:p>
        </w:tc>
        <w:tc>
          <w:tcPr>
            <w:tcW w:w="1460" w:type="dxa"/>
            <w:noWrap/>
            <w:hideMark/>
          </w:tcPr>
          <w:p w14:paraId="03EA754D" w14:textId="77777777" w:rsidR="00610ADB" w:rsidRPr="00095E16" w:rsidRDefault="00610ADB" w:rsidP="00C77344">
            <w:pPr>
              <w:jc w:val="center"/>
              <w:cnfStyle w:val="000000100000" w:firstRow="0" w:lastRow="0" w:firstColumn="0" w:lastColumn="0" w:oddVBand="0" w:evenVBand="0" w:oddHBand="1" w:evenHBand="0" w:firstRowFirstColumn="0" w:firstRowLastColumn="0" w:lastRowFirstColumn="0" w:lastRowLastColumn="0"/>
              <w:rPr>
                <w:b/>
                <w:bCs/>
                <w:i/>
                <w:iCs/>
              </w:rPr>
            </w:pPr>
            <w:r w:rsidRPr="00095E16">
              <w:rPr>
                <w:b/>
                <w:bCs/>
                <w:i/>
                <w:iCs/>
              </w:rPr>
              <w:t>Significance F</w:t>
            </w:r>
          </w:p>
        </w:tc>
      </w:tr>
      <w:tr w:rsidR="00610ADB" w:rsidRPr="00610ADB" w14:paraId="007B9F32" w14:textId="77777777" w:rsidTr="00095E16">
        <w:trPr>
          <w:trHeight w:val="264"/>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0B6675F" w14:textId="77777777" w:rsidR="00610ADB" w:rsidRPr="00610ADB" w:rsidRDefault="00610ADB" w:rsidP="00C77344">
            <w:pPr>
              <w:jc w:val="center"/>
            </w:pPr>
            <w:r w:rsidRPr="00610ADB">
              <w:t>Regression</w:t>
            </w:r>
          </w:p>
        </w:tc>
        <w:tc>
          <w:tcPr>
            <w:tcW w:w="1240" w:type="dxa"/>
            <w:noWrap/>
            <w:hideMark/>
          </w:tcPr>
          <w:p w14:paraId="70A84901" w14:textId="77777777" w:rsidR="00610ADB" w:rsidRPr="00610ADB" w:rsidRDefault="00610ADB" w:rsidP="00C77344">
            <w:pPr>
              <w:jc w:val="center"/>
              <w:cnfStyle w:val="000000000000" w:firstRow="0" w:lastRow="0" w:firstColumn="0" w:lastColumn="0" w:oddVBand="0" w:evenVBand="0" w:oddHBand="0" w:evenHBand="0" w:firstRowFirstColumn="0" w:firstRowLastColumn="0" w:lastRowFirstColumn="0" w:lastRowLastColumn="0"/>
            </w:pPr>
            <w:r w:rsidRPr="00610ADB">
              <w:t>1.00</w:t>
            </w:r>
          </w:p>
        </w:tc>
        <w:tc>
          <w:tcPr>
            <w:tcW w:w="1520" w:type="dxa"/>
            <w:noWrap/>
            <w:hideMark/>
          </w:tcPr>
          <w:p w14:paraId="03058CA0" w14:textId="77777777" w:rsidR="00610ADB" w:rsidRPr="00610ADB" w:rsidRDefault="00610ADB" w:rsidP="00C77344">
            <w:pPr>
              <w:jc w:val="center"/>
              <w:cnfStyle w:val="000000000000" w:firstRow="0" w:lastRow="0" w:firstColumn="0" w:lastColumn="0" w:oddVBand="0" w:evenVBand="0" w:oddHBand="0" w:evenHBand="0" w:firstRowFirstColumn="0" w:firstRowLastColumn="0" w:lastRowFirstColumn="0" w:lastRowLastColumn="0"/>
            </w:pPr>
            <w:r w:rsidRPr="00610ADB">
              <w:t>0.04</w:t>
            </w:r>
          </w:p>
        </w:tc>
        <w:tc>
          <w:tcPr>
            <w:tcW w:w="660" w:type="dxa"/>
            <w:noWrap/>
            <w:hideMark/>
          </w:tcPr>
          <w:p w14:paraId="06F08C4D" w14:textId="77777777" w:rsidR="00610ADB" w:rsidRPr="00610ADB" w:rsidRDefault="00610ADB" w:rsidP="00C77344">
            <w:pPr>
              <w:jc w:val="center"/>
              <w:cnfStyle w:val="000000000000" w:firstRow="0" w:lastRow="0" w:firstColumn="0" w:lastColumn="0" w:oddVBand="0" w:evenVBand="0" w:oddHBand="0" w:evenHBand="0" w:firstRowFirstColumn="0" w:firstRowLastColumn="0" w:lastRowFirstColumn="0" w:lastRowLastColumn="0"/>
            </w:pPr>
            <w:r w:rsidRPr="00610ADB">
              <w:t>0.04</w:t>
            </w:r>
          </w:p>
        </w:tc>
        <w:tc>
          <w:tcPr>
            <w:tcW w:w="860" w:type="dxa"/>
            <w:noWrap/>
            <w:hideMark/>
          </w:tcPr>
          <w:p w14:paraId="554325F6" w14:textId="77777777" w:rsidR="00610ADB" w:rsidRPr="00610ADB" w:rsidRDefault="00610ADB" w:rsidP="00C77344">
            <w:pPr>
              <w:jc w:val="center"/>
              <w:cnfStyle w:val="000000000000" w:firstRow="0" w:lastRow="0" w:firstColumn="0" w:lastColumn="0" w:oddVBand="0" w:evenVBand="0" w:oddHBand="0" w:evenHBand="0" w:firstRowFirstColumn="0" w:firstRowLastColumn="0" w:lastRowFirstColumn="0" w:lastRowLastColumn="0"/>
            </w:pPr>
            <w:r w:rsidRPr="00610ADB">
              <w:t>100.04</w:t>
            </w:r>
          </w:p>
        </w:tc>
        <w:tc>
          <w:tcPr>
            <w:tcW w:w="1460" w:type="dxa"/>
            <w:noWrap/>
            <w:hideMark/>
          </w:tcPr>
          <w:p w14:paraId="0C1443D9" w14:textId="77777777" w:rsidR="00610ADB" w:rsidRPr="00610ADB" w:rsidRDefault="00610ADB" w:rsidP="00C77344">
            <w:pPr>
              <w:jc w:val="center"/>
              <w:cnfStyle w:val="000000000000" w:firstRow="0" w:lastRow="0" w:firstColumn="0" w:lastColumn="0" w:oddVBand="0" w:evenVBand="0" w:oddHBand="0" w:evenHBand="0" w:firstRowFirstColumn="0" w:firstRowLastColumn="0" w:lastRowFirstColumn="0" w:lastRowLastColumn="0"/>
            </w:pPr>
            <w:r w:rsidRPr="00610ADB">
              <w:t>0.00</w:t>
            </w:r>
          </w:p>
        </w:tc>
      </w:tr>
      <w:tr w:rsidR="00610ADB" w:rsidRPr="00610ADB" w14:paraId="111F5268" w14:textId="77777777" w:rsidTr="00095E1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196FFF5" w14:textId="77777777" w:rsidR="00610ADB" w:rsidRPr="00610ADB" w:rsidRDefault="00610ADB" w:rsidP="00C77344">
            <w:pPr>
              <w:jc w:val="center"/>
            </w:pPr>
            <w:r w:rsidRPr="00610ADB">
              <w:t>Residual</w:t>
            </w:r>
          </w:p>
        </w:tc>
        <w:tc>
          <w:tcPr>
            <w:tcW w:w="1240" w:type="dxa"/>
            <w:noWrap/>
            <w:hideMark/>
          </w:tcPr>
          <w:p w14:paraId="38E615B9" w14:textId="77777777" w:rsidR="00610ADB" w:rsidRPr="00610ADB" w:rsidRDefault="00610ADB" w:rsidP="00C77344">
            <w:pPr>
              <w:jc w:val="center"/>
              <w:cnfStyle w:val="000000100000" w:firstRow="0" w:lastRow="0" w:firstColumn="0" w:lastColumn="0" w:oddVBand="0" w:evenVBand="0" w:oddHBand="1" w:evenHBand="0" w:firstRowFirstColumn="0" w:firstRowLastColumn="0" w:lastRowFirstColumn="0" w:lastRowLastColumn="0"/>
            </w:pPr>
            <w:r w:rsidRPr="00610ADB">
              <w:t>263.00</w:t>
            </w:r>
          </w:p>
        </w:tc>
        <w:tc>
          <w:tcPr>
            <w:tcW w:w="1520" w:type="dxa"/>
            <w:noWrap/>
            <w:hideMark/>
          </w:tcPr>
          <w:p w14:paraId="6DDC36A1" w14:textId="77777777" w:rsidR="00610ADB" w:rsidRPr="00610ADB" w:rsidRDefault="00610ADB" w:rsidP="00C77344">
            <w:pPr>
              <w:jc w:val="center"/>
              <w:cnfStyle w:val="000000100000" w:firstRow="0" w:lastRow="0" w:firstColumn="0" w:lastColumn="0" w:oddVBand="0" w:evenVBand="0" w:oddHBand="1" w:evenHBand="0" w:firstRowFirstColumn="0" w:firstRowLastColumn="0" w:lastRowFirstColumn="0" w:lastRowLastColumn="0"/>
            </w:pPr>
            <w:r w:rsidRPr="00610ADB">
              <w:t>0.11</w:t>
            </w:r>
          </w:p>
        </w:tc>
        <w:tc>
          <w:tcPr>
            <w:tcW w:w="660" w:type="dxa"/>
            <w:noWrap/>
            <w:hideMark/>
          </w:tcPr>
          <w:p w14:paraId="3428AD88" w14:textId="77777777" w:rsidR="00610ADB" w:rsidRPr="00610ADB" w:rsidRDefault="00610ADB" w:rsidP="00C77344">
            <w:pPr>
              <w:jc w:val="center"/>
              <w:cnfStyle w:val="000000100000" w:firstRow="0" w:lastRow="0" w:firstColumn="0" w:lastColumn="0" w:oddVBand="0" w:evenVBand="0" w:oddHBand="1" w:evenHBand="0" w:firstRowFirstColumn="0" w:firstRowLastColumn="0" w:lastRowFirstColumn="0" w:lastRowLastColumn="0"/>
            </w:pPr>
            <w:r w:rsidRPr="00610ADB">
              <w:t>0.00</w:t>
            </w:r>
          </w:p>
        </w:tc>
        <w:tc>
          <w:tcPr>
            <w:tcW w:w="860" w:type="dxa"/>
            <w:noWrap/>
            <w:hideMark/>
          </w:tcPr>
          <w:p w14:paraId="17961BBE" w14:textId="77777777" w:rsidR="00610ADB" w:rsidRPr="00610ADB" w:rsidRDefault="00610ADB" w:rsidP="00C77344">
            <w:pPr>
              <w:jc w:val="center"/>
              <w:cnfStyle w:val="000000100000" w:firstRow="0" w:lastRow="0" w:firstColumn="0" w:lastColumn="0" w:oddVBand="0" w:evenVBand="0" w:oddHBand="1" w:evenHBand="0" w:firstRowFirstColumn="0" w:firstRowLastColumn="0" w:lastRowFirstColumn="0" w:lastRowLastColumn="0"/>
            </w:pPr>
          </w:p>
        </w:tc>
        <w:tc>
          <w:tcPr>
            <w:tcW w:w="1460" w:type="dxa"/>
            <w:noWrap/>
            <w:hideMark/>
          </w:tcPr>
          <w:p w14:paraId="74B2F9A0" w14:textId="77777777" w:rsidR="00610ADB" w:rsidRPr="00610ADB" w:rsidRDefault="00610ADB" w:rsidP="00C77344">
            <w:pPr>
              <w:jc w:val="center"/>
              <w:cnfStyle w:val="000000100000" w:firstRow="0" w:lastRow="0" w:firstColumn="0" w:lastColumn="0" w:oddVBand="0" w:evenVBand="0" w:oddHBand="1" w:evenHBand="0" w:firstRowFirstColumn="0" w:firstRowLastColumn="0" w:lastRowFirstColumn="0" w:lastRowLastColumn="0"/>
            </w:pPr>
          </w:p>
        </w:tc>
      </w:tr>
      <w:tr w:rsidR="00610ADB" w:rsidRPr="00610ADB" w14:paraId="60513F22" w14:textId="77777777" w:rsidTr="00095E16">
        <w:trPr>
          <w:trHeight w:val="276"/>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9A92D2E" w14:textId="77777777" w:rsidR="00610ADB" w:rsidRPr="00610ADB" w:rsidRDefault="00610ADB" w:rsidP="00C77344">
            <w:pPr>
              <w:jc w:val="center"/>
            </w:pPr>
            <w:r w:rsidRPr="00610ADB">
              <w:t>Total</w:t>
            </w:r>
          </w:p>
        </w:tc>
        <w:tc>
          <w:tcPr>
            <w:tcW w:w="1240" w:type="dxa"/>
            <w:noWrap/>
            <w:hideMark/>
          </w:tcPr>
          <w:p w14:paraId="6A372FE6" w14:textId="77777777" w:rsidR="00610ADB" w:rsidRPr="00610ADB" w:rsidRDefault="00610ADB" w:rsidP="00C77344">
            <w:pPr>
              <w:jc w:val="center"/>
              <w:cnfStyle w:val="000000000000" w:firstRow="0" w:lastRow="0" w:firstColumn="0" w:lastColumn="0" w:oddVBand="0" w:evenVBand="0" w:oddHBand="0" w:evenHBand="0" w:firstRowFirstColumn="0" w:firstRowLastColumn="0" w:lastRowFirstColumn="0" w:lastRowLastColumn="0"/>
            </w:pPr>
            <w:r w:rsidRPr="00610ADB">
              <w:t>264.00</w:t>
            </w:r>
          </w:p>
        </w:tc>
        <w:tc>
          <w:tcPr>
            <w:tcW w:w="1520" w:type="dxa"/>
            <w:noWrap/>
            <w:hideMark/>
          </w:tcPr>
          <w:p w14:paraId="623583DD" w14:textId="77777777" w:rsidR="00610ADB" w:rsidRPr="00610ADB" w:rsidRDefault="00610ADB" w:rsidP="00C77344">
            <w:pPr>
              <w:jc w:val="center"/>
              <w:cnfStyle w:val="000000000000" w:firstRow="0" w:lastRow="0" w:firstColumn="0" w:lastColumn="0" w:oddVBand="0" w:evenVBand="0" w:oddHBand="0" w:evenHBand="0" w:firstRowFirstColumn="0" w:firstRowLastColumn="0" w:lastRowFirstColumn="0" w:lastRowLastColumn="0"/>
            </w:pPr>
            <w:r w:rsidRPr="00610ADB">
              <w:t>0.15</w:t>
            </w:r>
          </w:p>
        </w:tc>
        <w:tc>
          <w:tcPr>
            <w:tcW w:w="660" w:type="dxa"/>
            <w:noWrap/>
            <w:hideMark/>
          </w:tcPr>
          <w:p w14:paraId="3A10920C" w14:textId="77777777" w:rsidR="00610ADB" w:rsidRPr="00610ADB" w:rsidRDefault="00610ADB" w:rsidP="00C77344">
            <w:pPr>
              <w:jc w:val="center"/>
              <w:cnfStyle w:val="000000000000" w:firstRow="0" w:lastRow="0" w:firstColumn="0" w:lastColumn="0" w:oddVBand="0" w:evenVBand="0" w:oddHBand="0" w:evenHBand="0" w:firstRowFirstColumn="0" w:firstRowLastColumn="0" w:lastRowFirstColumn="0" w:lastRowLastColumn="0"/>
            </w:pPr>
          </w:p>
        </w:tc>
        <w:tc>
          <w:tcPr>
            <w:tcW w:w="860" w:type="dxa"/>
            <w:noWrap/>
            <w:hideMark/>
          </w:tcPr>
          <w:p w14:paraId="28BFAB41" w14:textId="77777777" w:rsidR="00610ADB" w:rsidRPr="00610ADB" w:rsidRDefault="00610ADB" w:rsidP="00C77344">
            <w:pPr>
              <w:jc w:val="center"/>
              <w:cnfStyle w:val="000000000000" w:firstRow="0" w:lastRow="0" w:firstColumn="0" w:lastColumn="0" w:oddVBand="0" w:evenVBand="0" w:oddHBand="0" w:evenHBand="0" w:firstRowFirstColumn="0" w:firstRowLastColumn="0" w:lastRowFirstColumn="0" w:lastRowLastColumn="0"/>
            </w:pPr>
          </w:p>
        </w:tc>
        <w:tc>
          <w:tcPr>
            <w:tcW w:w="1460" w:type="dxa"/>
            <w:noWrap/>
            <w:hideMark/>
          </w:tcPr>
          <w:p w14:paraId="5C19AEBC" w14:textId="77777777" w:rsidR="00610ADB" w:rsidRPr="00610ADB" w:rsidRDefault="00610ADB" w:rsidP="00C77344">
            <w:pPr>
              <w:jc w:val="center"/>
              <w:cnfStyle w:val="000000000000" w:firstRow="0" w:lastRow="0" w:firstColumn="0" w:lastColumn="0" w:oddVBand="0" w:evenVBand="0" w:oddHBand="0" w:evenHBand="0" w:firstRowFirstColumn="0" w:firstRowLastColumn="0" w:lastRowFirstColumn="0" w:lastRowLastColumn="0"/>
            </w:pPr>
          </w:p>
        </w:tc>
      </w:tr>
    </w:tbl>
    <w:p w14:paraId="27EFD737" w14:textId="77777777" w:rsidR="00610ADB" w:rsidRDefault="00610ADB" w:rsidP="00C77344">
      <w:pPr>
        <w:jc w:val="center"/>
      </w:pPr>
    </w:p>
    <w:p w14:paraId="372026FB" w14:textId="77777777" w:rsidR="003B710D" w:rsidRPr="007F5DE3" w:rsidRDefault="003B710D" w:rsidP="003B710D">
      <w:pPr>
        <w:rPr>
          <w:b/>
          <w:bCs/>
          <w:u w:val="single"/>
        </w:rPr>
      </w:pPr>
      <w:r>
        <w:t xml:space="preserve"> </w:t>
      </w:r>
      <w:r w:rsidRPr="007F5DE3">
        <w:rPr>
          <w:b/>
          <w:bCs/>
          <w:u w:val="single"/>
        </w:rPr>
        <w:t>Assumptions for Fundamental Analysis</w:t>
      </w:r>
    </w:p>
    <w:p w14:paraId="67844864" w14:textId="77777777" w:rsidR="003B710D" w:rsidRDefault="003B710D" w:rsidP="003B710D">
      <w:pPr>
        <w:pStyle w:val="ListParagraph"/>
        <w:numPr>
          <w:ilvl w:val="0"/>
          <w:numId w:val="3"/>
        </w:numPr>
        <w:spacing w:line="240" w:lineRule="auto"/>
      </w:pPr>
      <w:r>
        <w:t>Risk free rate =The rate of return on 10yr US treasuries.</w:t>
      </w:r>
    </w:p>
    <w:p w14:paraId="58DA2308" w14:textId="77777777" w:rsidR="003B710D" w:rsidRDefault="003B710D" w:rsidP="003B710D">
      <w:pPr>
        <w:pStyle w:val="ListParagraph"/>
        <w:numPr>
          <w:ilvl w:val="0"/>
          <w:numId w:val="3"/>
        </w:numPr>
        <w:spacing w:line="240" w:lineRule="auto"/>
      </w:pPr>
      <w:r>
        <w:t>Market Return: Return on S&amp;P 500</w:t>
      </w:r>
    </w:p>
    <w:p w14:paraId="437EC9AA" w14:textId="4ED414F7" w:rsidR="003B710D" w:rsidRDefault="003B710D" w:rsidP="003B710D">
      <w:pPr>
        <w:pStyle w:val="ListParagraph"/>
        <w:numPr>
          <w:ilvl w:val="0"/>
          <w:numId w:val="3"/>
        </w:numPr>
        <w:spacing w:line="240" w:lineRule="auto"/>
      </w:pPr>
      <w:r>
        <w:t xml:space="preserve">Cost of debt: </w:t>
      </w:r>
      <w:r w:rsidR="00495E4A">
        <w:t>Most recent long-term debt issue due 2026.</w:t>
      </w:r>
    </w:p>
    <w:p w14:paraId="720B5DD7" w14:textId="453190F9" w:rsidR="003B710D" w:rsidRDefault="003B710D" w:rsidP="003B710D">
      <w:pPr>
        <w:pStyle w:val="ListParagraph"/>
        <w:numPr>
          <w:ilvl w:val="0"/>
          <w:numId w:val="3"/>
        </w:numPr>
        <w:spacing w:line="240" w:lineRule="auto"/>
      </w:pPr>
      <w:r>
        <w:t xml:space="preserve">Assuming that in the short term the dividend growth to be </w:t>
      </w:r>
      <w:r w:rsidR="00495E4A">
        <w:t>3%, 6%, 9% for a short-term time horizon of 4 years.</w:t>
      </w:r>
    </w:p>
    <w:p w14:paraId="391BEE34" w14:textId="472D4603" w:rsidR="003B710D" w:rsidRDefault="003B710D" w:rsidP="003B710D">
      <w:pPr>
        <w:pStyle w:val="ListParagraph"/>
        <w:numPr>
          <w:ilvl w:val="0"/>
          <w:numId w:val="3"/>
        </w:numPr>
        <w:spacing w:line="240" w:lineRule="auto"/>
      </w:pPr>
      <w:r>
        <w:t>In the long term we assume the dividend to grow at the constant rate of 2.</w:t>
      </w:r>
      <w:r w:rsidR="00495E4A">
        <w:t>1</w:t>
      </w:r>
      <w:r>
        <w:t>% (US GDP is assumed to grow in the long run at the rate of 2.</w:t>
      </w:r>
      <w:r w:rsidR="00495E4A">
        <w:t>1</w:t>
      </w:r>
      <w:r>
        <w:t>%).</w:t>
      </w:r>
    </w:p>
    <w:p w14:paraId="4B7CDE79" w14:textId="77777777" w:rsidR="007F5DE3" w:rsidRPr="007F5DE3" w:rsidRDefault="00095E16" w:rsidP="007F5DE3">
      <w:pPr>
        <w:spacing w:line="240" w:lineRule="auto"/>
        <w:rPr>
          <w:b/>
          <w:bCs/>
          <w:u w:val="single"/>
        </w:rPr>
      </w:pPr>
      <w:r>
        <w:rPr>
          <w:b/>
          <w:bCs/>
          <w:u w:val="single"/>
        </w:rPr>
        <w:lastRenderedPageBreak/>
        <w:t xml:space="preserve">Table 2: </w:t>
      </w:r>
      <w:r w:rsidR="007F5DE3" w:rsidRPr="007F5DE3">
        <w:rPr>
          <w:b/>
          <w:bCs/>
          <w:u w:val="single"/>
        </w:rPr>
        <w:t>Industry members used for Relative Valuation</w:t>
      </w:r>
    </w:p>
    <w:tbl>
      <w:tblPr>
        <w:tblStyle w:val="GridTable5Dark-Accent1"/>
        <w:tblW w:w="9598" w:type="dxa"/>
        <w:tblLayout w:type="fixed"/>
        <w:tblLook w:val="04A0" w:firstRow="1" w:lastRow="0" w:firstColumn="1" w:lastColumn="0" w:noHBand="0" w:noVBand="1"/>
      </w:tblPr>
      <w:tblGrid>
        <w:gridCol w:w="1599"/>
        <w:gridCol w:w="7999"/>
      </w:tblGrid>
      <w:tr w:rsidR="007F5DE3" w14:paraId="277EFC76" w14:textId="77777777" w:rsidTr="00466A5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99" w:type="dxa"/>
          </w:tcPr>
          <w:p w14:paraId="106FB355" w14:textId="77777777" w:rsidR="007F5DE3" w:rsidRDefault="007F5DE3" w:rsidP="00466A50">
            <w:pPr>
              <w:rPr>
                <w:rFonts w:ascii="Calibri" w:eastAsia="Calibri" w:hAnsi="Calibri" w:cs="Calibri"/>
                <w:sz w:val="20"/>
                <w:szCs w:val="20"/>
              </w:rPr>
            </w:pPr>
          </w:p>
        </w:tc>
        <w:tc>
          <w:tcPr>
            <w:tcW w:w="7999" w:type="dxa"/>
          </w:tcPr>
          <w:p w14:paraId="283F8285" w14:textId="77777777" w:rsidR="007F5DE3" w:rsidRDefault="007F5DE3" w:rsidP="00466A50">
            <w:pPr>
              <w:cnfStyle w:val="100000000000" w:firstRow="1" w:lastRow="0" w:firstColumn="0" w:lastColumn="0" w:oddVBand="0" w:evenVBand="0" w:oddHBand="0" w:evenHBand="0" w:firstRowFirstColumn="0" w:firstRowLastColumn="0" w:lastRowFirstColumn="0" w:lastRowLastColumn="0"/>
            </w:pPr>
            <w:r w:rsidRPr="134F6326">
              <w:rPr>
                <w:rFonts w:ascii="Calibri" w:eastAsia="Calibri" w:hAnsi="Calibri" w:cs="Calibri"/>
                <w:sz w:val="20"/>
                <w:szCs w:val="20"/>
              </w:rPr>
              <w:t>Business</w:t>
            </w:r>
          </w:p>
        </w:tc>
      </w:tr>
      <w:tr w:rsidR="007F5DE3" w14:paraId="01A7B6FA" w14:textId="77777777" w:rsidTr="00466A5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599" w:type="dxa"/>
          </w:tcPr>
          <w:p w14:paraId="4DA81408" w14:textId="77777777" w:rsidR="007F5DE3" w:rsidRDefault="007F5DE3" w:rsidP="00466A50">
            <w:r w:rsidRPr="134F6326">
              <w:rPr>
                <w:rFonts w:ascii="Calibri" w:eastAsia="Calibri" w:hAnsi="Calibri" w:cs="Calibri"/>
                <w:sz w:val="20"/>
                <w:szCs w:val="20"/>
              </w:rPr>
              <w:t>PLPC US</w:t>
            </w:r>
          </w:p>
        </w:tc>
        <w:tc>
          <w:tcPr>
            <w:tcW w:w="7999" w:type="dxa"/>
          </w:tcPr>
          <w:p w14:paraId="44155697" w14:textId="77777777" w:rsidR="007F5DE3" w:rsidRDefault="007F5DE3" w:rsidP="00466A50">
            <w:pPr>
              <w:cnfStyle w:val="000000100000" w:firstRow="0" w:lastRow="0" w:firstColumn="0" w:lastColumn="0" w:oddVBand="0" w:evenVBand="0" w:oddHBand="1" w:evenHBand="0" w:firstRowFirstColumn="0" w:firstRowLastColumn="0" w:lastRowFirstColumn="0" w:lastRowLastColumn="0"/>
            </w:pPr>
            <w:r w:rsidRPr="134F6326">
              <w:rPr>
                <w:rFonts w:ascii="Calibri" w:eastAsia="Calibri" w:hAnsi="Calibri" w:cs="Calibri"/>
                <w:color w:val="000000" w:themeColor="text1"/>
                <w:sz w:val="20"/>
                <w:szCs w:val="20"/>
              </w:rPr>
              <w:t>PLPC is a designer and manufacturer of products and systems employed in the construction and maintenance of overhead and underground network for energies, telecommunications, cable operators, information and other similar industries</w:t>
            </w:r>
          </w:p>
        </w:tc>
      </w:tr>
      <w:tr w:rsidR="007F5DE3" w14:paraId="2D99BDEB" w14:textId="77777777" w:rsidTr="00466A50">
        <w:trPr>
          <w:trHeight w:val="494"/>
        </w:trPr>
        <w:tc>
          <w:tcPr>
            <w:cnfStyle w:val="001000000000" w:firstRow="0" w:lastRow="0" w:firstColumn="1" w:lastColumn="0" w:oddVBand="0" w:evenVBand="0" w:oddHBand="0" w:evenHBand="0" w:firstRowFirstColumn="0" w:firstRowLastColumn="0" w:lastRowFirstColumn="0" w:lastRowLastColumn="0"/>
            <w:tcW w:w="1599" w:type="dxa"/>
          </w:tcPr>
          <w:p w14:paraId="1A233950" w14:textId="77777777" w:rsidR="007F5DE3" w:rsidRDefault="007F5DE3" w:rsidP="00466A50">
            <w:r w:rsidRPr="134F6326">
              <w:rPr>
                <w:rFonts w:ascii="Calibri" w:eastAsia="Calibri" w:hAnsi="Calibri" w:cs="Calibri"/>
                <w:sz w:val="20"/>
                <w:szCs w:val="20"/>
              </w:rPr>
              <w:t>ATKR US</w:t>
            </w:r>
          </w:p>
        </w:tc>
        <w:tc>
          <w:tcPr>
            <w:tcW w:w="7999" w:type="dxa"/>
          </w:tcPr>
          <w:p w14:paraId="545A7726" w14:textId="77777777" w:rsidR="007F5DE3" w:rsidRDefault="007F5DE3" w:rsidP="00466A50">
            <w:pPr>
              <w:cnfStyle w:val="000000000000" w:firstRow="0" w:lastRow="0" w:firstColumn="0" w:lastColumn="0" w:oddVBand="0" w:evenVBand="0" w:oddHBand="0" w:evenHBand="0" w:firstRowFirstColumn="0" w:firstRowLastColumn="0" w:lastRowFirstColumn="0" w:lastRowLastColumn="0"/>
            </w:pPr>
            <w:r w:rsidRPr="134F6326">
              <w:rPr>
                <w:rFonts w:ascii="Calibri" w:eastAsia="Calibri" w:hAnsi="Calibri" w:cs="Calibri"/>
                <w:color w:val="000000" w:themeColor="text1"/>
                <w:sz w:val="20"/>
                <w:szCs w:val="20"/>
              </w:rPr>
              <w:t>The Company offers steel tubes and pipes, electrical conduit, armored wire and cable, cable trays, metal framing systems, and building components</w:t>
            </w:r>
          </w:p>
        </w:tc>
      </w:tr>
      <w:tr w:rsidR="007F5DE3" w14:paraId="4A46BA38" w14:textId="77777777" w:rsidTr="00466A50">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599" w:type="dxa"/>
          </w:tcPr>
          <w:p w14:paraId="7E1798B7" w14:textId="77777777" w:rsidR="007F5DE3" w:rsidRDefault="007F5DE3" w:rsidP="00466A50">
            <w:r w:rsidRPr="134F6326">
              <w:rPr>
                <w:rFonts w:ascii="Calibri" w:eastAsia="Calibri" w:hAnsi="Calibri" w:cs="Calibri"/>
                <w:sz w:val="20"/>
                <w:szCs w:val="20"/>
              </w:rPr>
              <w:t>BDC US</w:t>
            </w:r>
          </w:p>
        </w:tc>
        <w:tc>
          <w:tcPr>
            <w:tcW w:w="7999" w:type="dxa"/>
          </w:tcPr>
          <w:p w14:paraId="6A4A9518" w14:textId="77777777" w:rsidR="007F5DE3" w:rsidRDefault="007F5DE3" w:rsidP="00466A50">
            <w:pPr>
              <w:cnfStyle w:val="000000100000" w:firstRow="0" w:lastRow="0" w:firstColumn="0" w:lastColumn="0" w:oddVBand="0" w:evenVBand="0" w:oddHBand="1" w:evenHBand="0" w:firstRowFirstColumn="0" w:firstRowLastColumn="0" w:lastRowFirstColumn="0" w:lastRowLastColumn="0"/>
            </w:pPr>
            <w:r w:rsidRPr="134F6326">
              <w:rPr>
                <w:rFonts w:ascii="Calibri" w:eastAsia="Calibri" w:hAnsi="Calibri" w:cs="Calibri"/>
                <w:color w:val="000000" w:themeColor="text1"/>
                <w:sz w:val="20"/>
                <w:szCs w:val="20"/>
              </w:rPr>
              <w:t>Belden Inc. designs, manufactures, and markets cable, connectivity, and networking products. The Company produces and sells a portfolio of cable, connectivity, and networking products into a variety of end markets, including industrial, enterprise, broadcast, and consumer electronics</w:t>
            </w:r>
          </w:p>
        </w:tc>
      </w:tr>
      <w:tr w:rsidR="007F5DE3" w14:paraId="65847E05" w14:textId="77777777" w:rsidTr="00466A50">
        <w:trPr>
          <w:trHeight w:val="482"/>
        </w:trPr>
        <w:tc>
          <w:tcPr>
            <w:cnfStyle w:val="001000000000" w:firstRow="0" w:lastRow="0" w:firstColumn="1" w:lastColumn="0" w:oddVBand="0" w:evenVBand="0" w:oddHBand="0" w:evenHBand="0" w:firstRowFirstColumn="0" w:firstRowLastColumn="0" w:lastRowFirstColumn="0" w:lastRowLastColumn="0"/>
            <w:tcW w:w="1599" w:type="dxa"/>
          </w:tcPr>
          <w:p w14:paraId="1662E3E4" w14:textId="77777777" w:rsidR="007F5DE3" w:rsidRDefault="007F5DE3" w:rsidP="00466A50">
            <w:r w:rsidRPr="134F6326">
              <w:rPr>
                <w:rFonts w:ascii="Calibri" w:eastAsia="Calibri" w:hAnsi="Calibri" w:cs="Calibri"/>
                <w:sz w:val="20"/>
                <w:szCs w:val="20"/>
              </w:rPr>
              <w:t>HUBB US</w:t>
            </w:r>
          </w:p>
        </w:tc>
        <w:tc>
          <w:tcPr>
            <w:tcW w:w="7999" w:type="dxa"/>
          </w:tcPr>
          <w:p w14:paraId="6ACD6ABB" w14:textId="77777777" w:rsidR="007F5DE3" w:rsidRDefault="007F5DE3" w:rsidP="00466A50">
            <w:pPr>
              <w:cnfStyle w:val="000000000000" w:firstRow="0" w:lastRow="0" w:firstColumn="0" w:lastColumn="0" w:oddVBand="0" w:evenVBand="0" w:oddHBand="0" w:evenHBand="0" w:firstRowFirstColumn="0" w:firstRowLastColumn="0" w:lastRowFirstColumn="0" w:lastRowLastColumn="0"/>
            </w:pPr>
            <w:r w:rsidRPr="134F6326">
              <w:rPr>
                <w:rFonts w:ascii="Calibri" w:eastAsia="Calibri" w:hAnsi="Calibri" w:cs="Calibri"/>
                <w:color w:val="000000" w:themeColor="text1"/>
                <w:sz w:val="20"/>
                <w:szCs w:val="20"/>
              </w:rPr>
              <w:t xml:space="preserve"> The Company's products include plugs, receptacles, connectors, lighting fixtures, high voltage test and measurement equipment, and voice and data signal processing components</w:t>
            </w:r>
          </w:p>
        </w:tc>
      </w:tr>
      <w:tr w:rsidR="007F5DE3" w14:paraId="77B9F0E8" w14:textId="77777777" w:rsidTr="00466A5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99" w:type="dxa"/>
          </w:tcPr>
          <w:p w14:paraId="26E369D9" w14:textId="77777777" w:rsidR="007F5DE3" w:rsidRDefault="007F5DE3" w:rsidP="00466A50">
            <w:r w:rsidRPr="134F6326">
              <w:rPr>
                <w:rFonts w:ascii="Calibri" w:eastAsia="Calibri" w:hAnsi="Calibri" w:cs="Calibri"/>
                <w:sz w:val="20"/>
                <w:szCs w:val="20"/>
              </w:rPr>
              <w:t>WIRE US</w:t>
            </w:r>
          </w:p>
        </w:tc>
        <w:tc>
          <w:tcPr>
            <w:tcW w:w="7999" w:type="dxa"/>
          </w:tcPr>
          <w:p w14:paraId="7D60701D" w14:textId="77777777" w:rsidR="007F5DE3" w:rsidRDefault="007F5DE3" w:rsidP="00466A50">
            <w:pPr>
              <w:cnfStyle w:val="000000100000" w:firstRow="0" w:lastRow="0" w:firstColumn="0" w:lastColumn="0" w:oddVBand="0" w:evenVBand="0" w:oddHBand="1" w:evenHBand="0" w:firstRowFirstColumn="0" w:firstRowLastColumn="0" w:lastRowFirstColumn="0" w:lastRowLastColumn="0"/>
            </w:pPr>
            <w:r w:rsidRPr="134F6326">
              <w:rPr>
                <w:rFonts w:ascii="Calibri" w:eastAsia="Calibri" w:hAnsi="Calibri" w:cs="Calibri"/>
                <w:color w:val="000000" w:themeColor="text1"/>
                <w:sz w:val="20"/>
                <w:szCs w:val="20"/>
              </w:rPr>
              <w:t>Encore Wire Corporation manufactures copper electrical building wire and cable</w:t>
            </w:r>
          </w:p>
        </w:tc>
      </w:tr>
      <w:tr w:rsidR="007F5DE3" w14:paraId="68E7B892" w14:textId="77777777" w:rsidTr="00466A50">
        <w:trPr>
          <w:trHeight w:val="737"/>
        </w:trPr>
        <w:tc>
          <w:tcPr>
            <w:cnfStyle w:val="001000000000" w:firstRow="0" w:lastRow="0" w:firstColumn="1" w:lastColumn="0" w:oddVBand="0" w:evenVBand="0" w:oddHBand="0" w:evenHBand="0" w:firstRowFirstColumn="0" w:firstRowLastColumn="0" w:lastRowFirstColumn="0" w:lastRowLastColumn="0"/>
            <w:tcW w:w="1599" w:type="dxa"/>
          </w:tcPr>
          <w:p w14:paraId="335BF589" w14:textId="77777777" w:rsidR="007F5DE3" w:rsidRDefault="007F5DE3" w:rsidP="00466A50">
            <w:r w:rsidRPr="134F6326">
              <w:rPr>
                <w:rFonts w:ascii="Calibri" w:eastAsia="Calibri" w:hAnsi="Calibri" w:cs="Calibri"/>
                <w:sz w:val="20"/>
                <w:szCs w:val="20"/>
              </w:rPr>
              <w:t>GLW US</w:t>
            </w:r>
          </w:p>
        </w:tc>
        <w:tc>
          <w:tcPr>
            <w:tcW w:w="7999" w:type="dxa"/>
          </w:tcPr>
          <w:p w14:paraId="69E748FB" w14:textId="77777777" w:rsidR="007F5DE3" w:rsidRDefault="007F5DE3" w:rsidP="00466A50">
            <w:pPr>
              <w:cnfStyle w:val="000000000000" w:firstRow="0" w:lastRow="0" w:firstColumn="0" w:lastColumn="0" w:oddVBand="0" w:evenVBand="0" w:oddHBand="0" w:evenHBand="0" w:firstRowFirstColumn="0" w:firstRowLastColumn="0" w:lastRowFirstColumn="0" w:lastRowLastColumn="0"/>
            </w:pPr>
            <w:r w:rsidRPr="134F6326">
              <w:rPr>
                <w:rFonts w:ascii="Calibri" w:eastAsia="Calibri" w:hAnsi="Calibri" w:cs="Calibri"/>
                <w:sz w:val="20"/>
                <w:szCs w:val="20"/>
              </w:rPr>
              <w:t>The Company produces optical fiber, cable, and photonic components for the telecommunications industry, as well as manufactures glass panels, funnels, liquid crystal display glass, and projection video lens assemblies for the information display industry</w:t>
            </w:r>
          </w:p>
        </w:tc>
      </w:tr>
      <w:tr w:rsidR="007F5DE3" w14:paraId="1588DBDD" w14:textId="77777777" w:rsidTr="00466A50">
        <w:trPr>
          <w:cnfStyle w:val="000000100000" w:firstRow="0" w:lastRow="0" w:firstColumn="0" w:lastColumn="0" w:oddVBand="0" w:evenVBand="0" w:oddHBand="1" w:evenHBand="0" w:firstRowFirstColumn="0" w:firstRowLastColumn="0" w:lastRowFirstColumn="0" w:lastRowLastColumn="0"/>
          <w:trHeight w:val="1233"/>
        </w:trPr>
        <w:tc>
          <w:tcPr>
            <w:cnfStyle w:val="001000000000" w:firstRow="0" w:lastRow="0" w:firstColumn="1" w:lastColumn="0" w:oddVBand="0" w:evenVBand="0" w:oddHBand="0" w:evenHBand="0" w:firstRowFirstColumn="0" w:firstRowLastColumn="0" w:lastRowFirstColumn="0" w:lastRowLastColumn="0"/>
            <w:tcW w:w="1599" w:type="dxa"/>
          </w:tcPr>
          <w:p w14:paraId="1CA0AEC1" w14:textId="77777777" w:rsidR="007F5DE3" w:rsidRDefault="007F5DE3" w:rsidP="00466A50">
            <w:r w:rsidRPr="134F6326">
              <w:rPr>
                <w:rFonts w:ascii="Calibri" w:eastAsia="Calibri" w:hAnsi="Calibri" w:cs="Calibri"/>
                <w:sz w:val="20"/>
                <w:szCs w:val="20"/>
              </w:rPr>
              <w:t>ULBI US</w:t>
            </w:r>
          </w:p>
        </w:tc>
        <w:tc>
          <w:tcPr>
            <w:tcW w:w="7999" w:type="dxa"/>
          </w:tcPr>
          <w:p w14:paraId="5B5CE34D" w14:textId="77777777" w:rsidR="007F5DE3" w:rsidRDefault="007F5DE3" w:rsidP="00466A50">
            <w:pPr>
              <w:cnfStyle w:val="000000100000" w:firstRow="0" w:lastRow="0" w:firstColumn="0" w:lastColumn="0" w:oddVBand="0" w:evenVBand="0" w:oddHBand="1" w:evenHBand="0" w:firstRowFirstColumn="0" w:firstRowLastColumn="0" w:lastRowFirstColumn="0" w:lastRowLastColumn="0"/>
            </w:pPr>
            <w:proofErr w:type="spellStart"/>
            <w:r w:rsidRPr="134F6326">
              <w:rPr>
                <w:rFonts w:ascii="Calibri" w:eastAsia="Calibri" w:hAnsi="Calibri" w:cs="Calibri"/>
                <w:sz w:val="20"/>
                <w:szCs w:val="20"/>
              </w:rPr>
              <w:t>Ultralife</w:t>
            </w:r>
            <w:proofErr w:type="spellEnd"/>
            <w:r w:rsidRPr="134F6326">
              <w:rPr>
                <w:rFonts w:ascii="Calibri" w:eastAsia="Calibri" w:hAnsi="Calibri" w:cs="Calibri"/>
                <w:sz w:val="20"/>
                <w:szCs w:val="20"/>
              </w:rPr>
              <w:t xml:space="preserve"> Corporation is a battery, energy and communication product company that serves government, defense and commercial customers. The Company's energy services provide back-up/stationary power services and solutions to the communications, power utility and data processing industries. The battery and energy product segment provide non-rechargeable and rechargeable batteries</w:t>
            </w:r>
          </w:p>
        </w:tc>
      </w:tr>
      <w:tr w:rsidR="007F5DE3" w14:paraId="74686480" w14:textId="77777777" w:rsidTr="00466A50">
        <w:trPr>
          <w:trHeight w:val="979"/>
        </w:trPr>
        <w:tc>
          <w:tcPr>
            <w:cnfStyle w:val="001000000000" w:firstRow="0" w:lastRow="0" w:firstColumn="1" w:lastColumn="0" w:oddVBand="0" w:evenVBand="0" w:oddHBand="0" w:evenHBand="0" w:firstRowFirstColumn="0" w:firstRowLastColumn="0" w:lastRowFirstColumn="0" w:lastRowLastColumn="0"/>
            <w:tcW w:w="1599" w:type="dxa"/>
          </w:tcPr>
          <w:p w14:paraId="3E676D6D" w14:textId="77777777" w:rsidR="007F5DE3" w:rsidRDefault="007F5DE3" w:rsidP="00466A50">
            <w:r w:rsidRPr="134F6326">
              <w:rPr>
                <w:rFonts w:ascii="Calibri" w:eastAsia="Calibri" w:hAnsi="Calibri" w:cs="Calibri"/>
                <w:sz w:val="20"/>
                <w:szCs w:val="20"/>
              </w:rPr>
              <w:t>RFIL US</w:t>
            </w:r>
          </w:p>
        </w:tc>
        <w:tc>
          <w:tcPr>
            <w:tcW w:w="7999" w:type="dxa"/>
          </w:tcPr>
          <w:p w14:paraId="20DDB4A8" w14:textId="77777777" w:rsidR="007F5DE3" w:rsidRDefault="007F5DE3" w:rsidP="00466A50">
            <w:pPr>
              <w:cnfStyle w:val="000000000000" w:firstRow="0" w:lastRow="0" w:firstColumn="0" w:lastColumn="0" w:oddVBand="0" w:evenVBand="0" w:oddHBand="0" w:evenHBand="0" w:firstRowFirstColumn="0" w:firstRowLastColumn="0" w:lastRowFirstColumn="0" w:lastRowLastColumn="0"/>
            </w:pPr>
            <w:r w:rsidRPr="134F6326">
              <w:rPr>
                <w:rFonts w:ascii="Calibri" w:eastAsia="Calibri" w:hAnsi="Calibri" w:cs="Calibri"/>
                <w:sz w:val="20"/>
                <w:szCs w:val="20"/>
              </w:rPr>
              <w:t>RF Industries, Ltd. designs, manufactures, and distributes radio frequency coaxial connectors for use in radio communications, computers, test instruments, computer networks, and antenna devices. The Company also designs and produces wireless digital data transmission products used for industrial monitoring and locating systems</w:t>
            </w:r>
          </w:p>
        </w:tc>
      </w:tr>
      <w:tr w:rsidR="007F5DE3" w14:paraId="212EC898" w14:textId="77777777" w:rsidTr="00466A5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599" w:type="dxa"/>
          </w:tcPr>
          <w:p w14:paraId="63E469AD" w14:textId="77777777" w:rsidR="007F5DE3" w:rsidRDefault="007F5DE3" w:rsidP="00466A50">
            <w:r w:rsidRPr="134F6326">
              <w:rPr>
                <w:rFonts w:ascii="Calibri" w:eastAsia="Calibri" w:hAnsi="Calibri" w:cs="Calibri"/>
                <w:sz w:val="20"/>
                <w:szCs w:val="20"/>
              </w:rPr>
              <w:t>HWCC US</w:t>
            </w:r>
          </w:p>
        </w:tc>
        <w:tc>
          <w:tcPr>
            <w:tcW w:w="7999" w:type="dxa"/>
          </w:tcPr>
          <w:p w14:paraId="4CB6F055" w14:textId="77777777" w:rsidR="007F5DE3" w:rsidRDefault="007F5DE3" w:rsidP="00466A50">
            <w:pPr>
              <w:cnfStyle w:val="000000100000" w:firstRow="0" w:lastRow="0" w:firstColumn="0" w:lastColumn="0" w:oddVBand="0" w:evenVBand="0" w:oddHBand="1" w:evenHBand="0" w:firstRowFirstColumn="0" w:firstRowLastColumn="0" w:lastRowFirstColumn="0" w:lastRowLastColumn="0"/>
            </w:pPr>
            <w:r w:rsidRPr="134F6326">
              <w:rPr>
                <w:rFonts w:ascii="Calibri" w:eastAsia="Calibri" w:hAnsi="Calibri" w:cs="Calibri"/>
                <w:color w:val="000000" w:themeColor="text1"/>
                <w:sz w:val="20"/>
                <w:szCs w:val="20"/>
              </w:rPr>
              <w:t>Houston Wire &amp; Cable Company wholesales wire and cable to the electricity distribution market. The Company buys its products from wire and cable manufacturers</w:t>
            </w:r>
          </w:p>
        </w:tc>
      </w:tr>
      <w:tr w:rsidR="007F5DE3" w14:paraId="4372B243" w14:textId="77777777" w:rsidTr="00466A50">
        <w:trPr>
          <w:trHeight w:val="979"/>
        </w:trPr>
        <w:tc>
          <w:tcPr>
            <w:cnfStyle w:val="001000000000" w:firstRow="0" w:lastRow="0" w:firstColumn="1" w:lastColumn="0" w:oddVBand="0" w:evenVBand="0" w:oddHBand="0" w:evenHBand="0" w:firstRowFirstColumn="0" w:firstRowLastColumn="0" w:lastRowFirstColumn="0" w:lastRowLastColumn="0"/>
            <w:tcW w:w="1599" w:type="dxa"/>
          </w:tcPr>
          <w:p w14:paraId="1AD22F49" w14:textId="77777777" w:rsidR="007F5DE3" w:rsidRDefault="007F5DE3" w:rsidP="00466A50">
            <w:r w:rsidRPr="134F6326">
              <w:rPr>
                <w:rFonts w:ascii="Calibri" w:eastAsia="Calibri" w:hAnsi="Calibri" w:cs="Calibri"/>
                <w:sz w:val="20"/>
                <w:szCs w:val="20"/>
              </w:rPr>
              <w:t>TAIT US</w:t>
            </w:r>
          </w:p>
        </w:tc>
        <w:tc>
          <w:tcPr>
            <w:tcW w:w="7999" w:type="dxa"/>
          </w:tcPr>
          <w:p w14:paraId="0C6CC29D" w14:textId="77777777" w:rsidR="007F5DE3" w:rsidRDefault="007F5DE3" w:rsidP="00466A50">
            <w:pPr>
              <w:cnfStyle w:val="000000000000" w:firstRow="0" w:lastRow="0" w:firstColumn="0" w:lastColumn="0" w:oddVBand="0" w:evenVBand="0" w:oddHBand="0" w:evenHBand="0" w:firstRowFirstColumn="0" w:firstRowLastColumn="0" w:lastRowFirstColumn="0" w:lastRowLastColumn="0"/>
            </w:pPr>
            <w:proofErr w:type="spellStart"/>
            <w:r w:rsidRPr="134F6326">
              <w:rPr>
                <w:rFonts w:ascii="Calibri" w:eastAsia="Calibri" w:hAnsi="Calibri" w:cs="Calibri"/>
                <w:color w:val="000000" w:themeColor="text1"/>
                <w:sz w:val="20"/>
                <w:szCs w:val="20"/>
              </w:rPr>
              <w:t>Taitron</w:t>
            </w:r>
            <w:proofErr w:type="spellEnd"/>
            <w:r w:rsidRPr="134F6326">
              <w:rPr>
                <w:rFonts w:ascii="Calibri" w:eastAsia="Calibri" w:hAnsi="Calibri" w:cs="Calibri"/>
                <w:color w:val="000000" w:themeColor="text1"/>
                <w:sz w:val="20"/>
                <w:szCs w:val="20"/>
              </w:rPr>
              <w:t xml:space="preserve"> Components Incorporated distributes a wide variety of transistors, diodes, and other discrete semiconductors, optoelectronic devices, and passive components. The Company distributes these products to electronic distributors, original equipment manufacturers, and contract electronic manufacturers who incorporate the components in their products</w:t>
            </w:r>
          </w:p>
        </w:tc>
      </w:tr>
      <w:tr w:rsidR="007F5DE3" w14:paraId="4D78B413" w14:textId="77777777" w:rsidTr="00466A5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599" w:type="dxa"/>
          </w:tcPr>
          <w:p w14:paraId="222D9B25" w14:textId="77777777" w:rsidR="007F5DE3" w:rsidRDefault="007F5DE3" w:rsidP="00466A50">
            <w:r w:rsidRPr="134F6326">
              <w:rPr>
                <w:rFonts w:ascii="Calibri" w:eastAsia="Calibri" w:hAnsi="Calibri" w:cs="Calibri"/>
                <w:sz w:val="20"/>
                <w:szCs w:val="20"/>
              </w:rPr>
              <w:t>AZZ US</w:t>
            </w:r>
          </w:p>
        </w:tc>
        <w:tc>
          <w:tcPr>
            <w:tcW w:w="7999" w:type="dxa"/>
          </w:tcPr>
          <w:p w14:paraId="4AA59602" w14:textId="77777777" w:rsidR="007F5DE3" w:rsidRDefault="007F5DE3" w:rsidP="00466A50">
            <w:pPr>
              <w:cnfStyle w:val="000000100000" w:firstRow="0" w:lastRow="0" w:firstColumn="0" w:lastColumn="0" w:oddVBand="0" w:evenVBand="0" w:oddHBand="1" w:evenHBand="0" w:firstRowFirstColumn="0" w:firstRowLastColumn="0" w:lastRowFirstColumn="0" w:lastRowLastColumn="0"/>
            </w:pPr>
            <w:r w:rsidRPr="134F6326">
              <w:rPr>
                <w:rFonts w:ascii="Calibri" w:eastAsia="Calibri" w:hAnsi="Calibri" w:cs="Calibri"/>
                <w:color w:val="000000" w:themeColor="text1"/>
                <w:sz w:val="20"/>
                <w:szCs w:val="20"/>
              </w:rPr>
              <w:t>AZZ Incorporated manufactures specialty electrical equipment and components for the global power generation, power transmission, and distribution markets. The Company also provides hot dip galvanizing services to the steel fabrication industry across the United States</w:t>
            </w:r>
          </w:p>
        </w:tc>
      </w:tr>
      <w:tr w:rsidR="007F5DE3" w14:paraId="34519468" w14:textId="77777777" w:rsidTr="00466A50">
        <w:trPr>
          <w:trHeight w:val="1221"/>
        </w:trPr>
        <w:tc>
          <w:tcPr>
            <w:cnfStyle w:val="001000000000" w:firstRow="0" w:lastRow="0" w:firstColumn="1" w:lastColumn="0" w:oddVBand="0" w:evenVBand="0" w:oddHBand="0" w:evenHBand="0" w:firstRowFirstColumn="0" w:firstRowLastColumn="0" w:lastRowFirstColumn="0" w:lastRowLastColumn="0"/>
            <w:tcW w:w="1599" w:type="dxa"/>
          </w:tcPr>
          <w:p w14:paraId="2AA12594" w14:textId="77777777" w:rsidR="007F5DE3" w:rsidRDefault="007F5DE3" w:rsidP="00466A50">
            <w:r w:rsidRPr="134F6326">
              <w:rPr>
                <w:rFonts w:ascii="Calibri" w:eastAsia="Calibri" w:hAnsi="Calibri" w:cs="Calibri"/>
                <w:sz w:val="20"/>
                <w:szCs w:val="20"/>
              </w:rPr>
              <w:t>CCF US</w:t>
            </w:r>
          </w:p>
        </w:tc>
        <w:tc>
          <w:tcPr>
            <w:tcW w:w="7999" w:type="dxa"/>
          </w:tcPr>
          <w:p w14:paraId="032B6F18" w14:textId="77777777" w:rsidR="007F5DE3" w:rsidRDefault="007F5DE3" w:rsidP="00466A50">
            <w:pPr>
              <w:cnfStyle w:val="000000000000" w:firstRow="0" w:lastRow="0" w:firstColumn="0" w:lastColumn="0" w:oddVBand="0" w:evenVBand="0" w:oddHBand="0" w:evenHBand="0" w:firstRowFirstColumn="0" w:firstRowLastColumn="0" w:lastRowFirstColumn="0" w:lastRowLastColumn="0"/>
            </w:pPr>
            <w:r w:rsidRPr="134F6326">
              <w:rPr>
                <w:rFonts w:ascii="Calibri" w:eastAsia="Calibri" w:hAnsi="Calibri" w:cs="Calibri"/>
                <w:color w:val="000000" w:themeColor="text1"/>
                <w:sz w:val="20"/>
                <w:szCs w:val="20"/>
              </w:rPr>
              <w:t>Chase Corporation manufactures protective coatings and tape products. The Company's products consist of insulating and conducting materials, protective pipe coating tapes and other protectants, protectants for highway bridge deck metal surfaces, thermo-electric insulation, and moisture protective coatings. Chase, through its subsidiary, provides circuit board assembly service</w:t>
            </w:r>
          </w:p>
        </w:tc>
      </w:tr>
    </w:tbl>
    <w:p w14:paraId="38B72576" w14:textId="4A798DD9" w:rsidR="007F5DE3" w:rsidRDefault="007F5DE3" w:rsidP="007F5DE3">
      <w:pPr>
        <w:spacing w:line="240" w:lineRule="auto"/>
      </w:pPr>
    </w:p>
    <w:p w14:paraId="34438863" w14:textId="1DD40D8B" w:rsidR="003F4566" w:rsidRDefault="003F4566" w:rsidP="007F5DE3">
      <w:pPr>
        <w:spacing w:line="240" w:lineRule="auto"/>
      </w:pPr>
    </w:p>
    <w:p w14:paraId="6B183D39" w14:textId="1BF1A899" w:rsidR="003F4566" w:rsidRDefault="003F4566" w:rsidP="007F5DE3">
      <w:pPr>
        <w:spacing w:line="240" w:lineRule="auto"/>
      </w:pPr>
    </w:p>
    <w:p w14:paraId="20DDB6D9" w14:textId="74BC5E52" w:rsidR="003F4566" w:rsidRDefault="003F4566" w:rsidP="007F5DE3">
      <w:pPr>
        <w:spacing w:line="240" w:lineRule="auto"/>
      </w:pPr>
    </w:p>
    <w:p w14:paraId="797B7888" w14:textId="10CBE648" w:rsidR="003F4566" w:rsidRDefault="003F4566" w:rsidP="007F5DE3">
      <w:pPr>
        <w:spacing w:line="240" w:lineRule="auto"/>
      </w:pPr>
    </w:p>
    <w:p w14:paraId="794E08C8" w14:textId="21AB03B2" w:rsidR="003F4566" w:rsidRPr="003F4566" w:rsidRDefault="003F4566" w:rsidP="007F5DE3">
      <w:pPr>
        <w:spacing w:line="240" w:lineRule="auto"/>
        <w:rPr>
          <w:b/>
          <w:bCs/>
          <w:u w:val="single"/>
        </w:rPr>
      </w:pPr>
      <w:r w:rsidRPr="003F4566">
        <w:rPr>
          <w:b/>
          <w:bCs/>
          <w:u w:val="single"/>
        </w:rPr>
        <w:lastRenderedPageBreak/>
        <w:t>Chart 1: PLPC Price Chart</w:t>
      </w:r>
      <w:r>
        <w:rPr>
          <w:b/>
          <w:bCs/>
          <w:u w:val="single"/>
        </w:rPr>
        <w:t xml:space="preserve"> </w:t>
      </w:r>
      <w:r w:rsidRPr="003F4566">
        <w:rPr>
          <w:b/>
          <w:bCs/>
          <w:u w:val="single"/>
        </w:rPr>
        <w:t>(Oct 23</w:t>
      </w:r>
      <w:r w:rsidRPr="003F4566">
        <w:rPr>
          <w:b/>
          <w:bCs/>
          <w:u w:val="single"/>
          <w:vertAlign w:val="superscript"/>
        </w:rPr>
        <w:t>rd</w:t>
      </w:r>
      <w:r w:rsidRPr="003F4566">
        <w:rPr>
          <w:b/>
          <w:bCs/>
          <w:u w:val="single"/>
        </w:rPr>
        <w:t>, 2019, Source: Yahoo Finance)</w:t>
      </w:r>
    </w:p>
    <w:p w14:paraId="255AC87E" w14:textId="1E38C4EE" w:rsidR="003F4566" w:rsidRDefault="003F4566" w:rsidP="007F5DE3">
      <w:pPr>
        <w:spacing w:line="240" w:lineRule="auto"/>
      </w:pPr>
      <w:r>
        <w:rPr>
          <w:noProof/>
        </w:rPr>
        <w:drawing>
          <wp:inline distT="0" distB="0" distL="0" distR="0" wp14:anchorId="6F399A65" wp14:editId="61E153A5">
            <wp:extent cx="5935980" cy="2979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8" b="803"/>
                    <a:stretch/>
                  </pic:blipFill>
                  <pic:spPr bwMode="auto">
                    <a:xfrm>
                      <a:off x="0" y="0"/>
                      <a:ext cx="5935980" cy="2979420"/>
                    </a:xfrm>
                    <a:prstGeom prst="rect">
                      <a:avLst/>
                    </a:prstGeom>
                    <a:ln>
                      <a:noFill/>
                    </a:ln>
                    <a:extLst>
                      <a:ext uri="{53640926-AAD7-44D8-BBD7-CCE9431645EC}">
                        <a14:shadowObscured xmlns:a14="http://schemas.microsoft.com/office/drawing/2010/main"/>
                      </a:ext>
                    </a:extLst>
                  </pic:spPr>
                </pic:pic>
              </a:graphicData>
            </a:graphic>
          </wp:inline>
        </w:drawing>
      </w:r>
    </w:p>
    <w:p w14:paraId="613C3BD1" w14:textId="77777777" w:rsidR="00C77344" w:rsidRDefault="00C77344" w:rsidP="003B710D">
      <w:pPr>
        <w:spacing w:line="240" w:lineRule="auto"/>
      </w:pPr>
    </w:p>
    <w:p w14:paraId="5ECF9A04" w14:textId="0095CB02" w:rsidR="003B710D" w:rsidRDefault="003B710D" w:rsidP="00512476">
      <w:pPr>
        <w:pStyle w:val="Heading2"/>
      </w:pPr>
      <w:r>
        <w:t xml:space="preserve">Exhibit </w:t>
      </w:r>
      <w:r w:rsidR="00E604AD">
        <w:t>B</w:t>
      </w:r>
      <w:r>
        <w:t>:</w:t>
      </w:r>
      <w:r w:rsidR="00095E16">
        <w:t xml:space="preserve"> Descriptive Calculations </w:t>
      </w:r>
    </w:p>
    <w:p w14:paraId="5D54642B" w14:textId="08F1CB48" w:rsidR="003B710D" w:rsidRDefault="003B710D" w:rsidP="003B710D">
      <w:pPr>
        <w:spacing w:line="240" w:lineRule="auto"/>
        <w:rPr>
          <w:b/>
          <w:bCs/>
          <w:u w:val="single"/>
        </w:rPr>
      </w:pPr>
      <w:r w:rsidRPr="00512476">
        <w:rPr>
          <w:b/>
          <w:bCs/>
          <w:u w:val="single"/>
        </w:rPr>
        <w:t>Table 1:</w:t>
      </w:r>
      <w:r w:rsidR="00095E16" w:rsidRPr="00512476">
        <w:rPr>
          <w:b/>
          <w:bCs/>
          <w:u w:val="single"/>
        </w:rPr>
        <w:t xml:space="preserve"> DDM with short term growth period of </w:t>
      </w:r>
      <w:r w:rsidR="009D5784">
        <w:rPr>
          <w:b/>
          <w:bCs/>
          <w:u w:val="single"/>
        </w:rPr>
        <w:t>4</w:t>
      </w:r>
      <w:r w:rsidR="00095E16" w:rsidRPr="00512476">
        <w:rPr>
          <w:b/>
          <w:bCs/>
          <w:u w:val="single"/>
        </w:rPr>
        <w:t>yrs</w:t>
      </w:r>
    </w:p>
    <w:tbl>
      <w:tblPr>
        <w:tblStyle w:val="GridTable5Dark-Accent1"/>
        <w:tblW w:w="8941" w:type="dxa"/>
        <w:tblLook w:val="04A0" w:firstRow="1" w:lastRow="0" w:firstColumn="1" w:lastColumn="0" w:noHBand="0" w:noVBand="1"/>
      </w:tblPr>
      <w:tblGrid>
        <w:gridCol w:w="960"/>
        <w:gridCol w:w="1600"/>
        <w:gridCol w:w="1147"/>
        <w:gridCol w:w="1147"/>
        <w:gridCol w:w="1147"/>
        <w:gridCol w:w="980"/>
        <w:gridCol w:w="980"/>
        <w:gridCol w:w="980"/>
      </w:tblGrid>
      <w:tr w:rsidR="009D5784" w:rsidRPr="009D5784" w14:paraId="1BAD8E7A" w14:textId="77777777" w:rsidTr="009D578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82E66F" w14:textId="77777777" w:rsidR="009D5784" w:rsidRPr="009D5784" w:rsidRDefault="009D5784" w:rsidP="009D5784">
            <w:pPr>
              <w:rPr>
                <w:rFonts w:ascii="Calibri" w:eastAsia="Times New Roman" w:hAnsi="Calibri" w:cs="Calibri"/>
                <w:color w:val="000000"/>
              </w:rPr>
            </w:pPr>
            <w:r w:rsidRPr="009D5784">
              <w:rPr>
                <w:rFonts w:ascii="Calibri" w:eastAsia="Times New Roman" w:hAnsi="Calibri" w:cs="Calibri"/>
                <w:color w:val="000000"/>
              </w:rPr>
              <w:t> </w:t>
            </w:r>
          </w:p>
        </w:tc>
        <w:tc>
          <w:tcPr>
            <w:tcW w:w="1600" w:type="dxa"/>
            <w:noWrap/>
            <w:hideMark/>
          </w:tcPr>
          <w:p w14:paraId="42CEDAE2" w14:textId="77777777" w:rsidR="009D5784" w:rsidRPr="009D5784" w:rsidRDefault="009D5784" w:rsidP="009D57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 </w:t>
            </w:r>
          </w:p>
        </w:tc>
        <w:tc>
          <w:tcPr>
            <w:tcW w:w="3441" w:type="dxa"/>
            <w:gridSpan w:val="3"/>
            <w:noWrap/>
            <w:hideMark/>
          </w:tcPr>
          <w:p w14:paraId="14AFF08A" w14:textId="77777777" w:rsidR="009D5784" w:rsidRPr="009D5784" w:rsidRDefault="009D5784" w:rsidP="009D57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Cash Flows</w:t>
            </w:r>
          </w:p>
        </w:tc>
        <w:tc>
          <w:tcPr>
            <w:tcW w:w="2940" w:type="dxa"/>
            <w:gridSpan w:val="3"/>
            <w:noWrap/>
            <w:hideMark/>
          </w:tcPr>
          <w:p w14:paraId="3CAB88D8" w14:textId="77777777" w:rsidR="009D5784" w:rsidRPr="009D5784" w:rsidRDefault="009D5784" w:rsidP="009D57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Discounted</w:t>
            </w:r>
          </w:p>
        </w:tc>
      </w:tr>
      <w:tr w:rsidR="009D5784" w:rsidRPr="009D5784" w14:paraId="23762A42" w14:textId="77777777" w:rsidTr="009D57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3FA726" w14:textId="77777777" w:rsidR="009D5784" w:rsidRPr="009D5784" w:rsidRDefault="009D5784" w:rsidP="009D5784">
            <w:pPr>
              <w:rPr>
                <w:rFonts w:ascii="Calibri" w:eastAsia="Times New Roman" w:hAnsi="Calibri" w:cs="Calibri"/>
                <w:color w:val="000000"/>
              </w:rPr>
            </w:pPr>
            <w:r w:rsidRPr="009D5784">
              <w:rPr>
                <w:rFonts w:ascii="Calibri" w:eastAsia="Times New Roman" w:hAnsi="Calibri" w:cs="Calibri"/>
                <w:color w:val="000000"/>
              </w:rPr>
              <w:t> </w:t>
            </w:r>
          </w:p>
        </w:tc>
        <w:tc>
          <w:tcPr>
            <w:tcW w:w="1600" w:type="dxa"/>
            <w:noWrap/>
            <w:hideMark/>
          </w:tcPr>
          <w:p w14:paraId="60FC4BEC"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Discount Factor</w:t>
            </w:r>
          </w:p>
        </w:tc>
        <w:tc>
          <w:tcPr>
            <w:tcW w:w="1147" w:type="dxa"/>
            <w:noWrap/>
            <w:hideMark/>
          </w:tcPr>
          <w:p w14:paraId="49F984F6"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3%</w:t>
            </w:r>
          </w:p>
        </w:tc>
        <w:tc>
          <w:tcPr>
            <w:tcW w:w="1147" w:type="dxa"/>
            <w:noWrap/>
            <w:hideMark/>
          </w:tcPr>
          <w:p w14:paraId="046E9E3F"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6%</w:t>
            </w:r>
          </w:p>
        </w:tc>
        <w:tc>
          <w:tcPr>
            <w:tcW w:w="1147" w:type="dxa"/>
            <w:noWrap/>
            <w:hideMark/>
          </w:tcPr>
          <w:p w14:paraId="22B9984D"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9%</w:t>
            </w:r>
          </w:p>
        </w:tc>
        <w:tc>
          <w:tcPr>
            <w:tcW w:w="980" w:type="dxa"/>
            <w:noWrap/>
            <w:hideMark/>
          </w:tcPr>
          <w:p w14:paraId="45148B67"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3%</w:t>
            </w:r>
          </w:p>
        </w:tc>
        <w:tc>
          <w:tcPr>
            <w:tcW w:w="980" w:type="dxa"/>
            <w:noWrap/>
            <w:hideMark/>
          </w:tcPr>
          <w:p w14:paraId="4034C88F"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6%</w:t>
            </w:r>
          </w:p>
        </w:tc>
        <w:tc>
          <w:tcPr>
            <w:tcW w:w="980" w:type="dxa"/>
            <w:noWrap/>
            <w:hideMark/>
          </w:tcPr>
          <w:p w14:paraId="43FEDD22"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9%</w:t>
            </w:r>
          </w:p>
        </w:tc>
      </w:tr>
      <w:tr w:rsidR="009D5784" w:rsidRPr="009D5784" w14:paraId="62CED03B" w14:textId="77777777" w:rsidTr="009D5784">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3FF5B4" w14:textId="77777777" w:rsidR="009D5784" w:rsidRPr="009D5784" w:rsidRDefault="009D5784" w:rsidP="009D5784">
            <w:pPr>
              <w:jc w:val="right"/>
              <w:rPr>
                <w:rFonts w:ascii="Calibri" w:eastAsia="Times New Roman" w:hAnsi="Calibri" w:cs="Calibri"/>
                <w:color w:val="000000"/>
              </w:rPr>
            </w:pPr>
            <w:r w:rsidRPr="009D5784">
              <w:rPr>
                <w:rFonts w:ascii="Calibri" w:eastAsia="Times New Roman" w:hAnsi="Calibri" w:cs="Calibri"/>
                <w:color w:val="000000"/>
              </w:rPr>
              <w:t>2019</w:t>
            </w:r>
          </w:p>
        </w:tc>
        <w:tc>
          <w:tcPr>
            <w:tcW w:w="1600" w:type="dxa"/>
            <w:noWrap/>
            <w:hideMark/>
          </w:tcPr>
          <w:p w14:paraId="3BC1B80F"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1</w:t>
            </w:r>
          </w:p>
        </w:tc>
        <w:tc>
          <w:tcPr>
            <w:tcW w:w="1147" w:type="dxa"/>
            <w:noWrap/>
            <w:hideMark/>
          </w:tcPr>
          <w:p w14:paraId="11BEDDBC"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0.80</w:t>
            </w:r>
          </w:p>
        </w:tc>
        <w:tc>
          <w:tcPr>
            <w:tcW w:w="1147" w:type="dxa"/>
            <w:noWrap/>
            <w:hideMark/>
          </w:tcPr>
          <w:p w14:paraId="624D374F"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0.80</w:t>
            </w:r>
          </w:p>
        </w:tc>
        <w:tc>
          <w:tcPr>
            <w:tcW w:w="1147" w:type="dxa"/>
            <w:noWrap/>
            <w:hideMark/>
          </w:tcPr>
          <w:p w14:paraId="474FAC83"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0.80</w:t>
            </w:r>
          </w:p>
        </w:tc>
        <w:tc>
          <w:tcPr>
            <w:tcW w:w="980" w:type="dxa"/>
            <w:noWrap/>
            <w:hideMark/>
          </w:tcPr>
          <w:p w14:paraId="5699FD1F"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0.8</w:t>
            </w:r>
          </w:p>
        </w:tc>
        <w:tc>
          <w:tcPr>
            <w:tcW w:w="980" w:type="dxa"/>
            <w:noWrap/>
            <w:hideMark/>
          </w:tcPr>
          <w:p w14:paraId="6C907ECD"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0.8</w:t>
            </w:r>
          </w:p>
        </w:tc>
        <w:tc>
          <w:tcPr>
            <w:tcW w:w="980" w:type="dxa"/>
            <w:noWrap/>
            <w:hideMark/>
          </w:tcPr>
          <w:p w14:paraId="7E5D77EE"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0.8</w:t>
            </w:r>
          </w:p>
        </w:tc>
      </w:tr>
      <w:tr w:rsidR="009D5784" w:rsidRPr="009D5784" w14:paraId="4620BE76" w14:textId="77777777" w:rsidTr="009D57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17617E" w14:textId="77777777" w:rsidR="009D5784" w:rsidRPr="009D5784" w:rsidRDefault="009D5784" w:rsidP="009D5784">
            <w:pPr>
              <w:jc w:val="right"/>
              <w:rPr>
                <w:rFonts w:ascii="Calibri" w:eastAsia="Times New Roman" w:hAnsi="Calibri" w:cs="Calibri"/>
                <w:color w:val="000000"/>
              </w:rPr>
            </w:pPr>
            <w:r w:rsidRPr="009D5784">
              <w:rPr>
                <w:rFonts w:ascii="Calibri" w:eastAsia="Times New Roman" w:hAnsi="Calibri" w:cs="Calibri"/>
                <w:color w:val="000000"/>
              </w:rPr>
              <w:t>2020</w:t>
            </w:r>
          </w:p>
        </w:tc>
        <w:tc>
          <w:tcPr>
            <w:tcW w:w="1600" w:type="dxa"/>
            <w:noWrap/>
            <w:hideMark/>
          </w:tcPr>
          <w:p w14:paraId="2303F47E"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0.90</w:t>
            </w:r>
          </w:p>
        </w:tc>
        <w:tc>
          <w:tcPr>
            <w:tcW w:w="1147" w:type="dxa"/>
            <w:noWrap/>
            <w:hideMark/>
          </w:tcPr>
          <w:p w14:paraId="69C757D1"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0.82</w:t>
            </w:r>
          </w:p>
        </w:tc>
        <w:tc>
          <w:tcPr>
            <w:tcW w:w="1147" w:type="dxa"/>
            <w:noWrap/>
            <w:hideMark/>
          </w:tcPr>
          <w:p w14:paraId="1F80E929"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0.85</w:t>
            </w:r>
          </w:p>
        </w:tc>
        <w:tc>
          <w:tcPr>
            <w:tcW w:w="1147" w:type="dxa"/>
            <w:noWrap/>
            <w:hideMark/>
          </w:tcPr>
          <w:p w14:paraId="2F7D8384"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0.87</w:t>
            </w:r>
          </w:p>
        </w:tc>
        <w:tc>
          <w:tcPr>
            <w:tcW w:w="980" w:type="dxa"/>
            <w:noWrap/>
            <w:hideMark/>
          </w:tcPr>
          <w:p w14:paraId="7D2B2C93"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0.74</w:t>
            </w:r>
          </w:p>
        </w:tc>
        <w:tc>
          <w:tcPr>
            <w:tcW w:w="980" w:type="dxa"/>
            <w:noWrap/>
            <w:hideMark/>
          </w:tcPr>
          <w:p w14:paraId="7C5A0A7F"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0.76</w:t>
            </w:r>
          </w:p>
        </w:tc>
        <w:tc>
          <w:tcPr>
            <w:tcW w:w="980" w:type="dxa"/>
            <w:noWrap/>
            <w:hideMark/>
          </w:tcPr>
          <w:p w14:paraId="25519729"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0.79</w:t>
            </w:r>
          </w:p>
        </w:tc>
      </w:tr>
      <w:tr w:rsidR="009D5784" w:rsidRPr="009D5784" w14:paraId="3F196301" w14:textId="77777777" w:rsidTr="009D5784">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37820A" w14:textId="77777777" w:rsidR="009D5784" w:rsidRPr="009D5784" w:rsidRDefault="009D5784" w:rsidP="009D5784">
            <w:pPr>
              <w:jc w:val="right"/>
              <w:rPr>
                <w:rFonts w:ascii="Calibri" w:eastAsia="Times New Roman" w:hAnsi="Calibri" w:cs="Calibri"/>
                <w:color w:val="000000"/>
              </w:rPr>
            </w:pPr>
            <w:r w:rsidRPr="009D5784">
              <w:rPr>
                <w:rFonts w:ascii="Calibri" w:eastAsia="Times New Roman" w:hAnsi="Calibri" w:cs="Calibri"/>
                <w:color w:val="000000"/>
              </w:rPr>
              <w:t>2021</w:t>
            </w:r>
          </w:p>
        </w:tc>
        <w:tc>
          <w:tcPr>
            <w:tcW w:w="1600" w:type="dxa"/>
            <w:noWrap/>
            <w:hideMark/>
          </w:tcPr>
          <w:p w14:paraId="7984BD47"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0.81</w:t>
            </w:r>
          </w:p>
        </w:tc>
        <w:tc>
          <w:tcPr>
            <w:tcW w:w="1147" w:type="dxa"/>
            <w:noWrap/>
            <w:hideMark/>
          </w:tcPr>
          <w:p w14:paraId="745E5289"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0.85</w:t>
            </w:r>
          </w:p>
        </w:tc>
        <w:tc>
          <w:tcPr>
            <w:tcW w:w="1147" w:type="dxa"/>
            <w:noWrap/>
            <w:hideMark/>
          </w:tcPr>
          <w:p w14:paraId="61915AD0"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0.90</w:t>
            </w:r>
          </w:p>
        </w:tc>
        <w:tc>
          <w:tcPr>
            <w:tcW w:w="1147" w:type="dxa"/>
            <w:noWrap/>
            <w:hideMark/>
          </w:tcPr>
          <w:p w14:paraId="2055BFF2"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0.95</w:t>
            </w:r>
          </w:p>
        </w:tc>
        <w:tc>
          <w:tcPr>
            <w:tcW w:w="980" w:type="dxa"/>
            <w:noWrap/>
            <w:hideMark/>
          </w:tcPr>
          <w:p w14:paraId="14B16D5A"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0.69</w:t>
            </w:r>
          </w:p>
        </w:tc>
        <w:tc>
          <w:tcPr>
            <w:tcW w:w="980" w:type="dxa"/>
            <w:noWrap/>
            <w:hideMark/>
          </w:tcPr>
          <w:p w14:paraId="75BCBF47"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0.73</w:t>
            </w:r>
          </w:p>
        </w:tc>
        <w:tc>
          <w:tcPr>
            <w:tcW w:w="980" w:type="dxa"/>
            <w:noWrap/>
            <w:hideMark/>
          </w:tcPr>
          <w:p w14:paraId="6502FFBA"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0.77</w:t>
            </w:r>
          </w:p>
        </w:tc>
      </w:tr>
      <w:tr w:rsidR="009D5784" w:rsidRPr="009D5784" w14:paraId="3FFDF0B1" w14:textId="77777777" w:rsidTr="009D57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F7EE6F" w14:textId="77777777" w:rsidR="009D5784" w:rsidRPr="009D5784" w:rsidRDefault="009D5784" w:rsidP="009D5784">
            <w:pPr>
              <w:jc w:val="right"/>
              <w:rPr>
                <w:rFonts w:ascii="Calibri" w:eastAsia="Times New Roman" w:hAnsi="Calibri" w:cs="Calibri"/>
                <w:color w:val="000000"/>
              </w:rPr>
            </w:pPr>
            <w:r w:rsidRPr="009D5784">
              <w:rPr>
                <w:rFonts w:ascii="Calibri" w:eastAsia="Times New Roman" w:hAnsi="Calibri" w:cs="Calibri"/>
                <w:color w:val="000000"/>
              </w:rPr>
              <w:t>2022</w:t>
            </w:r>
          </w:p>
        </w:tc>
        <w:tc>
          <w:tcPr>
            <w:tcW w:w="1600" w:type="dxa"/>
            <w:noWrap/>
            <w:hideMark/>
          </w:tcPr>
          <w:p w14:paraId="018306B3"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0.73</w:t>
            </w:r>
          </w:p>
        </w:tc>
        <w:tc>
          <w:tcPr>
            <w:tcW w:w="1147" w:type="dxa"/>
            <w:noWrap/>
            <w:hideMark/>
          </w:tcPr>
          <w:p w14:paraId="1AA4A37F"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0.87</w:t>
            </w:r>
          </w:p>
        </w:tc>
        <w:tc>
          <w:tcPr>
            <w:tcW w:w="1147" w:type="dxa"/>
            <w:noWrap/>
            <w:hideMark/>
          </w:tcPr>
          <w:p w14:paraId="392107E5"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0.95</w:t>
            </w:r>
          </w:p>
        </w:tc>
        <w:tc>
          <w:tcPr>
            <w:tcW w:w="1147" w:type="dxa"/>
            <w:noWrap/>
            <w:hideMark/>
          </w:tcPr>
          <w:p w14:paraId="4338A97B"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1.04</w:t>
            </w:r>
          </w:p>
        </w:tc>
        <w:tc>
          <w:tcPr>
            <w:tcW w:w="980" w:type="dxa"/>
            <w:noWrap/>
            <w:hideMark/>
          </w:tcPr>
          <w:p w14:paraId="6FCAA833"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0.64</w:t>
            </w:r>
          </w:p>
        </w:tc>
        <w:tc>
          <w:tcPr>
            <w:tcW w:w="980" w:type="dxa"/>
            <w:noWrap/>
            <w:hideMark/>
          </w:tcPr>
          <w:p w14:paraId="4CA3A889"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0.70</w:t>
            </w:r>
          </w:p>
        </w:tc>
        <w:tc>
          <w:tcPr>
            <w:tcW w:w="980" w:type="dxa"/>
            <w:noWrap/>
            <w:hideMark/>
          </w:tcPr>
          <w:p w14:paraId="3D855AEC"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0.76</w:t>
            </w:r>
          </w:p>
        </w:tc>
      </w:tr>
      <w:tr w:rsidR="009D5784" w:rsidRPr="009D5784" w14:paraId="70EA8A9D" w14:textId="77777777" w:rsidTr="009D5784">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0791CB" w14:textId="77777777" w:rsidR="009D5784" w:rsidRPr="009D5784" w:rsidRDefault="009D5784" w:rsidP="009D5784">
            <w:pPr>
              <w:jc w:val="right"/>
              <w:rPr>
                <w:rFonts w:ascii="Calibri" w:eastAsia="Times New Roman" w:hAnsi="Calibri" w:cs="Calibri"/>
                <w:color w:val="000000"/>
              </w:rPr>
            </w:pPr>
            <w:r w:rsidRPr="009D5784">
              <w:rPr>
                <w:rFonts w:ascii="Calibri" w:eastAsia="Times New Roman" w:hAnsi="Calibri" w:cs="Calibri"/>
                <w:color w:val="000000"/>
              </w:rPr>
              <w:t>2023</w:t>
            </w:r>
          </w:p>
        </w:tc>
        <w:tc>
          <w:tcPr>
            <w:tcW w:w="1600" w:type="dxa"/>
            <w:noWrap/>
            <w:hideMark/>
          </w:tcPr>
          <w:p w14:paraId="1970C3E8"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0.66</w:t>
            </w:r>
          </w:p>
        </w:tc>
        <w:tc>
          <w:tcPr>
            <w:tcW w:w="1147" w:type="dxa"/>
            <w:noWrap/>
            <w:hideMark/>
          </w:tcPr>
          <w:p w14:paraId="161866BD"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0.90</w:t>
            </w:r>
          </w:p>
        </w:tc>
        <w:tc>
          <w:tcPr>
            <w:tcW w:w="1147" w:type="dxa"/>
            <w:noWrap/>
            <w:hideMark/>
          </w:tcPr>
          <w:p w14:paraId="412A10C4"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1.01</w:t>
            </w:r>
          </w:p>
        </w:tc>
        <w:tc>
          <w:tcPr>
            <w:tcW w:w="1147" w:type="dxa"/>
            <w:noWrap/>
            <w:hideMark/>
          </w:tcPr>
          <w:p w14:paraId="05D1FA36"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1.13</w:t>
            </w:r>
          </w:p>
        </w:tc>
        <w:tc>
          <w:tcPr>
            <w:tcW w:w="980" w:type="dxa"/>
            <w:noWrap/>
            <w:hideMark/>
          </w:tcPr>
          <w:p w14:paraId="63789646"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0.59</w:t>
            </w:r>
          </w:p>
        </w:tc>
        <w:tc>
          <w:tcPr>
            <w:tcW w:w="980" w:type="dxa"/>
            <w:noWrap/>
            <w:hideMark/>
          </w:tcPr>
          <w:p w14:paraId="2429DF29"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0.66</w:t>
            </w:r>
          </w:p>
        </w:tc>
        <w:tc>
          <w:tcPr>
            <w:tcW w:w="980" w:type="dxa"/>
            <w:noWrap/>
            <w:hideMark/>
          </w:tcPr>
          <w:p w14:paraId="7562F8AA"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0.74</w:t>
            </w:r>
          </w:p>
        </w:tc>
      </w:tr>
      <w:tr w:rsidR="009D5784" w:rsidRPr="009D5784" w14:paraId="3FC0B614" w14:textId="77777777" w:rsidTr="009D57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D4A8C9" w14:textId="77777777" w:rsidR="009D5784" w:rsidRPr="009D5784" w:rsidRDefault="009D5784" w:rsidP="009D5784">
            <w:pPr>
              <w:rPr>
                <w:rFonts w:ascii="Calibri" w:eastAsia="Times New Roman" w:hAnsi="Calibri" w:cs="Calibri"/>
                <w:color w:val="000000"/>
              </w:rPr>
            </w:pPr>
            <w:r w:rsidRPr="009D5784">
              <w:rPr>
                <w:rFonts w:ascii="Calibri" w:eastAsia="Times New Roman" w:hAnsi="Calibri" w:cs="Calibri"/>
                <w:color w:val="000000"/>
              </w:rPr>
              <w:t>TV</w:t>
            </w:r>
          </w:p>
        </w:tc>
        <w:tc>
          <w:tcPr>
            <w:tcW w:w="1600" w:type="dxa"/>
            <w:noWrap/>
            <w:hideMark/>
          </w:tcPr>
          <w:p w14:paraId="295C1BAF"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0.66</w:t>
            </w:r>
          </w:p>
        </w:tc>
        <w:tc>
          <w:tcPr>
            <w:tcW w:w="1147" w:type="dxa"/>
            <w:noWrap/>
            <w:hideMark/>
          </w:tcPr>
          <w:p w14:paraId="4D9EDB5F"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10.28</w:t>
            </w:r>
          </w:p>
        </w:tc>
        <w:tc>
          <w:tcPr>
            <w:tcW w:w="1147" w:type="dxa"/>
            <w:noWrap/>
            <w:hideMark/>
          </w:tcPr>
          <w:p w14:paraId="62529A56"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11.53</w:t>
            </w:r>
          </w:p>
        </w:tc>
        <w:tc>
          <w:tcPr>
            <w:tcW w:w="1147" w:type="dxa"/>
            <w:noWrap/>
            <w:hideMark/>
          </w:tcPr>
          <w:p w14:paraId="15F7B262"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12.90</w:t>
            </w:r>
          </w:p>
        </w:tc>
        <w:tc>
          <w:tcPr>
            <w:tcW w:w="980" w:type="dxa"/>
            <w:noWrap/>
            <w:hideMark/>
          </w:tcPr>
          <w:p w14:paraId="5A83049C"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6.76</w:t>
            </w:r>
          </w:p>
        </w:tc>
        <w:tc>
          <w:tcPr>
            <w:tcW w:w="980" w:type="dxa"/>
            <w:noWrap/>
            <w:hideMark/>
          </w:tcPr>
          <w:p w14:paraId="6F54B88C"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7.59</w:t>
            </w:r>
          </w:p>
        </w:tc>
        <w:tc>
          <w:tcPr>
            <w:tcW w:w="980" w:type="dxa"/>
            <w:noWrap/>
            <w:hideMark/>
          </w:tcPr>
          <w:p w14:paraId="2038D7EF" w14:textId="77777777" w:rsidR="009D5784" w:rsidRPr="009D5784" w:rsidRDefault="009D5784" w:rsidP="009D57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8.48</w:t>
            </w:r>
          </w:p>
        </w:tc>
      </w:tr>
      <w:tr w:rsidR="009D5784" w:rsidRPr="009D5784" w14:paraId="39D3A5CD" w14:textId="77777777" w:rsidTr="009D5784">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15F754" w14:textId="77777777" w:rsidR="009D5784" w:rsidRPr="009D5784" w:rsidRDefault="009D5784" w:rsidP="009D5784">
            <w:pPr>
              <w:rPr>
                <w:rFonts w:ascii="Calibri" w:eastAsia="Times New Roman" w:hAnsi="Calibri" w:cs="Calibri"/>
                <w:color w:val="000000"/>
              </w:rPr>
            </w:pPr>
            <w:r w:rsidRPr="009D5784">
              <w:rPr>
                <w:rFonts w:ascii="Calibri" w:eastAsia="Times New Roman" w:hAnsi="Calibri" w:cs="Calibri"/>
                <w:color w:val="000000"/>
              </w:rPr>
              <w:t>Sum</w:t>
            </w:r>
          </w:p>
        </w:tc>
        <w:tc>
          <w:tcPr>
            <w:tcW w:w="1600" w:type="dxa"/>
            <w:noWrap/>
            <w:hideMark/>
          </w:tcPr>
          <w:p w14:paraId="68BE3817"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 </w:t>
            </w:r>
          </w:p>
        </w:tc>
        <w:tc>
          <w:tcPr>
            <w:tcW w:w="1147" w:type="dxa"/>
            <w:noWrap/>
            <w:hideMark/>
          </w:tcPr>
          <w:p w14:paraId="647ABDBE"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 </w:t>
            </w:r>
          </w:p>
        </w:tc>
        <w:tc>
          <w:tcPr>
            <w:tcW w:w="1147" w:type="dxa"/>
            <w:noWrap/>
            <w:hideMark/>
          </w:tcPr>
          <w:p w14:paraId="53CE17BC"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 </w:t>
            </w:r>
          </w:p>
        </w:tc>
        <w:tc>
          <w:tcPr>
            <w:tcW w:w="1147" w:type="dxa"/>
            <w:noWrap/>
            <w:hideMark/>
          </w:tcPr>
          <w:p w14:paraId="24716EDA"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 </w:t>
            </w:r>
          </w:p>
        </w:tc>
        <w:tc>
          <w:tcPr>
            <w:tcW w:w="980" w:type="dxa"/>
            <w:noWrap/>
            <w:hideMark/>
          </w:tcPr>
          <w:p w14:paraId="2EB655B9"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10.23</w:t>
            </w:r>
          </w:p>
        </w:tc>
        <w:tc>
          <w:tcPr>
            <w:tcW w:w="980" w:type="dxa"/>
            <w:noWrap/>
            <w:hideMark/>
          </w:tcPr>
          <w:p w14:paraId="24035A59" w14:textId="77777777" w:rsidR="009D5784" w:rsidRPr="00495E4A"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495E4A">
              <w:rPr>
                <w:rFonts w:ascii="Calibri" w:eastAsia="Times New Roman" w:hAnsi="Calibri" w:cs="Calibri"/>
                <w:b/>
                <w:bCs/>
                <w:color w:val="000000"/>
              </w:rPr>
              <w:t>11.24</w:t>
            </w:r>
          </w:p>
        </w:tc>
        <w:tc>
          <w:tcPr>
            <w:tcW w:w="980" w:type="dxa"/>
            <w:noWrap/>
            <w:hideMark/>
          </w:tcPr>
          <w:p w14:paraId="2FADCE64" w14:textId="77777777" w:rsidR="009D5784" w:rsidRPr="009D5784" w:rsidRDefault="009D5784" w:rsidP="009D57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5784">
              <w:rPr>
                <w:rFonts w:ascii="Calibri" w:eastAsia="Times New Roman" w:hAnsi="Calibri" w:cs="Calibri"/>
                <w:color w:val="000000"/>
              </w:rPr>
              <w:t>12.34</w:t>
            </w:r>
          </w:p>
        </w:tc>
      </w:tr>
    </w:tbl>
    <w:p w14:paraId="38C52147" w14:textId="77777777" w:rsidR="003F4566" w:rsidRDefault="003F4566" w:rsidP="003B710D">
      <w:pPr>
        <w:rPr>
          <w:b/>
          <w:bCs/>
          <w:u w:val="single"/>
        </w:rPr>
      </w:pPr>
    </w:p>
    <w:p w14:paraId="284022F8" w14:textId="77777777" w:rsidR="003F4566" w:rsidRDefault="003F4566" w:rsidP="003B710D">
      <w:pPr>
        <w:rPr>
          <w:b/>
          <w:bCs/>
          <w:u w:val="single"/>
        </w:rPr>
      </w:pPr>
    </w:p>
    <w:p w14:paraId="3631DA50" w14:textId="77777777" w:rsidR="003F4566" w:rsidRDefault="003F4566" w:rsidP="003B710D">
      <w:pPr>
        <w:rPr>
          <w:b/>
          <w:bCs/>
          <w:u w:val="single"/>
        </w:rPr>
      </w:pPr>
    </w:p>
    <w:p w14:paraId="23575FDE" w14:textId="77777777" w:rsidR="003F4566" w:rsidRDefault="003F4566" w:rsidP="003B710D">
      <w:pPr>
        <w:rPr>
          <w:b/>
          <w:bCs/>
          <w:u w:val="single"/>
        </w:rPr>
      </w:pPr>
    </w:p>
    <w:p w14:paraId="7447D322" w14:textId="77777777" w:rsidR="003F4566" w:rsidRDefault="003F4566" w:rsidP="003B710D">
      <w:pPr>
        <w:rPr>
          <w:b/>
          <w:bCs/>
          <w:u w:val="single"/>
        </w:rPr>
      </w:pPr>
    </w:p>
    <w:p w14:paraId="5D9C1CEC" w14:textId="77777777" w:rsidR="003F4566" w:rsidRDefault="003F4566" w:rsidP="003B710D">
      <w:pPr>
        <w:rPr>
          <w:b/>
          <w:bCs/>
          <w:u w:val="single"/>
        </w:rPr>
      </w:pPr>
    </w:p>
    <w:p w14:paraId="4970772B" w14:textId="77777777" w:rsidR="003F4566" w:rsidRDefault="003F4566" w:rsidP="003B710D">
      <w:pPr>
        <w:rPr>
          <w:b/>
          <w:bCs/>
          <w:u w:val="single"/>
        </w:rPr>
      </w:pPr>
    </w:p>
    <w:p w14:paraId="6D5EF322" w14:textId="54CDBEB4" w:rsidR="003B710D" w:rsidRDefault="003B710D" w:rsidP="003B710D">
      <w:pPr>
        <w:rPr>
          <w:b/>
          <w:bCs/>
          <w:u w:val="single"/>
        </w:rPr>
      </w:pPr>
      <w:r w:rsidRPr="00512476">
        <w:rPr>
          <w:b/>
          <w:bCs/>
          <w:u w:val="single"/>
        </w:rPr>
        <w:lastRenderedPageBreak/>
        <w:t xml:space="preserve">Table </w:t>
      </w:r>
      <w:r w:rsidR="001944BB">
        <w:rPr>
          <w:b/>
          <w:bCs/>
          <w:u w:val="single"/>
        </w:rPr>
        <w:t>2</w:t>
      </w:r>
      <w:r w:rsidRPr="00512476">
        <w:rPr>
          <w:b/>
          <w:bCs/>
          <w:u w:val="single"/>
        </w:rPr>
        <w:t xml:space="preserve">: </w:t>
      </w:r>
      <w:r w:rsidR="00095E16" w:rsidRPr="00512476">
        <w:rPr>
          <w:b/>
          <w:bCs/>
          <w:u w:val="single"/>
        </w:rPr>
        <w:t>Free Cash flow from firm</w:t>
      </w:r>
    </w:p>
    <w:tbl>
      <w:tblPr>
        <w:tblStyle w:val="GridTable5Dark-Accent1"/>
        <w:tblW w:w="7500" w:type="dxa"/>
        <w:tblLook w:val="04A0" w:firstRow="1" w:lastRow="0" w:firstColumn="1" w:lastColumn="0" w:noHBand="0" w:noVBand="1"/>
      </w:tblPr>
      <w:tblGrid>
        <w:gridCol w:w="663"/>
        <w:gridCol w:w="1300"/>
        <w:gridCol w:w="1420"/>
        <w:gridCol w:w="1300"/>
        <w:gridCol w:w="1520"/>
        <w:gridCol w:w="1340"/>
      </w:tblGrid>
      <w:tr w:rsidR="00755AE8" w:rsidRPr="00755AE8" w14:paraId="433D80C1" w14:textId="77777777" w:rsidTr="00755AE8">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20" w:type="dxa"/>
            <w:noWrap/>
            <w:hideMark/>
          </w:tcPr>
          <w:p w14:paraId="3A4AA74F" w14:textId="77777777" w:rsidR="00755AE8" w:rsidRPr="00755AE8" w:rsidRDefault="00755AE8" w:rsidP="00755AE8">
            <w:pPr>
              <w:jc w:val="center"/>
              <w:rPr>
                <w:rFonts w:eastAsia="Times New Roman" w:cstheme="minorHAnsi"/>
              </w:rPr>
            </w:pPr>
            <w:r w:rsidRPr="00755AE8">
              <w:rPr>
                <w:rFonts w:eastAsia="Times New Roman" w:cstheme="minorHAnsi"/>
              </w:rPr>
              <w:t>FCFF</w:t>
            </w:r>
          </w:p>
        </w:tc>
        <w:tc>
          <w:tcPr>
            <w:tcW w:w="1300" w:type="dxa"/>
            <w:noWrap/>
            <w:hideMark/>
          </w:tcPr>
          <w:p w14:paraId="5D014283" w14:textId="77777777" w:rsidR="00755AE8" w:rsidRPr="00755AE8" w:rsidRDefault="00755AE8" w:rsidP="00755AE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FCFF</w:t>
            </w:r>
          </w:p>
        </w:tc>
        <w:tc>
          <w:tcPr>
            <w:tcW w:w="1420" w:type="dxa"/>
            <w:noWrap/>
            <w:hideMark/>
          </w:tcPr>
          <w:p w14:paraId="14617A01" w14:textId="77777777" w:rsidR="00755AE8" w:rsidRPr="00755AE8" w:rsidRDefault="00755AE8" w:rsidP="00755AE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Terminal Value</w:t>
            </w:r>
          </w:p>
        </w:tc>
        <w:tc>
          <w:tcPr>
            <w:tcW w:w="1300" w:type="dxa"/>
            <w:noWrap/>
            <w:hideMark/>
          </w:tcPr>
          <w:p w14:paraId="7A9226BE" w14:textId="77777777" w:rsidR="00755AE8" w:rsidRPr="00755AE8" w:rsidRDefault="00755AE8" w:rsidP="00755AE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 xml:space="preserve">Total values </w:t>
            </w:r>
          </w:p>
        </w:tc>
        <w:tc>
          <w:tcPr>
            <w:tcW w:w="1520" w:type="dxa"/>
            <w:noWrap/>
            <w:hideMark/>
          </w:tcPr>
          <w:p w14:paraId="53E53192" w14:textId="77777777" w:rsidR="00755AE8" w:rsidRPr="00755AE8" w:rsidRDefault="00755AE8" w:rsidP="00755AE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Discount Factor</w:t>
            </w:r>
          </w:p>
        </w:tc>
        <w:tc>
          <w:tcPr>
            <w:tcW w:w="1340" w:type="dxa"/>
            <w:noWrap/>
            <w:hideMark/>
          </w:tcPr>
          <w:p w14:paraId="1AAB9345" w14:textId="77777777" w:rsidR="00755AE8" w:rsidRPr="00755AE8" w:rsidRDefault="00755AE8" w:rsidP="00755AE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Present Value</w:t>
            </w:r>
          </w:p>
        </w:tc>
      </w:tr>
      <w:tr w:rsidR="00755AE8" w:rsidRPr="00755AE8" w14:paraId="61F56211" w14:textId="77777777" w:rsidTr="00755A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20" w:type="dxa"/>
            <w:noWrap/>
            <w:hideMark/>
          </w:tcPr>
          <w:p w14:paraId="298138EB" w14:textId="77777777" w:rsidR="00755AE8" w:rsidRPr="00755AE8" w:rsidRDefault="00755AE8" w:rsidP="00755AE8">
            <w:pPr>
              <w:jc w:val="center"/>
              <w:rPr>
                <w:rFonts w:eastAsia="Times New Roman" w:cstheme="minorHAnsi"/>
              </w:rPr>
            </w:pPr>
            <w:r w:rsidRPr="00755AE8">
              <w:rPr>
                <w:rFonts w:eastAsia="Times New Roman" w:cstheme="minorHAnsi"/>
              </w:rPr>
              <w:t>2019</w:t>
            </w:r>
          </w:p>
        </w:tc>
        <w:tc>
          <w:tcPr>
            <w:tcW w:w="1300" w:type="dxa"/>
            <w:noWrap/>
            <w:hideMark/>
          </w:tcPr>
          <w:p w14:paraId="5D7149D0"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13934.0</w:t>
            </w:r>
          </w:p>
        </w:tc>
        <w:tc>
          <w:tcPr>
            <w:tcW w:w="1420" w:type="dxa"/>
            <w:noWrap/>
            <w:hideMark/>
          </w:tcPr>
          <w:p w14:paraId="5E29A47A"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 </w:t>
            </w:r>
          </w:p>
        </w:tc>
        <w:tc>
          <w:tcPr>
            <w:tcW w:w="1300" w:type="dxa"/>
            <w:noWrap/>
            <w:hideMark/>
          </w:tcPr>
          <w:p w14:paraId="7E97B615"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13934.0</w:t>
            </w:r>
          </w:p>
        </w:tc>
        <w:tc>
          <w:tcPr>
            <w:tcW w:w="1520" w:type="dxa"/>
            <w:noWrap/>
            <w:hideMark/>
          </w:tcPr>
          <w:p w14:paraId="1D3134B3"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0.9</w:t>
            </w:r>
          </w:p>
        </w:tc>
        <w:tc>
          <w:tcPr>
            <w:tcW w:w="1340" w:type="dxa"/>
            <w:noWrap/>
            <w:hideMark/>
          </w:tcPr>
          <w:p w14:paraId="03BF6E41"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12665.0</w:t>
            </w:r>
          </w:p>
        </w:tc>
      </w:tr>
      <w:tr w:rsidR="00755AE8" w:rsidRPr="00755AE8" w14:paraId="3693C9A6" w14:textId="77777777" w:rsidTr="00755AE8">
        <w:trPr>
          <w:trHeight w:val="264"/>
        </w:trPr>
        <w:tc>
          <w:tcPr>
            <w:cnfStyle w:val="001000000000" w:firstRow="0" w:lastRow="0" w:firstColumn="1" w:lastColumn="0" w:oddVBand="0" w:evenVBand="0" w:oddHBand="0" w:evenHBand="0" w:firstRowFirstColumn="0" w:firstRowLastColumn="0" w:lastRowFirstColumn="0" w:lastRowLastColumn="0"/>
            <w:tcW w:w="620" w:type="dxa"/>
            <w:noWrap/>
            <w:hideMark/>
          </w:tcPr>
          <w:p w14:paraId="1DC017B2" w14:textId="77777777" w:rsidR="00755AE8" w:rsidRPr="00755AE8" w:rsidRDefault="00755AE8" w:rsidP="00755AE8">
            <w:pPr>
              <w:jc w:val="center"/>
              <w:rPr>
                <w:rFonts w:eastAsia="Times New Roman" w:cstheme="minorHAnsi"/>
              </w:rPr>
            </w:pPr>
            <w:r w:rsidRPr="00755AE8">
              <w:rPr>
                <w:rFonts w:eastAsia="Times New Roman" w:cstheme="minorHAnsi"/>
              </w:rPr>
              <w:t>2020</w:t>
            </w:r>
          </w:p>
        </w:tc>
        <w:tc>
          <w:tcPr>
            <w:tcW w:w="1300" w:type="dxa"/>
            <w:noWrap/>
            <w:hideMark/>
          </w:tcPr>
          <w:p w14:paraId="6D59C241"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14379.9</w:t>
            </w:r>
          </w:p>
        </w:tc>
        <w:tc>
          <w:tcPr>
            <w:tcW w:w="1420" w:type="dxa"/>
            <w:noWrap/>
            <w:hideMark/>
          </w:tcPr>
          <w:p w14:paraId="277E3977"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 </w:t>
            </w:r>
          </w:p>
        </w:tc>
        <w:tc>
          <w:tcPr>
            <w:tcW w:w="1300" w:type="dxa"/>
            <w:noWrap/>
            <w:hideMark/>
          </w:tcPr>
          <w:p w14:paraId="306F5BD4"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14379.9</w:t>
            </w:r>
          </w:p>
        </w:tc>
        <w:tc>
          <w:tcPr>
            <w:tcW w:w="1520" w:type="dxa"/>
            <w:noWrap/>
            <w:hideMark/>
          </w:tcPr>
          <w:p w14:paraId="3B22A670"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0.8</w:t>
            </w:r>
          </w:p>
        </w:tc>
        <w:tc>
          <w:tcPr>
            <w:tcW w:w="1340" w:type="dxa"/>
            <w:noWrap/>
            <w:hideMark/>
          </w:tcPr>
          <w:p w14:paraId="3B57E909"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11879.9</w:t>
            </w:r>
          </w:p>
        </w:tc>
      </w:tr>
      <w:tr w:rsidR="00755AE8" w:rsidRPr="00755AE8" w14:paraId="6A3C7DBF" w14:textId="77777777" w:rsidTr="00755A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20" w:type="dxa"/>
            <w:noWrap/>
            <w:hideMark/>
          </w:tcPr>
          <w:p w14:paraId="5EABB4CD" w14:textId="77777777" w:rsidR="00755AE8" w:rsidRPr="00755AE8" w:rsidRDefault="00755AE8" w:rsidP="00755AE8">
            <w:pPr>
              <w:jc w:val="center"/>
              <w:rPr>
                <w:rFonts w:eastAsia="Times New Roman" w:cstheme="minorHAnsi"/>
              </w:rPr>
            </w:pPr>
            <w:r w:rsidRPr="00755AE8">
              <w:rPr>
                <w:rFonts w:eastAsia="Times New Roman" w:cstheme="minorHAnsi"/>
              </w:rPr>
              <w:t>2021</w:t>
            </w:r>
          </w:p>
        </w:tc>
        <w:tc>
          <w:tcPr>
            <w:tcW w:w="1300" w:type="dxa"/>
            <w:noWrap/>
            <w:hideMark/>
          </w:tcPr>
          <w:p w14:paraId="7C4411F5"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14840.0</w:t>
            </w:r>
          </w:p>
        </w:tc>
        <w:tc>
          <w:tcPr>
            <w:tcW w:w="1420" w:type="dxa"/>
            <w:noWrap/>
            <w:hideMark/>
          </w:tcPr>
          <w:p w14:paraId="5A71DD03"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 </w:t>
            </w:r>
          </w:p>
        </w:tc>
        <w:tc>
          <w:tcPr>
            <w:tcW w:w="1300" w:type="dxa"/>
            <w:noWrap/>
            <w:hideMark/>
          </w:tcPr>
          <w:p w14:paraId="5D38A36A"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14840.0</w:t>
            </w:r>
          </w:p>
        </w:tc>
        <w:tc>
          <w:tcPr>
            <w:tcW w:w="1520" w:type="dxa"/>
            <w:noWrap/>
            <w:hideMark/>
          </w:tcPr>
          <w:p w14:paraId="60E205DA"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0.8</w:t>
            </w:r>
          </w:p>
        </w:tc>
        <w:tc>
          <w:tcPr>
            <w:tcW w:w="1340" w:type="dxa"/>
            <w:noWrap/>
            <w:hideMark/>
          </w:tcPr>
          <w:p w14:paraId="5A076F0F"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11143.5</w:t>
            </w:r>
          </w:p>
        </w:tc>
      </w:tr>
      <w:tr w:rsidR="00755AE8" w:rsidRPr="00755AE8" w14:paraId="09E098C4" w14:textId="77777777" w:rsidTr="00755AE8">
        <w:trPr>
          <w:trHeight w:val="264"/>
        </w:trPr>
        <w:tc>
          <w:tcPr>
            <w:cnfStyle w:val="001000000000" w:firstRow="0" w:lastRow="0" w:firstColumn="1" w:lastColumn="0" w:oddVBand="0" w:evenVBand="0" w:oddHBand="0" w:evenHBand="0" w:firstRowFirstColumn="0" w:firstRowLastColumn="0" w:lastRowFirstColumn="0" w:lastRowLastColumn="0"/>
            <w:tcW w:w="620" w:type="dxa"/>
            <w:noWrap/>
            <w:hideMark/>
          </w:tcPr>
          <w:p w14:paraId="2DB0E66C" w14:textId="77777777" w:rsidR="00755AE8" w:rsidRPr="00755AE8" w:rsidRDefault="00755AE8" w:rsidP="00755AE8">
            <w:pPr>
              <w:jc w:val="center"/>
              <w:rPr>
                <w:rFonts w:eastAsia="Times New Roman" w:cstheme="minorHAnsi"/>
              </w:rPr>
            </w:pPr>
            <w:r w:rsidRPr="00755AE8">
              <w:rPr>
                <w:rFonts w:eastAsia="Times New Roman" w:cstheme="minorHAnsi"/>
              </w:rPr>
              <w:t>2022</w:t>
            </w:r>
          </w:p>
        </w:tc>
        <w:tc>
          <w:tcPr>
            <w:tcW w:w="1300" w:type="dxa"/>
            <w:noWrap/>
            <w:hideMark/>
          </w:tcPr>
          <w:p w14:paraId="7684957F"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15314.9</w:t>
            </w:r>
          </w:p>
        </w:tc>
        <w:tc>
          <w:tcPr>
            <w:tcW w:w="1420" w:type="dxa"/>
            <w:noWrap/>
            <w:hideMark/>
          </w:tcPr>
          <w:p w14:paraId="5768284A"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 </w:t>
            </w:r>
          </w:p>
        </w:tc>
        <w:tc>
          <w:tcPr>
            <w:tcW w:w="1300" w:type="dxa"/>
            <w:noWrap/>
            <w:hideMark/>
          </w:tcPr>
          <w:p w14:paraId="51DE8229"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15314.9</w:t>
            </w:r>
          </w:p>
        </w:tc>
        <w:tc>
          <w:tcPr>
            <w:tcW w:w="1520" w:type="dxa"/>
            <w:noWrap/>
            <w:hideMark/>
          </w:tcPr>
          <w:p w14:paraId="60345295"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0.7</w:t>
            </w:r>
          </w:p>
        </w:tc>
        <w:tc>
          <w:tcPr>
            <w:tcW w:w="1340" w:type="dxa"/>
            <w:noWrap/>
            <w:hideMark/>
          </w:tcPr>
          <w:p w14:paraId="5251095A"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10452.7</w:t>
            </w:r>
          </w:p>
        </w:tc>
      </w:tr>
      <w:tr w:rsidR="00755AE8" w:rsidRPr="00755AE8" w14:paraId="5598387D" w14:textId="77777777" w:rsidTr="00755A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20" w:type="dxa"/>
            <w:noWrap/>
            <w:hideMark/>
          </w:tcPr>
          <w:p w14:paraId="08514D3B" w14:textId="77777777" w:rsidR="00755AE8" w:rsidRPr="00755AE8" w:rsidRDefault="00755AE8" w:rsidP="00755AE8">
            <w:pPr>
              <w:jc w:val="center"/>
              <w:rPr>
                <w:rFonts w:eastAsia="Times New Roman" w:cstheme="minorHAnsi"/>
              </w:rPr>
            </w:pPr>
            <w:r w:rsidRPr="00755AE8">
              <w:rPr>
                <w:rFonts w:eastAsia="Times New Roman" w:cstheme="minorHAnsi"/>
              </w:rPr>
              <w:t>2023</w:t>
            </w:r>
          </w:p>
        </w:tc>
        <w:tc>
          <w:tcPr>
            <w:tcW w:w="1300" w:type="dxa"/>
            <w:noWrap/>
            <w:hideMark/>
          </w:tcPr>
          <w:p w14:paraId="320C827D"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15805.0</w:t>
            </w:r>
          </w:p>
        </w:tc>
        <w:tc>
          <w:tcPr>
            <w:tcW w:w="1420" w:type="dxa"/>
            <w:noWrap/>
            <w:hideMark/>
          </w:tcPr>
          <w:p w14:paraId="24F6B5C7"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203748.8</w:t>
            </w:r>
          </w:p>
        </w:tc>
        <w:tc>
          <w:tcPr>
            <w:tcW w:w="1300" w:type="dxa"/>
            <w:noWrap/>
            <w:hideMark/>
          </w:tcPr>
          <w:p w14:paraId="27A847E5"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219553.8</w:t>
            </w:r>
          </w:p>
        </w:tc>
        <w:tc>
          <w:tcPr>
            <w:tcW w:w="1520" w:type="dxa"/>
            <w:noWrap/>
            <w:hideMark/>
          </w:tcPr>
          <w:p w14:paraId="7DDAE34B"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0.6</w:t>
            </w:r>
          </w:p>
        </w:tc>
        <w:tc>
          <w:tcPr>
            <w:tcW w:w="1340" w:type="dxa"/>
            <w:noWrap/>
            <w:hideMark/>
          </w:tcPr>
          <w:p w14:paraId="514EC2E9"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136201.8</w:t>
            </w:r>
          </w:p>
        </w:tc>
      </w:tr>
      <w:tr w:rsidR="00755AE8" w:rsidRPr="00755AE8" w14:paraId="7FCF87BA" w14:textId="77777777" w:rsidTr="00755AE8">
        <w:trPr>
          <w:trHeight w:val="264"/>
        </w:trPr>
        <w:tc>
          <w:tcPr>
            <w:cnfStyle w:val="001000000000" w:firstRow="0" w:lastRow="0" w:firstColumn="1" w:lastColumn="0" w:oddVBand="0" w:evenVBand="0" w:oddHBand="0" w:evenHBand="0" w:firstRowFirstColumn="0" w:firstRowLastColumn="0" w:lastRowFirstColumn="0" w:lastRowLastColumn="0"/>
            <w:tcW w:w="620" w:type="dxa"/>
            <w:noWrap/>
            <w:hideMark/>
          </w:tcPr>
          <w:p w14:paraId="4BBBF710" w14:textId="77777777" w:rsidR="00755AE8" w:rsidRPr="00755AE8" w:rsidRDefault="00755AE8" w:rsidP="00755AE8">
            <w:pPr>
              <w:jc w:val="center"/>
              <w:rPr>
                <w:rFonts w:eastAsia="Times New Roman" w:cstheme="minorHAnsi"/>
              </w:rPr>
            </w:pPr>
            <w:r w:rsidRPr="00755AE8">
              <w:rPr>
                <w:rFonts w:eastAsia="Times New Roman" w:cstheme="minorHAnsi"/>
              </w:rPr>
              <w:t> </w:t>
            </w:r>
          </w:p>
        </w:tc>
        <w:tc>
          <w:tcPr>
            <w:tcW w:w="1300" w:type="dxa"/>
            <w:noWrap/>
            <w:hideMark/>
          </w:tcPr>
          <w:p w14:paraId="050210FC"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 </w:t>
            </w:r>
          </w:p>
        </w:tc>
        <w:tc>
          <w:tcPr>
            <w:tcW w:w="1420" w:type="dxa"/>
            <w:noWrap/>
            <w:hideMark/>
          </w:tcPr>
          <w:p w14:paraId="3B5243CD"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 </w:t>
            </w:r>
          </w:p>
        </w:tc>
        <w:tc>
          <w:tcPr>
            <w:tcW w:w="1300" w:type="dxa"/>
            <w:noWrap/>
            <w:hideMark/>
          </w:tcPr>
          <w:p w14:paraId="5DFFE869"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 </w:t>
            </w:r>
          </w:p>
        </w:tc>
        <w:tc>
          <w:tcPr>
            <w:tcW w:w="1520" w:type="dxa"/>
            <w:noWrap/>
            <w:hideMark/>
          </w:tcPr>
          <w:p w14:paraId="3D83F549"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Sum</w:t>
            </w:r>
          </w:p>
        </w:tc>
        <w:tc>
          <w:tcPr>
            <w:tcW w:w="1340" w:type="dxa"/>
            <w:noWrap/>
            <w:hideMark/>
          </w:tcPr>
          <w:p w14:paraId="0A65D601" w14:textId="77777777" w:rsidR="00755AE8" w:rsidRPr="00755AE8" w:rsidRDefault="00755AE8" w:rsidP="00755A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5AE8">
              <w:rPr>
                <w:rFonts w:eastAsia="Times New Roman" w:cstheme="minorHAnsi"/>
              </w:rPr>
              <w:t>182342.8</w:t>
            </w:r>
          </w:p>
        </w:tc>
      </w:tr>
      <w:tr w:rsidR="00755AE8" w:rsidRPr="00755AE8" w14:paraId="6CD56D5F" w14:textId="77777777" w:rsidTr="00755A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20" w:type="dxa"/>
            <w:noWrap/>
            <w:hideMark/>
          </w:tcPr>
          <w:p w14:paraId="5796E095" w14:textId="77777777" w:rsidR="00755AE8" w:rsidRPr="00755AE8" w:rsidRDefault="00755AE8" w:rsidP="00755AE8">
            <w:pPr>
              <w:jc w:val="center"/>
              <w:rPr>
                <w:rFonts w:eastAsia="Times New Roman" w:cstheme="minorHAnsi"/>
              </w:rPr>
            </w:pPr>
          </w:p>
        </w:tc>
        <w:tc>
          <w:tcPr>
            <w:tcW w:w="1300" w:type="dxa"/>
            <w:noWrap/>
            <w:hideMark/>
          </w:tcPr>
          <w:p w14:paraId="52329144"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420" w:type="dxa"/>
            <w:noWrap/>
            <w:hideMark/>
          </w:tcPr>
          <w:p w14:paraId="78FBAF12"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300" w:type="dxa"/>
            <w:noWrap/>
            <w:hideMark/>
          </w:tcPr>
          <w:p w14:paraId="6A784FC8"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520" w:type="dxa"/>
            <w:noWrap/>
            <w:hideMark/>
          </w:tcPr>
          <w:p w14:paraId="24998A71" w14:textId="61B37888"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5AE8">
              <w:rPr>
                <w:rFonts w:eastAsia="Times New Roman" w:cstheme="minorHAnsi"/>
              </w:rPr>
              <w:t>PV per share</w:t>
            </w:r>
          </w:p>
        </w:tc>
        <w:tc>
          <w:tcPr>
            <w:tcW w:w="1340" w:type="dxa"/>
            <w:noWrap/>
            <w:hideMark/>
          </w:tcPr>
          <w:p w14:paraId="3160E246" w14:textId="77777777" w:rsidR="00755AE8" w:rsidRPr="00755AE8" w:rsidRDefault="00755AE8" w:rsidP="00755A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r w:rsidRPr="00755AE8">
              <w:rPr>
                <w:rFonts w:eastAsia="Times New Roman" w:cstheme="minorHAnsi"/>
                <w:b/>
                <w:bCs/>
              </w:rPr>
              <w:t>36.5</w:t>
            </w:r>
          </w:p>
        </w:tc>
      </w:tr>
    </w:tbl>
    <w:p w14:paraId="6F273D55" w14:textId="77777777" w:rsidR="007F5DE3" w:rsidRDefault="007F5DE3" w:rsidP="00755AE8"/>
    <w:p w14:paraId="4F68C6B0" w14:textId="6EC16C07" w:rsidR="007F5DE3" w:rsidRDefault="007F5DE3" w:rsidP="003B710D">
      <w:pPr>
        <w:rPr>
          <w:b/>
          <w:bCs/>
          <w:u w:val="single"/>
        </w:rPr>
      </w:pPr>
      <w:r w:rsidRPr="00512476">
        <w:rPr>
          <w:b/>
          <w:bCs/>
          <w:u w:val="single"/>
        </w:rPr>
        <w:t xml:space="preserve">Table </w:t>
      </w:r>
      <w:r w:rsidR="001944BB">
        <w:rPr>
          <w:b/>
          <w:bCs/>
          <w:u w:val="single"/>
        </w:rPr>
        <w:t>3</w:t>
      </w:r>
      <w:r w:rsidRPr="00512476">
        <w:rPr>
          <w:b/>
          <w:bCs/>
          <w:u w:val="single"/>
        </w:rPr>
        <w:t>:</w:t>
      </w:r>
      <w:r w:rsidR="00095E16" w:rsidRPr="00512476">
        <w:rPr>
          <w:b/>
          <w:bCs/>
          <w:u w:val="single"/>
        </w:rPr>
        <w:t xml:space="preserve"> </w:t>
      </w:r>
      <w:r w:rsidR="00576374">
        <w:rPr>
          <w:b/>
          <w:bCs/>
          <w:u w:val="single"/>
        </w:rPr>
        <w:t>Industry medians for relative valuation</w:t>
      </w:r>
    </w:p>
    <w:tbl>
      <w:tblPr>
        <w:tblW w:w="9520" w:type="dxa"/>
        <w:tblLook w:val="04A0" w:firstRow="1" w:lastRow="0" w:firstColumn="1" w:lastColumn="0" w:noHBand="0" w:noVBand="1"/>
      </w:tblPr>
      <w:tblGrid>
        <w:gridCol w:w="2980"/>
        <w:gridCol w:w="1700"/>
        <w:gridCol w:w="1480"/>
        <w:gridCol w:w="1480"/>
        <w:gridCol w:w="1880"/>
      </w:tblGrid>
      <w:tr w:rsidR="001944BB" w:rsidRPr="002237D0" w14:paraId="752EDD64" w14:textId="77777777" w:rsidTr="00BC0234">
        <w:trPr>
          <w:trHeight w:val="340"/>
        </w:trPr>
        <w:tc>
          <w:tcPr>
            <w:tcW w:w="2980" w:type="dxa"/>
            <w:tcBorders>
              <w:top w:val="single" w:sz="8" w:space="0" w:color="FFFFFF"/>
              <w:left w:val="single" w:sz="8" w:space="0" w:color="FFFFFF"/>
              <w:bottom w:val="single" w:sz="8" w:space="0" w:color="FFFFFF"/>
              <w:right w:val="nil"/>
            </w:tcBorders>
            <w:shd w:val="clear" w:color="000000" w:fill="4472C4"/>
            <w:vAlign w:val="center"/>
            <w:hideMark/>
          </w:tcPr>
          <w:p w14:paraId="245B9263"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COMPANY TICKER</w:t>
            </w:r>
          </w:p>
        </w:tc>
        <w:tc>
          <w:tcPr>
            <w:tcW w:w="1700" w:type="dxa"/>
            <w:tcBorders>
              <w:top w:val="single" w:sz="8" w:space="0" w:color="FFFFFF"/>
              <w:left w:val="nil"/>
              <w:bottom w:val="single" w:sz="8" w:space="0" w:color="FFFFFF"/>
              <w:right w:val="nil"/>
            </w:tcBorders>
            <w:shd w:val="clear" w:color="000000" w:fill="4472C4"/>
            <w:vAlign w:val="center"/>
            <w:hideMark/>
          </w:tcPr>
          <w:p w14:paraId="680BB1C9"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P/E</w:t>
            </w:r>
          </w:p>
        </w:tc>
        <w:tc>
          <w:tcPr>
            <w:tcW w:w="1480" w:type="dxa"/>
            <w:tcBorders>
              <w:top w:val="single" w:sz="8" w:space="0" w:color="FFFFFF"/>
              <w:left w:val="nil"/>
              <w:bottom w:val="single" w:sz="8" w:space="0" w:color="FFFFFF"/>
              <w:right w:val="nil"/>
            </w:tcBorders>
            <w:shd w:val="clear" w:color="000000" w:fill="4472C4"/>
            <w:vAlign w:val="center"/>
            <w:hideMark/>
          </w:tcPr>
          <w:p w14:paraId="23B05359"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P/B</w:t>
            </w:r>
          </w:p>
        </w:tc>
        <w:tc>
          <w:tcPr>
            <w:tcW w:w="1480" w:type="dxa"/>
            <w:tcBorders>
              <w:top w:val="single" w:sz="8" w:space="0" w:color="FFFFFF"/>
              <w:left w:val="nil"/>
              <w:bottom w:val="single" w:sz="8" w:space="0" w:color="FFFFFF"/>
              <w:right w:val="nil"/>
            </w:tcBorders>
            <w:shd w:val="clear" w:color="000000" w:fill="4472C4"/>
            <w:vAlign w:val="center"/>
            <w:hideMark/>
          </w:tcPr>
          <w:p w14:paraId="3E7A4351"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P/S</w:t>
            </w:r>
          </w:p>
        </w:tc>
        <w:tc>
          <w:tcPr>
            <w:tcW w:w="1880" w:type="dxa"/>
            <w:tcBorders>
              <w:top w:val="single" w:sz="8" w:space="0" w:color="FFFFFF"/>
              <w:left w:val="nil"/>
              <w:bottom w:val="single" w:sz="8" w:space="0" w:color="FFFFFF"/>
              <w:right w:val="nil"/>
            </w:tcBorders>
            <w:shd w:val="clear" w:color="000000" w:fill="4472C4"/>
            <w:vAlign w:val="center"/>
            <w:hideMark/>
          </w:tcPr>
          <w:p w14:paraId="737546ED"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P/CF</w:t>
            </w:r>
          </w:p>
        </w:tc>
      </w:tr>
      <w:tr w:rsidR="001944BB" w:rsidRPr="002237D0" w14:paraId="634BAE0A"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21F049BB"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KE US</w:t>
            </w:r>
          </w:p>
        </w:tc>
        <w:tc>
          <w:tcPr>
            <w:tcW w:w="1700" w:type="dxa"/>
            <w:tcBorders>
              <w:top w:val="nil"/>
              <w:left w:val="nil"/>
              <w:bottom w:val="single" w:sz="8" w:space="0" w:color="FFFFFF"/>
              <w:right w:val="single" w:sz="8" w:space="0" w:color="FFFFFF"/>
            </w:tcBorders>
            <w:shd w:val="clear" w:color="000000" w:fill="B4C6E7"/>
            <w:vAlign w:val="center"/>
            <w:hideMark/>
          </w:tcPr>
          <w:p w14:paraId="1A493CEA"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12.1</w:t>
            </w:r>
          </w:p>
        </w:tc>
        <w:tc>
          <w:tcPr>
            <w:tcW w:w="1480" w:type="dxa"/>
            <w:tcBorders>
              <w:top w:val="nil"/>
              <w:left w:val="nil"/>
              <w:bottom w:val="single" w:sz="8" w:space="0" w:color="FFFFFF"/>
              <w:right w:val="single" w:sz="8" w:space="0" w:color="FFFFFF"/>
            </w:tcBorders>
            <w:shd w:val="clear" w:color="000000" w:fill="B4C6E7"/>
            <w:vAlign w:val="center"/>
            <w:hideMark/>
          </w:tcPr>
          <w:p w14:paraId="06B29668"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1.0</w:t>
            </w:r>
          </w:p>
        </w:tc>
        <w:tc>
          <w:tcPr>
            <w:tcW w:w="1480" w:type="dxa"/>
            <w:tcBorders>
              <w:top w:val="nil"/>
              <w:left w:val="nil"/>
              <w:bottom w:val="single" w:sz="8" w:space="0" w:color="FFFFFF"/>
              <w:right w:val="single" w:sz="8" w:space="0" w:color="FFFFFF"/>
            </w:tcBorders>
            <w:shd w:val="clear" w:color="000000" w:fill="B4C6E7"/>
            <w:vAlign w:val="center"/>
            <w:hideMark/>
          </w:tcPr>
          <w:p w14:paraId="0C40CC81"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0.3</w:t>
            </w:r>
          </w:p>
        </w:tc>
        <w:tc>
          <w:tcPr>
            <w:tcW w:w="1880" w:type="dxa"/>
            <w:tcBorders>
              <w:top w:val="nil"/>
              <w:left w:val="nil"/>
              <w:bottom w:val="single" w:sz="8" w:space="0" w:color="FFFFFF"/>
              <w:right w:val="single" w:sz="8" w:space="0" w:color="FFFFFF"/>
            </w:tcBorders>
            <w:shd w:val="clear" w:color="000000" w:fill="B4C6E7"/>
            <w:vAlign w:val="center"/>
            <w:hideMark/>
          </w:tcPr>
          <w:p w14:paraId="2CF23799"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w:t>
            </w:r>
          </w:p>
        </w:tc>
      </w:tr>
      <w:tr w:rsidR="001944BB" w:rsidRPr="002237D0" w14:paraId="38409AC8"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69609E15"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ATKR US</w:t>
            </w:r>
          </w:p>
        </w:tc>
        <w:tc>
          <w:tcPr>
            <w:tcW w:w="1700" w:type="dxa"/>
            <w:tcBorders>
              <w:top w:val="nil"/>
              <w:left w:val="nil"/>
              <w:bottom w:val="single" w:sz="8" w:space="0" w:color="FFFFFF"/>
              <w:right w:val="single" w:sz="8" w:space="0" w:color="FFFFFF"/>
            </w:tcBorders>
            <w:shd w:val="clear" w:color="000000" w:fill="D9E2F3"/>
            <w:vAlign w:val="center"/>
            <w:hideMark/>
          </w:tcPr>
          <w:p w14:paraId="3A9D6D69"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11.4</w:t>
            </w:r>
          </w:p>
        </w:tc>
        <w:tc>
          <w:tcPr>
            <w:tcW w:w="1480" w:type="dxa"/>
            <w:tcBorders>
              <w:top w:val="nil"/>
              <w:left w:val="nil"/>
              <w:bottom w:val="single" w:sz="8" w:space="0" w:color="FFFFFF"/>
              <w:right w:val="single" w:sz="8" w:space="0" w:color="FFFFFF"/>
            </w:tcBorders>
            <w:shd w:val="clear" w:color="000000" w:fill="D9E2F3"/>
            <w:vAlign w:val="center"/>
            <w:hideMark/>
          </w:tcPr>
          <w:p w14:paraId="447B308F"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6.9</w:t>
            </w:r>
          </w:p>
        </w:tc>
        <w:tc>
          <w:tcPr>
            <w:tcW w:w="1480" w:type="dxa"/>
            <w:tcBorders>
              <w:top w:val="nil"/>
              <w:left w:val="nil"/>
              <w:bottom w:val="single" w:sz="8" w:space="0" w:color="FFFFFF"/>
              <w:right w:val="single" w:sz="8" w:space="0" w:color="FFFFFF"/>
            </w:tcBorders>
            <w:shd w:val="clear" w:color="000000" w:fill="D9E2F3"/>
            <w:vAlign w:val="center"/>
            <w:hideMark/>
          </w:tcPr>
          <w:p w14:paraId="4502A881"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0.8</w:t>
            </w:r>
          </w:p>
        </w:tc>
        <w:tc>
          <w:tcPr>
            <w:tcW w:w="1880" w:type="dxa"/>
            <w:tcBorders>
              <w:top w:val="nil"/>
              <w:left w:val="nil"/>
              <w:bottom w:val="single" w:sz="8" w:space="0" w:color="FFFFFF"/>
              <w:right w:val="single" w:sz="8" w:space="0" w:color="FFFFFF"/>
            </w:tcBorders>
            <w:shd w:val="clear" w:color="000000" w:fill="D9E2F3"/>
            <w:vAlign w:val="center"/>
            <w:hideMark/>
          </w:tcPr>
          <w:p w14:paraId="12072C71"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9.7</w:t>
            </w:r>
          </w:p>
        </w:tc>
      </w:tr>
      <w:tr w:rsidR="001944BB" w:rsidRPr="002237D0" w14:paraId="1105ABB6"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217EB92F"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BDC US</w:t>
            </w:r>
          </w:p>
        </w:tc>
        <w:tc>
          <w:tcPr>
            <w:tcW w:w="1700" w:type="dxa"/>
            <w:tcBorders>
              <w:top w:val="nil"/>
              <w:left w:val="nil"/>
              <w:bottom w:val="single" w:sz="8" w:space="0" w:color="FFFFFF"/>
              <w:right w:val="single" w:sz="8" w:space="0" w:color="FFFFFF"/>
            </w:tcBorders>
            <w:shd w:val="clear" w:color="000000" w:fill="B4C6E7"/>
            <w:vAlign w:val="center"/>
            <w:hideMark/>
          </w:tcPr>
          <w:p w14:paraId="15930157"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12.9</w:t>
            </w:r>
          </w:p>
        </w:tc>
        <w:tc>
          <w:tcPr>
            <w:tcW w:w="1480" w:type="dxa"/>
            <w:tcBorders>
              <w:top w:val="nil"/>
              <w:left w:val="nil"/>
              <w:bottom w:val="single" w:sz="8" w:space="0" w:color="FFFFFF"/>
              <w:right w:val="single" w:sz="8" w:space="0" w:color="FFFFFF"/>
            </w:tcBorders>
            <w:shd w:val="clear" w:color="000000" w:fill="B4C6E7"/>
            <w:vAlign w:val="center"/>
            <w:hideMark/>
          </w:tcPr>
          <w:p w14:paraId="43A72219"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1.4</w:t>
            </w:r>
          </w:p>
        </w:tc>
        <w:tc>
          <w:tcPr>
            <w:tcW w:w="1480" w:type="dxa"/>
            <w:tcBorders>
              <w:top w:val="nil"/>
              <w:left w:val="nil"/>
              <w:bottom w:val="single" w:sz="8" w:space="0" w:color="FFFFFF"/>
              <w:right w:val="single" w:sz="8" w:space="0" w:color="FFFFFF"/>
            </w:tcBorders>
            <w:shd w:val="clear" w:color="000000" w:fill="B4C6E7"/>
            <w:vAlign w:val="center"/>
            <w:hideMark/>
          </w:tcPr>
          <w:p w14:paraId="7DD3FB76"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0.8</w:t>
            </w:r>
          </w:p>
        </w:tc>
        <w:tc>
          <w:tcPr>
            <w:tcW w:w="1880" w:type="dxa"/>
            <w:tcBorders>
              <w:top w:val="nil"/>
              <w:left w:val="nil"/>
              <w:bottom w:val="single" w:sz="8" w:space="0" w:color="FFFFFF"/>
              <w:right w:val="single" w:sz="8" w:space="0" w:color="FFFFFF"/>
            </w:tcBorders>
            <w:shd w:val="clear" w:color="000000" w:fill="B4C6E7"/>
            <w:vAlign w:val="center"/>
            <w:hideMark/>
          </w:tcPr>
          <w:p w14:paraId="4862CAAA"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6.2</w:t>
            </w:r>
          </w:p>
        </w:tc>
      </w:tr>
      <w:tr w:rsidR="001944BB" w:rsidRPr="002237D0" w14:paraId="46B7FFCC"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21991154"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LFUS US</w:t>
            </w:r>
          </w:p>
        </w:tc>
        <w:tc>
          <w:tcPr>
            <w:tcW w:w="1700" w:type="dxa"/>
            <w:tcBorders>
              <w:top w:val="nil"/>
              <w:left w:val="nil"/>
              <w:bottom w:val="single" w:sz="8" w:space="0" w:color="FFFFFF"/>
              <w:right w:val="single" w:sz="8" w:space="0" w:color="FFFFFF"/>
            </w:tcBorders>
            <w:shd w:val="clear" w:color="000000" w:fill="D9E2F3"/>
            <w:vAlign w:val="center"/>
            <w:hideMark/>
          </w:tcPr>
          <w:p w14:paraId="083A7D70"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22.3</w:t>
            </w:r>
          </w:p>
        </w:tc>
        <w:tc>
          <w:tcPr>
            <w:tcW w:w="1480" w:type="dxa"/>
            <w:tcBorders>
              <w:top w:val="nil"/>
              <w:left w:val="nil"/>
              <w:bottom w:val="single" w:sz="8" w:space="0" w:color="FFFFFF"/>
              <w:right w:val="single" w:sz="8" w:space="0" w:color="FFFFFF"/>
            </w:tcBorders>
            <w:shd w:val="clear" w:color="000000" w:fill="D9E2F3"/>
            <w:vAlign w:val="center"/>
            <w:hideMark/>
          </w:tcPr>
          <w:p w14:paraId="46EAF4D3"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2.9</w:t>
            </w:r>
          </w:p>
        </w:tc>
        <w:tc>
          <w:tcPr>
            <w:tcW w:w="1480" w:type="dxa"/>
            <w:tcBorders>
              <w:top w:val="nil"/>
              <w:left w:val="nil"/>
              <w:bottom w:val="single" w:sz="8" w:space="0" w:color="FFFFFF"/>
              <w:right w:val="single" w:sz="8" w:space="0" w:color="FFFFFF"/>
            </w:tcBorders>
            <w:shd w:val="clear" w:color="000000" w:fill="D9E2F3"/>
            <w:vAlign w:val="center"/>
            <w:hideMark/>
          </w:tcPr>
          <w:p w14:paraId="3EBF12E7"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2.7</w:t>
            </w:r>
          </w:p>
        </w:tc>
        <w:tc>
          <w:tcPr>
            <w:tcW w:w="1880" w:type="dxa"/>
            <w:tcBorders>
              <w:top w:val="nil"/>
              <w:left w:val="nil"/>
              <w:bottom w:val="single" w:sz="8" w:space="0" w:color="FFFFFF"/>
              <w:right w:val="single" w:sz="8" w:space="0" w:color="FFFFFF"/>
            </w:tcBorders>
            <w:shd w:val="clear" w:color="000000" w:fill="D9E2F3"/>
            <w:vAlign w:val="center"/>
            <w:hideMark/>
          </w:tcPr>
          <w:p w14:paraId="4344F000"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16.4</w:t>
            </w:r>
          </w:p>
        </w:tc>
      </w:tr>
      <w:tr w:rsidR="001944BB" w:rsidRPr="002237D0" w14:paraId="1FA3F96B"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1BDD201C"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HUBB US</w:t>
            </w:r>
          </w:p>
        </w:tc>
        <w:tc>
          <w:tcPr>
            <w:tcW w:w="1700" w:type="dxa"/>
            <w:tcBorders>
              <w:top w:val="nil"/>
              <w:left w:val="nil"/>
              <w:bottom w:val="single" w:sz="8" w:space="0" w:color="FFFFFF"/>
              <w:right w:val="single" w:sz="8" w:space="0" w:color="FFFFFF"/>
            </w:tcBorders>
            <w:shd w:val="clear" w:color="000000" w:fill="B4C6E7"/>
            <w:vAlign w:val="center"/>
            <w:hideMark/>
          </w:tcPr>
          <w:p w14:paraId="0D259456"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17.5</w:t>
            </w:r>
          </w:p>
        </w:tc>
        <w:tc>
          <w:tcPr>
            <w:tcW w:w="1480" w:type="dxa"/>
            <w:tcBorders>
              <w:top w:val="nil"/>
              <w:left w:val="nil"/>
              <w:bottom w:val="single" w:sz="8" w:space="0" w:color="FFFFFF"/>
              <w:right w:val="single" w:sz="8" w:space="0" w:color="FFFFFF"/>
            </w:tcBorders>
            <w:shd w:val="clear" w:color="000000" w:fill="B4C6E7"/>
            <w:vAlign w:val="center"/>
            <w:hideMark/>
          </w:tcPr>
          <w:p w14:paraId="75B869A0"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3.9</w:t>
            </w:r>
          </w:p>
        </w:tc>
        <w:tc>
          <w:tcPr>
            <w:tcW w:w="1480" w:type="dxa"/>
            <w:tcBorders>
              <w:top w:val="nil"/>
              <w:left w:val="nil"/>
              <w:bottom w:val="single" w:sz="8" w:space="0" w:color="FFFFFF"/>
              <w:right w:val="single" w:sz="8" w:space="0" w:color="FFFFFF"/>
            </w:tcBorders>
            <w:shd w:val="clear" w:color="000000" w:fill="B4C6E7"/>
            <w:vAlign w:val="center"/>
            <w:hideMark/>
          </w:tcPr>
          <w:p w14:paraId="3EB91CC8"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1.6</w:t>
            </w:r>
          </w:p>
        </w:tc>
        <w:tc>
          <w:tcPr>
            <w:tcW w:w="1880" w:type="dxa"/>
            <w:tcBorders>
              <w:top w:val="nil"/>
              <w:left w:val="nil"/>
              <w:bottom w:val="single" w:sz="8" w:space="0" w:color="FFFFFF"/>
              <w:right w:val="single" w:sz="8" w:space="0" w:color="FFFFFF"/>
            </w:tcBorders>
            <w:shd w:val="clear" w:color="000000" w:fill="B4C6E7"/>
            <w:vAlign w:val="center"/>
            <w:hideMark/>
          </w:tcPr>
          <w:p w14:paraId="5E91EFA8"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12.5</w:t>
            </w:r>
          </w:p>
        </w:tc>
      </w:tr>
      <w:tr w:rsidR="001944BB" w:rsidRPr="002237D0" w14:paraId="386C2075"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70A43B3C"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WIRE US</w:t>
            </w:r>
          </w:p>
        </w:tc>
        <w:tc>
          <w:tcPr>
            <w:tcW w:w="1700" w:type="dxa"/>
            <w:tcBorders>
              <w:top w:val="nil"/>
              <w:left w:val="nil"/>
              <w:bottom w:val="single" w:sz="8" w:space="0" w:color="FFFFFF"/>
              <w:right w:val="single" w:sz="8" w:space="0" w:color="FFFFFF"/>
            </w:tcBorders>
            <w:shd w:val="clear" w:color="000000" w:fill="D9E2F3"/>
            <w:vAlign w:val="center"/>
            <w:hideMark/>
          </w:tcPr>
          <w:p w14:paraId="678163EE"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14.8</w:t>
            </w:r>
          </w:p>
        </w:tc>
        <w:tc>
          <w:tcPr>
            <w:tcW w:w="1480" w:type="dxa"/>
            <w:tcBorders>
              <w:top w:val="nil"/>
              <w:left w:val="nil"/>
              <w:bottom w:val="single" w:sz="8" w:space="0" w:color="FFFFFF"/>
              <w:right w:val="single" w:sz="8" w:space="0" w:color="FFFFFF"/>
            </w:tcBorders>
            <w:shd w:val="clear" w:color="000000" w:fill="D9E2F3"/>
            <w:vAlign w:val="center"/>
            <w:hideMark/>
          </w:tcPr>
          <w:p w14:paraId="69E39A78"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1.6</w:t>
            </w:r>
          </w:p>
        </w:tc>
        <w:tc>
          <w:tcPr>
            <w:tcW w:w="1480" w:type="dxa"/>
            <w:tcBorders>
              <w:top w:val="nil"/>
              <w:left w:val="nil"/>
              <w:bottom w:val="single" w:sz="8" w:space="0" w:color="FFFFFF"/>
              <w:right w:val="single" w:sz="8" w:space="0" w:color="FFFFFF"/>
            </w:tcBorders>
            <w:shd w:val="clear" w:color="000000" w:fill="D9E2F3"/>
            <w:vAlign w:val="center"/>
            <w:hideMark/>
          </w:tcPr>
          <w:p w14:paraId="5BA9D4D8"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0.9</w:t>
            </w:r>
          </w:p>
        </w:tc>
        <w:tc>
          <w:tcPr>
            <w:tcW w:w="1880" w:type="dxa"/>
            <w:tcBorders>
              <w:top w:val="nil"/>
              <w:left w:val="nil"/>
              <w:bottom w:val="single" w:sz="8" w:space="0" w:color="FFFFFF"/>
              <w:right w:val="single" w:sz="8" w:space="0" w:color="FFFFFF"/>
            </w:tcBorders>
            <w:shd w:val="clear" w:color="000000" w:fill="D9E2F3"/>
            <w:vAlign w:val="center"/>
            <w:hideMark/>
          </w:tcPr>
          <w:p w14:paraId="1D5747D9"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10.2</w:t>
            </w:r>
          </w:p>
        </w:tc>
      </w:tr>
      <w:tr w:rsidR="001944BB" w:rsidRPr="002237D0" w14:paraId="11E8F0F0"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2725ED11"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GLW US</w:t>
            </w:r>
          </w:p>
        </w:tc>
        <w:tc>
          <w:tcPr>
            <w:tcW w:w="1700" w:type="dxa"/>
            <w:tcBorders>
              <w:top w:val="nil"/>
              <w:left w:val="nil"/>
              <w:bottom w:val="single" w:sz="8" w:space="0" w:color="FFFFFF"/>
              <w:right w:val="single" w:sz="8" w:space="0" w:color="FFFFFF"/>
            </w:tcBorders>
            <w:shd w:val="clear" w:color="000000" w:fill="B4C6E7"/>
            <w:vAlign w:val="center"/>
            <w:hideMark/>
          </w:tcPr>
          <w:p w14:paraId="7504605E"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15.4</w:t>
            </w:r>
          </w:p>
        </w:tc>
        <w:tc>
          <w:tcPr>
            <w:tcW w:w="1480" w:type="dxa"/>
            <w:tcBorders>
              <w:top w:val="nil"/>
              <w:left w:val="nil"/>
              <w:bottom w:val="single" w:sz="8" w:space="0" w:color="FFFFFF"/>
              <w:right w:val="single" w:sz="8" w:space="0" w:color="FFFFFF"/>
            </w:tcBorders>
            <w:shd w:val="clear" w:color="000000" w:fill="B4C6E7"/>
            <w:vAlign w:val="center"/>
            <w:hideMark/>
          </w:tcPr>
          <w:p w14:paraId="43F1E305"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2.0</w:t>
            </w:r>
          </w:p>
        </w:tc>
        <w:tc>
          <w:tcPr>
            <w:tcW w:w="1480" w:type="dxa"/>
            <w:tcBorders>
              <w:top w:val="nil"/>
              <w:left w:val="nil"/>
              <w:bottom w:val="single" w:sz="8" w:space="0" w:color="FFFFFF"/>
              <w:right w:val="single" w:sz="8" w:space="0" w:color="FFFFFF"/>
            </w:tcBorders>
            <w:shd w:val="clear" w:color="000000" w:fill="B4C6E7"/>
            <w:vAlign w:val="center"/>
            <w:hideMark/>
          </w:tcPr>
          <w:p w14:paraId="319F0DCF"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1.9</w:t>
            </w:r>
          </w:p>
        </w:tc>
        <w:tc>
          <w:tcPr>
            <w:tcW w:w="1880" w:type="dxa"/>
            <w:tcBorders>
              <w:top w:val="nil"/>
              <w:left w:val="nil"/>
              <w:bottom w:val="single" w:sz="8" w:space="0" w:color="FFFFFF"/>
              <w:right w:val="single" w:sz="8" w:space="0" w:color="FFFFFF"/>
            </w:tcBorders>
            <w:shd w:val="clear" w:color="000000" w:fill="B4C6E7"/>
            <w:vAlign w:val="center"/>
            <w:hideMark/>
          </w:tcPr>
          <w:p w14:paraId="3DE1939E"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11.3</w:t>
            </w:r>
          </w:p>
        </w:tc>
      </w:tr>
      <w:tr w:rsidR="001944BB" w:rsidRPr="002237D0" w14:paraId="5DBFE1C3"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306FE72D"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AMOT US</w:t>
            </w:r>
          </w:p>
        </w:tc>
        <w:tc>
          <w:tcPr>
            <w:tcW w:w="1700" w:type="dxa"/>
            <w:tcBorders>
              <w:top w:val="nil"/>
              <w:left w:val="nil"/>
              <w:bottom w:val="single" w:sz="8" w:space="0" w:color="FFFFFF"/>
              <w:right w:val="single" w:sz="8" w:space="0" w:color="FFFFFF"/>
            </w:tcBorders>
            <w:shd w:val="clear" w:color="000000" w:fill="D9E2F3"/>
            <w:vAlign w:val="center"/>
            <w:hideMark/>
          </w:tcPr>
          <w:p w14:paraId="500487D5"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19.8</w:t>
            </w:r>
          </w:p>
        </w:tc>
        <w:tc>
          <w:tcPr>
            <w:tcW w:w="1480" w:type="dxa"/>
            <w:tcBorders>
              <w:top w:val="nil"/>
              <w:left w:val="nil"/>
              <w:bottom w:val="single" w:sz="8" w:space="0" w:color="FFFFFF"/>
              <w:right w:val="single" w:sz="8" w:space="0" w:color="FFFFFF"/>
            </w:tcBorders>
            <w:shd w:val="clear" w:color="000000" w:fill="D9E2F3"/>
            <w:vAlign w:val="center"/>
            <w:hideMark/>
          </w:tcPr>
          <w:p w14:paraId="58DBD217"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3.1</w:t>
            </w:r>
          </w:p>
        </w:tc>
        <w:tc>
          <w:tcPr>
            <w:tcW w:w="1480" w:type="dxa"/>
            <w:tcBorders>
              <w:top w:val="nil"/>
              <w:left w:val="nil"/>
              <w:bottom w:val="single" w:sz="8" w:space="0" w:color="FFFFFF"/>
              <w:right w:val="single" w:sz="8" w:space="0" w:color="FFFFFF"/>
            </w:tcBorders>
            <w:shd w:val="clear" w:color="000000" w:fill="D9E2F3"/>
            <w:vAlign w:val="center"/>
            <w:hideMark/>
          </w:tcPr>
          <w:p w14:paraId="0417A2C9"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1.0</w:t>
            </w:r>
          </w:p>
        </w:tc>
        <w:tc>
          <w:tcPr>
            <w:tcW w:w="1880" w:type="dxa"/>
            <w:tcBorders>
              <w:top w:val="nil"/>
              <w:left w:val="nil"/>
              <w:bottom w:val="single" w:sz="8" w:space="0" w:color="FFFFFF"/>
              <w:right w:val="single" w:sz="8" w:space="0" w:color="FFFFFF"/>
            </w:tcBorders>
            <w:shd w:val="clear" w:color="000000" w:fill="D9E2F3"/>
            <w:vAlign w:val="center"/>
            <w:hideMark/>
          </w:tcPr>
          <w:p w14:paraId="19CCB81D"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17.6</w:t>
            </w:r>
          </w:p>
        </w:tc>
      </w:tr>
      <w:tr w:rsidR="001944BB" w:rsidRPr="002237D0" w14:paraId="29F337E8"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2544DCA5"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ULBI US</w:t>
            </w:r>
          </w:p>
        </w:tc>
        <w:tc>
          <w:tcPr>
            <w:tcW w:w="1700" w:type="dxa"/>
            <w:tcBorders>
              <w:top w:val="nil"/>
              <w:left w:val="nil"/>
              <w:bottom w:val="single" w:sz="8" w:space="0" w:color="FFFFFF"/>
              <w:right w:val="single" w:sz="8" w:space="0" w:color="FFFFFF"/>
            </w:tcBorders>
            <w:shd w:val="clear" w:color="000000" w:fill="B4C6E7"/>
            <w:vAlign w:val="center"/>
            <w:hideMark/>
          </w:tcPr>
          <w:p w14:paraId="5DD16182"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26.6</w:t>
            </w:r>
          </w:p>
        </w:tc>
        <w:tc>
          <w:tcPr>
            <w:tcW w:w="1480" w:type="dxa"/>
            <w:tcBorders>
              <w:top w:val="nil"/>
              <w:left w:val="nil"/>
              <w:bottom w:val="single" w:sz="8" w:space="0" w:color="FFFFFF"/>
              <w:right w:val="single" w:sz="8" w:space="0" w:color="FFFFFF"/>
            </w:tcBorders>
            <w:shd w:val="clear" w:color="000000" w:fill="B4C6E7"/>
            <w:vAlign w:val="center"/>
            <w:hideMark/>
          </w:tcPr>
          <w:p w14:paraId="4496A193"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1.3</w:t>
            </w:r>
          </w:p>
        </w:tc>
        <w:tc>
          <w:tcPr>
            <w:tcW w:w="1480" w:type="dxa"/>
            <w:tcBorders>
              <w:top w:val="nil"/>
              <w:left w:val="nil"/>
              <w:bottom w:val="single" w:sz="8" w:space="0" w:color="FFFFFF"/>
              <w:right w:val="single" w:sz="8" w:space="0" w:color="FFFFFF"/>
            </w:tcBorders>
            <w:shd w:val="clear" w:color="000000" w:fill="B4C6E7"/>
            <w:vAlign w:val="center"/>
            <w:hideMark/>
          </w:tcPr>
          <w:p w14:paraId="61C16D13"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1.5</w:t>
            </w:r>
          </w:p>
        </w:tc>
        <w:tc>
          <w:tcPr>
            <w:tcW w:w="1880" w:type="dxa"/>
            <w:tcBorders>
              <w:top w:val="nil"/>
              <w:left w:val="nil"/>
              <w:bottom w:val="single" w:sz="8" w:space="0" w:color="FFFFFF"/>
              <w:right w:val="single" w:sz="8" w:space="0" w:color="FFFFFF"/>
            </w:tcBorders>
            <w:shd w:val="clear" w:color="000000" w:fill="B4C6E7"/>
            <w:vAlign w:val="center"/>
            <w:hideMark/>
          </w:tcPr>
          <w:p w14:paraId="54826896"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28.7</w:t>
            </w:r>
          </w:p>
        </w:tc>
      </w:tr>
      <w:tr w:rsidR="001944BB" w:rsidRPr="002237D0" w14:paraId="30DF6597"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72B48AF5"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RFIL US</w:t>
            </w:r>
          </w:p>
        </w:tc>
        <w:tc>
          <w:tcPr>
            <w:tcW w:w="1700" w:type="dxa"/>
            <w:tcBorders>
              <w:top w:val="nil"/>
              <w:left w:val="nil"/>
              <w:bottom w:val="single" w:sz="8" w:space="0" w:color="FFFFFF"/>
              <w:right w:val="single" w:sz="8" w:space="0" w:color="FFFFFF"/>
            </w:tcBorders>
            <w:shd w:val="clear" w:color="000000" w:fill="D9E2F3"/>
            <w:vAlign w:val="center"/>
            <w:hideMark/>
          </w:tcPr>
          <w:p w14:paraId="1343C461"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20.6</w:t>
            </w:r>
          </w:p>
        </w:tc>
        <w:tc>
          <w:tcPr>
            <w:tcW w:w="1480" w:type="dxa"/>
            <w:tcBorders>
              <w:top w:val="nil"/>
              <w:left w:val="nil"/>
              <w:bottom w:val="single" w:sz="8" w:space="0" w:color="FFFFFF"/>
              <w:right w:val="single" w:sz="8" w:space="0" w:color="FFFFFF"/>
            </w:tcBorders>
            <w:shd w:val="clear" w:color="000000" w:fill="D9E2F3"/>
            <w:vAlign w:val="center"/>
            <w:hideMark/>
          </w:tcPr>
          <w:p w14:paraId="29D17BF4"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2.2</w:t>
            </w:r>
          </w:p>
        </w:tc>
        <w:tc>
          <w:tcPr>
            <w:tcW w:w="1480" w:type="dxa"/>
            <w:tcBorders>
              <w:top w:val="nil"/>
              <w:left w:val="nil"/>
              <w:bottom w:val="single" w:sz="8" w:space="0" w:color="FFFFFF"/>
              <w:right w:val="single" w:sz="8" w:space="0" w:color="FFFFFF"/>
            </w:tcBorders>
            <w:shd w:val="clear" w:color="000000" w:fill="D9E2F3"/>
            <w:vAlign w:val="center"/>
            <w:hideMark/>
          </w:tcPr>
          <w:p w14:paraId="648D1AC0"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1.6</w:t>
            </w:r>
          </w:p>
        </w:tc>
        <w:tc>
          <w:tcPr>
            <w:tcW w:w="1880" w:type="dxa"/>
            <w:tcBorders>
              <w:top w:val="nil"/>
              <w:left w:val="nil"/>
              <w:bottom w:val="single" w:sz="8" w:space="0" w:color="FFFFFF"/>
              <w:right w:val="single" w:sz="8" w:space="0" w:color="FFFFFF"/>
            </w:tcBorders>
            <w:shd w:val="clear" w:color="000000" w:fill="D9E2F3"/>
            <w:vAlign w:val="center"/>
            <w:hideMark/>
          </w:tcPr>
          <w:p w14:paraId="14483329"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w:t>
            </w:r>
          </w:p>
        </w:tc>
      </w:tr>
      <w:tr w:rsidR="001944BB" w:rsidRPr="002237D0" w14:paraId="173B9516"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05492674"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HWCC US</w:t>
            </w:r>
          </w:p>
        </w:tc>
        <w:tc>
          <w:tcPr>
            <w:tcW w:w="1700" w:type="dxa"/>
            <w:tcBorders>
              <w:top w:val="nil"/>
              <w:left w:val="nil"/>
              <w:bottom w:val="single" w:sz="8" w:space="0" w:color="FFFFFF"/>
              <w:right w:val="single" w:sz="8" w:space="0" w:color="FFFFFF"/>
            </w:tcBorders>
            <w:shd w:val="clear" w:color="000000" w:fill="B4C6E7"/>
            <w:vAlign w:val="center"/>
            <w:hideMark/>
          </w:tcPr>
          <w:p w14:paraId="6254E663"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9.5</w:t>
            </w:r>
          </w:p>
        </w:tc>
        <w:tc>
          <w:tcPr>
            <w:tcW w:w="1480" w:type="dxa"/>
            <w:tcBorders>
              <w:top w:val="nil"/>
              <w:left w:val="nil"/>
              <w:bottom w:val="single" w:sz="8" w:space="0" w:color="FFFFFF"/>
              <w:right w:val="single" w:sz="8" w:space="0" w:color="FFFFFF"/>
            </w:tcBorders>
            <w:shd w:val="clear" w:color="000000" w:fill="B4C6E7"/>
            <w:vAlign w:val="center"/>
            <w:hideMark/>
          </w:tcPr>
          <w:p w14:paraId="6E175148"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0.7</w:t>
            </w:r>
          </w:p>
        </w:tc>
        <w:tc>
          <w:tcPr>
            <w:tcW w:w="1480" w:type="dxa"/>
            <w:tcBorders>
              <w:top w:val="nil"/>
              <w:left w:val="nil"/>
              <w:bottom w:val="single" w:sz="8" w:space="0" w:color="FFFFFF"/>
              <w:right w:val="single" w:sz="8" w:space="0" w:color="FFFFFF"/>
            </w:tcBorders>
            <w:shd w:val="clear" w:color="000000" w:fill="B4C6E7"/>
            <w:vAlign w:val="center"/>
            <w:hideMark/>
          </w:tcPr>
          <w:p w14:paraId="0F9637E3"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0.2</w:t>
            </w:r>
          </w:p>
        </w:tc>
        <w:tc>
          <w:tcPr>
            <w:tcW w:w="1880" w:type="dxa"/>
            <w:tcBorders>
              <w:top w:val="nil"/>
              <w:left w:val="nil"/>
              <w:bottom w:val="single" w:sz="8" w:space="0" w:color="FFFFFF"/>
              <w:right w:val="single" w:sz="8" w:space="0" w:color="FFFFFF"/>
            </w:tcBorders>
            <w:shd w:val="clear" w:color="000000" w:fill="B4C6E7"/>
            <w:vAlign w:val="center"/>
            <w:hideMark/>
          </w:tcPr>
          <w:p w14:paraId="10EAB557"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8.7</w:t>
            </w:r>
          </w:p>
        </w:tc>
      </w:tr>
      <w:tr w:rsidR="001944BB" w:rsidRPr="002237D0" w14:paraId="1DDED7B8"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63D33599"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TAIT US</w:t>
            </w:r>
          </w:p>
        </w:tc>
        <w:tc>
          <w:tcPr>
            <w:tcW w:w="1700" w:type="dxa"/>
            <w:tcBorders>
              <w:top w:val="nil"/>
              <w:left w:val="nil"/>
              <w:bottom w:val="single" w:sz="8" w:space="0" w:color="FFFFFF"/>
              <w:right w:val="single" w:sz="8" w:space="0" w:color="FFFFFF"/>
            </w:tcBorders>
            <w:shd w:val="clear" w:color="000000" w:fill="D9E2F3"/>
            <w:vAlign w:val="center"/>
            <w:hideMark/>
          </w:tcPr>
          <w:p w14:paraId="38BC08CC"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11.8</w:t>
            </w:r>
          </w:p>
        </w:tc>
        <w:tc>
          <w:tcPr>
            <w:tcW w:w="1480" w:type="dxa"/>
            <w:tcBorders>
              <w:top w:val="nil"/>
              <w:left w:val="nil"/>
              <w:bottom w:val="single" w:sz="8" w:space="0" w:color="FFFFFF"/>
              <w:right w:val="single" w:sz="8" w:space="0" w:color="FFFFFF"/>
            </w:tcBorders>
            <w:shd w:val="clear" w:color="000000" w:fill="D9E2F3"/>
            <w:vAlign w:val="center"/>
            <w:hideMark/>
          </w:tcPr>
          <w:p w14:paraId="20AA4843"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1.3</w:t>
            </w:r>
          </w:p>
        </w:tc>
        <w:tc>
          <w:tcPr>
            <w:tcW w:w="1480" w:type="dxa"/>
            <w:tcBorders>
              <w:top w:val="nil"/>
              <w:left w:val="nil"/>
              <w:bottom w:val="single" w:sz="8" w:space="0" w:color="FFFFFF"/>
              <w:right w:val="single" w:sz="8" w:space="0" w:color="FFFFFF"/>
            </w:tcBorders>
            <w:shd w:val="clear" w:color="000000" w:fill="D9E2F3"/>
            <w:vAlign w:val="center"/>
            <w:hideMark/>
          </w:tcPr>
          <w:p w14:paraId="3FA2F720"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2.1</w:t>
            </w:r>
          </w:p>
        </w:tc>
        <w:tc>
          <w:tcPr>
            <w:tcW w:w="1880" w:type="dxa"/>
            <w:tcBorders>
              <w:top w:val="nil"/>
              <w:left w:val="nil"/>
              <w:bottom w:val="single" w:sz="8" w:space="0" w:color="FFFFFF"/>
              <w:right w:val="single" w:sz="8" w:space="0" w:color="FFFFFF"/>
            </w:tcBorders>
            <w:shd w:val="clear" w:color="000000" w:fill="D9E2F3"/>
            <w:vAlign w:val="center"/>
            <w:hideMark/>
          </w:tcPr>
          <w:p w14:paraId="69EF56B9"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10.4</w:t>
            </w:r>
          </w:p>
        </w:tc>
      </w:tr>
      <w:tr w:rsidR="001944BB" w:rsidRPr="002237D0" w14:paraId="15E20BA2" w14:textId="77777777" w:rsidTr="00BC0234">
        <w:trPr>
          <w:trHeight w:val="340"/>
        </w:trPr>
        <w:tc>
          <w:tcPr>
            <w:tcW w:w="2980" w:type="dxa"/>
            <w:tcBorders>
              <w:top w:val="nil"/>
              <w:left w:val="single" w:sz="8" w:space="0" w:color="FFFFFF"/>
              <w:bottom w:val="single" w:sz="8" w:space="0" w:color="FFFFFF"/>
              <w:right w:val="single" w:sz="8" w:space="0" w:color="FFFFFF"/>
            </w:tcBorders>
            <w:shd w:val="clear" w:color="000000" w:fill="4472C4"/>
            <w:vAlign w:val="center"/>
            <w:hideMark/>
          </w:tcPr>
          <w:p w14:paraId="09065F86"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AZZ US</w:t>
            </w:r>
          </w:p>
        </w:tc>
        <w:tc>
          <w:tcPr>
            <w:tcW w:w="1700" w:type="dxa"/>
            <w:tcBorders>
              <w:top w:val="nil"/>
              <w:left w:val="nil"/>
              <w:bottom w:val="single" w:sz="8" w:space="0" w:color="FFFFFF"/>
              <w:right w:val="single" w:sz="8" w:space="0" w:color="FFFFFF"/>
            </w:tcBorders>
            <w:shd w:val="clear" w:color="000000" w:fill="B4C6E7"/>
            <w:vAlign w:val="center"/>
            <w:hideMark/>
          </w:tcPr>
          <w:p w14:paraId="548B5B90"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19.9</w:t>
            </w:r>
          </w:p>
        </w:tc>
        <w:tc>
          <w:tcPr>
            <w:tcW w:w="1480" w:type="dxa"/>
            <w:tcBorders>
              <w:top w:val="nil"/>
              <w:left w:val="nil"/>
              <w:bottom w:val="single" w:sz="8" w:space="0" w:color="FFFFFF"/>
              <w:right w:val="single" w:sz="8" w:space="0" w:color="FFFFFF"/>
            </w:tcBorders>
            <w:shd w:val="clear" w:color="000000" w:fill="B4C6E7"/>
            <w:vAlign w:val="center"/>
            <w:hideMark/>
          </w:tcPr>
          <w:p w14:paraId="014492E3"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1.8</w:t>
            </w:r>
          </w:p>
        </w:tc>
        <w:tc>
          <w:tcPr>
            <w:tcW w:w="1480" w:type="dxa"/>
            <w:tcBorders>
              <w:top w:val="nil"/>
              <w:left w:val="nil"/>
              <w:bottom w:val="single" w:sz="8" w:space="0" w:color="FFFFFF"/>
              <w:right w:val="single" w:sz="8" w:space="0" w:color="FFFFFF"/>
            </w:tcBorders>
            <w:shd w:val="clear" w:color="000000" w:fill="B4C6E7"/>
            <w:vAlign w:val="center"/>
            <w:hideMark/>
          </w:tcPr>
          <w:p w14:paraId="3EC3AD56"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1.2</w:t>
            </w:r>
          </w:p>
        </w:tc>
        <w:tc>
          <w:tcPr>
            <w:tcW w:w="1880" w:type="dxa"/>
            <w:tcBorders>
              <w:top w:val="nil"/>
              <w:left w:val="nil"/>
              <w:bottom w:val="single" w:sz="8" w:space="0" w:color="FFFFFF"/>
              <w:right w:val="single" w:sz="8" w:space="0" w:color="FFFFFF"/>
            </w:tcBorders>
            <w:shd w:val="clear" w:color="000000" w:fill="B4C6E7"/>
            <w:vAlign w:val="center"/>
            <w:hideMark/>
          </w:tcPr>
          <w:p w14:paraId="73DD8FC9"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10.3</w:t>
            </w:r>
          </w:p>
        </w:tc>
      </w:tr>
      <w:tr w:rsidR="001944BB" w:rsidRPr="002237D0" w14:paraId="5A965533" w14:textId="77777777" w:rsidTr="00BC0234">
        <w:trPr>
          <w:trHeight w:val="340"/>
        </w:trPr>
        <w:tc>
          <w:tcPr>
            <w:tcW w:w="2980" w:type="dxa"/>
            <w:tcBorders>
              <w:top w:val="nil"/>
              <w:left w:val="single" w:sz="8" w:space="0" w:color="FFFFFF"/>
              <w:bottom w:val="nil"/>
              <w:right w:val="single" w:sz="8" w:space="0" w:color="FFFFFF"/>
            </w:tcBorders>
            <w:shd w:val="clear" w:color="000000" w:fill="4472C4"/>
            <w:vAlign w:val="center"/>
            <w:hideMark/>
          </w:tcPr>
          <w:p w14:paraId="1BE4F1D6"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CCF US</w:t>
            </w:r>
          </w:p>
        </w:tc>
        <w:tc>
          <w:tcPr>
            <w:tcW w:w="1700" w:type="dxa"/>
            <w:tcBorders>
              <w:top w:val="nil"/>
              <w:left w:val="nil"/>
              <w:bottom w:val="nil"/>
              <w:right w:val="single" w:sz="8" w:space="0" w:color="FFFFFF"/>
            </w:tcBorders>
            <w:shd w:val="clear" w:color="000000" w:fill="D9E2F3"/>
            <w:vAlign w:val="center"/>
            <w:hideMark/>
          </w:tcPr>
          <w:p w14:paraId="391E6A1F"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27.9</w:t>
            </w:r>
          </w:p>
        </w:tc>
        <w:tc>
          <w:tcPr>
            <w:tcW w:w="1480" w:type="dxa"/>
            <w:tcBorders>
              <w:top w:val="nil"/>
              <w:left w:val="nil"/>
              <w:bottom w:val="nil"/>
              <w:right w:val="single" w:sz="8" w:space="0" w:color="FFFFFF"/>
            </w:tcBorders>
            <w:shd w:val="clear" w:color="000000" w:fill="D9E2F3"/>
            <w:vAlign w:val="center"/>
            <w:hideMark/>
          </w:tcPr>
          <w:p w14:paraId="5ED9F6C2"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3.9</w:t>
            </w:r>
          </w:p>
        </w:tc>
        <w:tc>
          <w:tcPr>
            <w:tcW w:w="1480" w:type="dxa"/>
            <w:tcBorders>
              <w:top w:val="nil"/>
              <w:left w:val="nil"/>
              <w:bottom w:val="nil"/>
              <w:right w:val="single" w:sz="8" w:space="0" w:color="FFFFFF"/>
            </w:tcBorders>
            <w:shd w:val="clear" w:color="000000" w:fill="D9E2F3"/>
            <w:vAlign w:val="center"/>
            <w:hideMark/>
          </w:tcPr>
          <w:p w14:paraId="6ADC65F6"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3.5</w:t>
            </w:r>
          </w:p>
        </w:tc>
        <w:tc>
          <w:tcPr>
            <w:tcW w:w="1880" w:type="dxa"/>
            <w:tcBorders>
              <w:top w:val="nil"/>
              <w:left w:val="nil"/>
              <w:bottom w:val="nil"/>
              <w:right w:val="single" w:sz="8" w:space="0" w:color="FFFFFF"/>
            </w:tcBorders>
            <w:shd w:val="clear" w:color="000000" w:fill="D9E2F3"/>
            <w:vAlign w:val="center"/>
            <w:hideMark/>
          </w:tcPr>
          <w:p w14:paraId="24408761"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22.6</w:t>
            </w:r>
          </w:p>
        </w:tc>
      </w:tr>
      <w:tr w:rsidR="001944BB" w:rsidRPr="002237D0" w14:paraId="3F6ED4EB" w14:textId="77777777" w:rsidTr="00BC0234">
        <w:trPr>
          <w:trHeight w:val="340"/>
        </w:trPr>
        <w:tc>
          <w:tcPr>
            <w:tcW w:w="2980" w:type="dxa"/>
            <w:tcBorders>
              <w:top w:val="single" w:sz="8" w:space="0" w:color="auto"/>
              <w:left w:val="single" w:sz="8" w:space="0" w:color="auto"/>
              <w:bottom w:val="single" w:sz="8" w:space="0" w:color="FFFFFF"/>
              <w:right w:val="single" w:sz="8" w:space="0" w:color="FFFFFF"/>
            </w:tcBorders>
            <w:shd w:val="clear" w:color="000000" w:fill="4472C4"/>
            <w:vAlign w:val="center"/>
            <w:hideMark/>
          </w:tcPr>
          <w:p w14:paraId="544F71DF"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lang w:eastAsia="zh-CN"/>
              </w:rPr>
              <w:t>Median</w:t>
            </w:r>
          </w:p>
        </w:tc>
        <w:tc>
          <w:tcPr>
            <w:tcW w:w="1700" w:type="dxa"/>
            <w:tcBorders>
              <w:top w:val="single" w:sz="8" w:space="0" w:color="auto"/>
              <w:left w:val="nil"/>
              <w:bottom w:val="single" w:sz="8" w:space="0" w:color="FFFFFF"/>
              <w:right w:val="single" w:sz="8" w:space="0" w:color="FFFFFF"/>
            </w:tcBorders>
            <w:shd w:val="clear" w:color="000000" w:fill="B4C6E7"/>
            <w:vAlign w:val="center"/>
            <w:hideMark/>
          </w:tcPr>
          <w:p w14:paraId="06D06AE1"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16.5</w:t>
            </w:r>
          </w:p>
        </w:tc>
        <w:tc>
          <w:tcPr>
            <w:tcW w:w="1480" w:type="dxa"/>
            <w:tcBorders>
              <w:top w:val="single" w:sz="8" w:space="0" w:color="auto"/>
              <w:left w:val="nil"/>
              <w:bottom w:val="single" w:sz="8" w:space="0" w:color="FFFFFF"/>
              <w:right w:val="single" w:sz="8" w:space="0" w:color="FFFFFF"/>
            </w:tcBorders>
            <w:shd w:val="clear" w:color="000000" w:fill="B4C6E7"/>
            <w:vAlign w:val="center"/>
            <w:hideMark/>
          </w:tcPr>
          <w:p w14:paraId="04A0FEAD"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1.9</w:t>
            </w:r>
          </w:p>
        </w:tc>
        <w:tc>
          <w:tcPr>
            <w:tcW w:w="1480" w:type="dxa"/>
            <w:tcBorders>
              <w:top w:val="single" w:sz="8" w:space="0" w:color="auto"/>
              <w:left w:val="nil"/>
              <w:bottom w:val="single" w:sz="8" w:space="0" w:color="FFFFFF"/>
              <w:right w:val="single" w:sz="8" w:space="0" w:color="FFFFFF"/>
            </w:tcBorders>
            <w:shd w:val="clear" w:color="000000" w:fill="B4C6E7"/>
            <w:vAlign w:val="center"/>
            <w:hideMark/>
          </w:tcPr>
          <w:p w14:paraId="2F56EA85"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1.4</w:t>
            </w:r>
          </w:p>
        </w:tc>
        <w:tc>
          <w:tcPr>
            <w:tcW w:w="1880" w:type="dxa"/>
            <w:tcBorders>
              <w:top w:val="single" w:sz="8" w:space="0" w:color="auto"/>
              <w:left w:val="nil"/>
              <w:bottom w:val="single" w:sz="8" w:space="0" w:color="FFFFFF"/>
              <w:right w:val="single" w:sz="8" w:space="0" w:color="auto"/>
            </w:tcBorders>
            <w:shd w:val="clear" w:color="000000" w:fill="B4C6E7"/>
            <w:vAlign w:val="center"/>
            <w:hideMark/>
          </w:tcPr>
          <w:p w14:paraId="346FC895" w14:textId="77777777" w:rsidR="001944BB" w:rsidRPr="002237D0" w:rsidRDefault="001944BB" w:rsidP="00BC0234">
            <w:pPr>
              <w:spacing w:after="0" w:line="240" w:lineRule="auto"/>
              <w:jc w:val="center"/>
              <w:rPr>
                <w:rFonts w:ascii="Calibri" w:eastAsia="Times New Roman" w:hAnsi="Calibri" w:cs="Calibri"/>
                <w:color w:val="000000"/>
                <w:lang w:eastAsia="zh-CN"/>
              </w:rPr>
            </w:pPr>
            <w:r w:rsidRPr="002237D0">
              <w:rPr>
                <w:rFonts w:ascii="Calibri" w:eastAsia="Times New Roman" w:hAnsi="Calibri" w:cs="Calibri"/>
                <w:color w:val="000000"/>
                <w:lang w:eastAsia="zh-CN"/>
              </w:rPr>
              <w:t>10.9</w:t>
            </w:r>
          </w:p>
        </w:tc>
      </w:tr>
      <w:tr w:rsidR="001944BB" w:rsidRPr="002237D0" w14:paraId="56C49EF4" w14:textId="77777777" w:rsidTr="00BC0234">
        <w:trPr>
          <w:trHeight w:val="340"/>
        </w:trPr>
        <w:tc>
          <w:tcPr>
            <w:tcW w:w="2980" w:type="dxa"/>
            <w:tcBorders>
              <w:top w:val="nil"/>
              <w:left w:val="single" w:sz="8" w:space="0" w:color="auto"/>
              <w:bottom w:val="single" w:sz="8" w:space="0" w:color="auto"/>
              <w:right w:val="single" w:sz="8" w:space="0" w:color="FFFFFF"/>
            </w:tcBorders>
            <w:shd w:val="clear" w:color="000000" w:fill="4472C4"/>
            <w:vAlign w:val="center"/>
            <w:hideMark/>
          </w:tcPr>
          <w:p w14:paraId="19EB1E94" w14:textId="77777777" w:rsidR="001944BB" w:rsidRPr="002237D0" w:rsidRDefault="001944BB" w:rsidP="00BC0234">
            <w:pPr>
              <w:spacing w:after="0" w:line="240" w:lineRule="auto"/>
              <w:jc w:val="center"/>
              <w:rPr>
                <w:rFonts w:ascii="Calibri" w:eastAsia="Times New Roman" w:hAnsi="Calibri" w:cs="Calibri"/>
                <w:b/>
                <w:bCs/>
                <w:color w:val="FFFFFF"/>
                <w:lang w:eastAsia="zh-CN"/>
              </w:rPr>
            </w:pPr>
            <w:r w:rsidRPr="002237D0">
              <w:rPr>
                <w:rFonts w:ascii="Calibri" w:eastAsia="Times New Roman" w:hAnsi="Calibri" w:cs="Calibri"/>
                <w:b/>
                <w:bCs/>
                <w:color w:val="FFFFFF" w:themeColor="background1"/>
                <w:lang w:eastAsia="zh-CN"/>
              </w:rPr>
              <w:t>PLPC US</w:t>
            </w:r>
          </w:p>
        </w:tc>
        <w:tc>
          <w:tcPr>
            <w:tcW w:w="1700" w:type="dxa"/>
            <w:tcBorders>
              <w:top w:val="nil"/>
              <w:left w:val="nil"/>
              <w:bottom w:val="single" w:sz="8" w:space="0" w:color="auto"/>
              <w:right w:val="single" w:sz="8" w:space="0" w:color="FFFFFF"/>
            </w:tcBorders>
            <w:shd w:val="clear" w:color="000000" w:fill="D9E2F3"/>
            <w:vAlign w:val="center"/>
            <w:hideMark/>
          </w:tcPr>
          <w:p w14:paraId="6C00DA1F" w14:textId="77777777" w:rsidR="001944BB" w:rsidRPr="002237D0" w:rsidRDefault="001944BB" w:rsidP="00BC0234">
            <w:pPr>
              <w:spacing w:after="0" w:line="240" w:lineRule="auto"/>
              <w:jc w:val="center"/>
              <w:rPr>
                <w:rFonts w:ascii="Calibri" w:eastAsia="Times New Roman" w:hAnsi="Calibri" w:cs="Calibri"/>
                <w:color w:val="000000" w:themeColor="text1"/>
                <w:lang w:eastAsia="zh-CN"/>
              </w:rPr>
            </w:pPr>
            <w:r w:rsidRPr="002237D0">
              <w:rPr>
                <w:rFonts w:ascii="Calibri" w:eastAsia="Times New Roman" w:hAnsi="Calibri" w:cs="Calibri"/>
                <w:color w:val="000000" w:themeColor="text1"/>
                <w:lang w:eastAsia="zh-CN"/>
              </w:rPr>
              <w:t>11.6</w:t>
            </w:r>
          </w:p>
        </w:tc>
        <w:tc>
          <w:tcPr>
            <w:tcW w:w="1480" w:type="dxa"/>
            <w:tcBorders>
              <w:top w:val="nil"/>
              <w:left w:val="nil"/>
              <w:bottom w:val="single" w:sz="8" w:space="0" w:color="auto"/>
              <w:right w:val="single" w:sz="8" w:space="0" w:color="FFFFFF"/>
            </w:tcBorders>
            <w:shd w:val="clear" w:color="000000" w:fill="D9E2F3"/>
            <w:vAlign w:val="center"/>
            <w:hideMark/>
          </w:tcPr>
          <w:p w14:paraId="77BCC69A" w14:textId="77777777" w:rsidR="001944BB" w:rsidRPr="002237D0" w:rsidRDefault="001944BB" w:rsidP="00BC0234">
            <w:pPr>
              <w:spacing w:after="0" w:line="240" w:lineRule="auto"/>
              <w:jc w:val="center"/>
              <w:rPr>
                <w:rFonts w:ascii="Calibri" w:eastAsia="Times New Roman" w:hAnsi="Calibri" w:cs="Calibri"/>
                <w:color w:val="000000" w:themeColor="text1"/>
                <w:lang w:eastAsia="zh-CN"/>
              </w:rPr>
            </w:pPr>
            <w:r w:rsidRPr="002237D0">
              <w:rPr>
                <w:rFonts w:ascii="Calibri" w:eastAsia="Times New Roman" w:hAnsi="Calibri" w:cs="Calibri"/>
                <w:color w:val="000000" w:themeColor="text1"/>
                <w:lang w:eastAsia="zh-CN"/>
              </w:rPr>
              <w:t>1.1</w:t>
            </w:r>
          </w:p>
        </w:tc>
        <w:tc>
          <w:tcPr>
            <w:tcW w:w="1480" w:type="dxa"/>
            <w:tcBorders>
              <w:top w:val="nil"/>
              <w:left w:val="nil"/>
              <w:bottom w:val="single" w:sz="8" w:space="0" w:color="auto"/>
              <w:right w:val="single" w:sz="8" w:space="0" w:color="FFFFFF"/>
            </w:tcBorders>
            <w:shd w:val="clear" w:color="000000" w:fill="D9E2F3"/>
            <w:vAlign w:val="center"/>
            <w:hideMark/>
          </w:tcPr>
          <w:p w14:paraId="201BFF27" w14:textId="77777777" w:rsidR="001944BB" w:rsidRPr="002237D0" w:rsidRDefault="001944BB" w:rsidP="00BC0234">
            <w:pPr>
              <w:spacing w:after="0" w:line="240" w:lineRule="auto"/>
              <w:jc w:val="center"/>
              <w:rPr>
                <w:rFonts w:ascii="Calibri" w:eastAsia="Times New Roman" w:hAnsi="Calibri" w:cs="Calibri"/>
                <w:color w:val="000000" w:themeColor="text1"/>
                <w:lang w:eastAsia="zh-CN"/>
              </w:rPr>
            </w:pPr>
            <w:r w:rsidRPr="002237D0">
              <w:rPr>
                <w:rFonts w:ascii="Calibri" w:eastAsia="Times New Roman" w:hAnsi="Calibri" w:cs="Calibri"/>
                <w:color w:val="000000" w:themeColor="text1"/>
                <w:lang w:eastAsia="zh-CN"/>
              </w:rPr>
              <w:t>0.6</w:t>
            </w:r>
          </w:p>
        </w:tc>
        <w:tc>
          <w:tcPr>
            <w:tcW w:w="1880" w:type="dxa"/>
            <w:tcBorders>
              <w:top w:val="nil"/>
              <w:left w:val="nil"/>
              <w:bottom w:val="single" w:sz="8" w:space="0" w:color="auto"/>
              <w:right w:val="single" w:sz="8" w:space="0" w:color="auto"/>
            </w:tcBorders>
            <w:shd w:val="clear" w:color="000000" w:fill="D9E2F3"/>
            <w:vAlign w:val="center"/>
            <w:hideMark/>
          </w:tcPr>
          <w:p w14:paraId="6D1842B9" w14:textId="77777777" w:rsidR="001944BB" w:rsidRPr="002237D0" w:rsidRDefault="001944BB" w:rsidP="00BC0234">
            <w:pPr>
              <w:spacing w:after="0" w:line="240" w:lineRule="auto"/>
              <w:jc w:val="center"/>
              <w:rPr>
                <w:rFonts w:ascii="Calibri" w:eastAsia="Times New Roman" w:hAnsi="Calibri" w:cs="Calibri"/>
                <w:color w:val="000000" w:themeColor="text1"/>
                <w:lang w:eastAsia="zh-CN"/>
              </w:rPr>
            </w:pPr>
            <w:r w:rsidRPr="002237D0">
              <w:rPr>
                <w:rFonts w:ascii="Calibri" w:eastAsia="Times New Roman" w:hAnsi="Calibri" w:cs="Calibri"/>
                <w:color w:val="000000" w:themeColor="text1"/>
                <w:lang w:eastAsia="zh-CN"/>
              </w:rPr>
              <w:t>12.9</w:t>
            </w:r>
          </w:p>
        </w:tc>
      </w:tr>
    </w:tbl>
    <w:p w14:paraId="51B8B315" w14:textId="77777777" w:rsidR="0056203B" w:rsidRDefault="0056203B" w:rsidP="003B710D">
      <w:pPr>
        <w:rPr>
          <w:b/>
          <w:bCs/>
          <w:u w:val="single"/>
        </w:rPr>
      </w:pPr>
    </w:p>
    <w:p w14:paraId="4B848AD8" w14:textId="77777777" w:rsidR="003F4566" w:rsidRDefault="003F4566" w:rsidP="003B710D">
      <w:pPr>
        <w:rPr>
          <w:b/>
          <w:bCs/>
          <w:u w:val="single"/>
        </w:rPr>
      </w:pPr>
    </w:p>
    <w:p w14:paraId="4DC2439C" w14:textId="77777777" w:rsidR="003F4566" w:rsidRDefault="003F4566" w:rsidP="003B710D">
      <w:pPr>
        <w:rPr>
          <w:b/>
          <w:bCs/>
          <w:u w:val="single"/>
        </w:rPr>
      </w:pPr>
    </w:p>
    <w:p w14:paraId="4E5BDAD4" w14:textId="77777777" w:rsidR="003F4566" w:rsidRDefault="003F4566" w:rsidP="003B710D">
      <w:pPr>
        <w:rPr>
          <w:b/>
          <w:bCs/>
          <w:u w:val="single"/>
        </w:rPr>
      </w:pPr>
    </w:p>
    <w:p w14:paraId="18A493AD" w14:textId="77777777" w:rsidR="003F4566" w:rsidRDefault="003F4566" w:rsidP="003B710D">
      <w:pPr>
        <w:rPr>
          <w:b/>
          <w:bCs/>
          <w:u w:val="single"/>
        </w:rPr>
      </w:pPr>
    </w:p>
    <w:p w14:paraId="35BAFB9B" w14:textId="34E6E323" w:rsidR="007F5DE3" w:rsidRDefault="007F5DE3" w:rsidP="003B710D">
      <w:pPr>
        <w:rPr>
          <w:b/>
          <w:bCs/>
          <w:u w:val="single"/>
        </w:rPr>
      </w:pPr>
      <w:r w:rsidRPr="00512476">
        <w:rPr>
          <w:b/>
          <w:bCs/>
          <w:u w:val="single"/>
        </w:rPr>
        <w:lastRenderedPageBreak/>
        <w:t xml:space="preserve">Table </w:t>
      </w:r>
      <w:r w:rsidR="001944BB">
        <w:rPr>
          <w:b/>
          <w:bCs/>
          <w:u w:val="single"/>
        </w:rPr>
        <w:t>4</w:t>
      </w:r>
      <w:r w:rsidRPr="00512476">
        <w:rPr>
          <w:b/>
          <w:bCs/>
          <w:u w:val="single"/>
        </w:rPr>
        <w:t>:</w:t>
      </w:r>
      <w:r w:rsidR="00095E16" w:rsidRPr="00512476">
        <w:rPr>
          <w:b/>
          <w:bCs/>
          <w:u w:val="single"/>
        </w:rPr>
        <w:t xml:space="preserve"> </w:t>
      </w:r>
      <w:r w:rsidR="00576374">
        <w:rPr>
          <w:b/>
          <w:bCs/>
          <w:u w:val="single"/>
        </w:rPr>
        <w:t xml:space="preserve">Relative Valuation </w:t>
      </w:r>
    </w:p>
    <w:tbl>
      <w:tblPr>
        <w:tblStyle w:val="GridTable5Dark-Accent1"/>
        <w:tblW w:w="7640" w:type="dxa"/>
        <w:tblLook w:val="04A0" w:firstRow="1" w:lastRow="0" w:firstColumn="1" w:lastColumn="0" w:noHBand="0" w:noVBand="1"/>
      </w:tblPr>
      <w:tblGrid>
        <w:gridCol w:w="2980"/>
        <w:gridCol w:w="1700"/>
        <w:gridCol w:w="1480"/>
        <w:gridCol w:w="1480"/>
      </w:tblGrid>
      <w:tr w:rsidR="006038CB" w:rsidRPr="006038CB" w14:paraId="056FE207" w14:textId="77777777" w:rsidTr="006038CB">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980" w:type="dxa"/>
            <w:hideMark/>
          </w:tcPr>
          <w:p w14:paraId="75038B01" w14:textId="77777777" w:rsidR="006038CB" w:rsidRPr="006038CB" w:rsidRDefault="006038CB" w:rsidP="006038CB">
            <w:pPr>
              <w:jc w:val="center"/>
              <w:rPr>
                <w:rFonts w:ascii="Calibri" w:eastAsia="Times New Roman" w:hAnsi="Calibri" w:cs="Calibri"/>
                <w:color w:val="FFFFFF"/>
              </w:rPr>
            </w:pPr>
            <w:r w:rsidRPr="006038CB">
              <w:rPr>
                <w:rFonts w:ascii="Calibri" w:eastAsia="Times New Roman" w:hAnsi="Calibri" w:cs="Calibri"/>
                <w:color w:val="FFFFFF"/>
              </w:rPr>
              <w:t> </w:t>
            </w:r>
          </w:p>
        </w:tc>
        <w:tc>
          <w:tcPr>
            <w:tcW w:w="1700" w:type="dxa"/>
            <w:hideMark/>
          </w:tcPr>
          <w:p w14:paraId="23F8A2DF" w14:textId="77777777" w:rsidR="006038CB" w:rsidRPr="006038CB" w:rsidRDefault="006038CB" w:rsidP="006038C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6038CB">
              <w:rPr>
                <w:rFonts w:ascii="Calibri" w:eastAsia="Times New Roman" w:hAnsi="Calibri" w:cs="Calibri"/>
                <w:color w:val="FFFFFF"/>
              </w:rPr>
              <w:t>PLPC</w:t>
            </w:r>
          </w:p>
        </w:tc>
        <w:tc>
          <w:tcPr>
            <w:tcW w:w="1480" w:type="dxa"/>
            <w:hideMark/>
          </w:tcPr>
          <w:p w14:paraId="148D0215" w14:textId="77777777" w:rsidR="006038CB" w:rsidRPr="006038CB" w:rsidRDefault="006038CB" w:rsidP="006038C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6038CB">
              <w:rPr>
                <w:rFonts w:ascii="Calibri" w:eastAsia="Times New Roman" w:hAnsi="Calibri" w:cs="Calibri"/>
                <w:color w:val="FFFFFF"/>
              </w:rPr>
              <w:t>Price Multiple</w:t>
            </w:r>
          </w:p>
        </w:tc>
        <w:tc>
          <w:tcPr>
            <w:tcW w:w="1480" w:type="dxa"/>
            <w:hideMark/>
          </w:tcPr>
          <w:p w14:paraId="00959488" w14:textId="77777777" w:rsidR="006038CB" w:rsidRPr="006038CB" w:rsidRDefault="006038CB" w:rsidP="006038C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6038CB">
              <w:rPr>
                <w:rFonts w:ascii="Calibri" w:eastAsia="Times New Roman" w:hAnsi="Calibri" w:cs="Calibri"/>
                <w:color w:val="FFFFFF"/>
              </w:rPr>
              <w:t>Intrinsic Value</w:t>
            </w:r>
          </w:p>
        </w:tc>
      </w:tr>
      <w:tr w:rsidR="006038CB" w:rsidRPr="006038CB" w14:paraId="12E72703" w14:textId="77777777" w:rsidTr="006038C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980" w:type="dxa"/>
            <w:hideMark/>
          </w:tcPr>
          <w:p w14:paraId="303ED800" w14:textId="77777777" w:rsidR="006038CB" w:rsidRPr="006038CB" w:rsidRDefault="006038CB" w:rsidP="006038CB">
            <w:pPr>
              <w:jc w:val="center"/>
              <w:rPr>
                <w:rFonts w:ascii="Calibri" w:eastAsia="Times New Roman" w:hAnsi="Calibri" w:cs="Calibri"/>
                <w:color w:val="FFFFFF"/>
              </w:rPr>
            </w:pPr>
            <w:r w:rsidRPr="006038CB">
              <w:rPr>
                <w:rFonts w:ascii="Calibri" w:eastAsia="Times New Roman" w:hAnsi="Calibri" w:cs="Calibri"/>
                <w:color w:val="FFFFFF"/>
              </w:rPr>
              <w:t>Earnings per share</w:t>
            </w:r>
          </w:p>
        </w:tc>
        <w:tc>
          <w:tcPr>
            <w:tcW w:w="1700" w:type="dxa"/>
            <w:hideMark/>
          </w:tcPr>
          <w:p w14:paraId="75F13279" w14:textId="77777777" w:rsidR="006038CB" w:rsidRPr="006038CB" w:rsidRDefault="006038CB" w:rsidP="006038C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038CB">
              <w:rPr>
                <w:rFonts w:ascii="Calibri" w:eastAsia="Times New Roman" w:hAnsi="Calibri" w:cs="Calibri"/>
                <w:color w:val="000000"/>
              </w:rPr>
              <w:t>4.7</w:t>
            </w:r>
          </w:p>
        </w:tc>
        <w:tc>
          <w:tcPr>
            <w:tcW w:w="1480" w:type="dxa"/>
            <w:hideMark/>
          </w:tcPr>
          <w:p w14:paraId="412A4EE5" w14:textId="77777777" w:rsidR="006038CB" w:rsidRPr="006038CB" w:rsidRDefault="006038CB" w:rsidP="006038C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038CB">
              <w:rPr>
                <w:rFonts w:ascii="Calibri" w:eastAsia="Times New Roman" w:hAnsi="Calibri" w:cs="Calibri"/>
                <w:color w:val="000000"/>
              </w:rPr>
              <w:t>16.5</w:t>
            </w:r>
          </w:p>
        </w:tc>
        <w:tc>
          <w:tcPr>
            <w:tcW w:w="1480" w:type="dxa"/>
            <w:hideMark/>
          </w:tcPr>
          <w:p w14:paraId="0F217DE3" w14:textId="77777777" w:rsidR="006038CB" w:rsidRPr="006038CB" w:rsidRDefault="006038CB" w:rsidP="006038C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038CB">
              <w:rPr>
                <w:rFonts w:ascii="Calibri" w:eastAsia="Times New Roman" w:hAnsi="Calibri" w:cs="Calibri"/>
                <w:color w:val="000000"/>
              </w:rPr>
              <w:t>77.2</w:t>
            </w:r>
          </w:p>
        </w:tc>
      </w:tr>
      <w:tr w:rsidR="006038CB" w:rsidRPr="006038CB" w14:paraId="16B27B6A" w14:textId="77777777" w:rsidTr="006038CB">
        <w:trPr>
          <w:trHeight w:val="324"/>
        </w:trPr>
        <w:tc>
          <w:tcPr>
            <w:cnfStyle w:val="001000000000" w:firstRow="0" w:lastRow="0" w:firstColumn="1" w:lastColumn="0" w:oddVBand="0" w:evenVBand="0" w:oddHBand="0" w:evenHBand="0" w:firstRowFirstColumn="0" w:firstRowLastColumn="0" w:lastRowFirstColumn="0" w:lastRowLastColumn="0"/>
            <w:tcW w:w="2980" w:type="dxa"/>
            <w:hideMark/>
          </w:tcPr>
          <w:p w14:paraId="48D064BF" w14:textId="77777777" w:rsidR="006038CB" w:rsidRPr="006038CB" w:rsidRDefault="006038CB" w:rsidP="006038CB">
            <w:pPr>
              <w:jc w:val="center"/>
              <w:rPr>
                <w:rFonts w:ascii="Calibri" w:eastAsia="Times New Roman" w:hAnsi="Calibri" w:cs="Calibri"/>
                <w:color w:val="FFFFFF"/>
              </w:rPr>
            </w:pPr>
            <w:r w:rsidRPr="006038CB">
              <w:rPr>
                <w:rFonts w:ascii="Calibri" w:eastAsia="Times New Roman" w:hAnsi="Calibri" w:cs="Calibri"/>
                <w:color w:val="FFFFFF"/>
              </w:rPr>
              <w:t>Book value per share</w:t>
            </w:r>
          </w:p>
        </w:tc>
        <w:tc>
          <w:tcPr>
            <w:tcW w:w="1700" w:type="dxa"/>
            <w:hideMark/>
          </w:tcPr>
          <w:p w14:paraId="7DB5D83D" w14:textId="77777777" w:rsidR="006038CB" w:rsidRPr="006038CB" w:rsidRDefault="006038CB" w:rsidP="006038C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038CB">
              <w:rPr>
                <w:rFonts w:ascii="Calibri" w:eastAsia="Times New Roman" w:hAnsi="Calibri" w:cs="Calibri"/>
                <w:color w:val="000000"/>
              </w:rPr>
              <w:t>49.9</w:t>
            </w:r>
          </w:p>
        </w:tc>
        <w:tc>
          <w:tcPr>
            <w:tcW w:w="1480" w:type="dxa"/>
            <w:hideMark/>
          </w:tcPr>
          <w:p w14:paraId="443588BB" w14:textId="77777777" w:rsidR="006038CB" w:rsidRPr="006038CB" w:rsidRDefault="006038CB" w:rsidP="006038C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038CB">
              <w:rPr>
                <w:rFonts w:ascii="Calibri" w:eastAsia="Times New Roman" w:hAnsi="Calibri" w:cs="Calibri"/>
                <w:color w:val="000000"/>
              </w:rPr>
              <w:t>1.9</w:t>
            </w:r>
          </w:p>
        </w:tc>
        <w:tc>
          <w:tcPr>
            <w:tcW w:w="1480" w:type="dxa"/>
            <w:hideMark/>
          </w:tcPr>
          <w:p w14:paraId="54CB4F6A" w14:textId="77777777" w:rsidR="006038CB" w:rsidRPr="006038CB" w:rsidRDefault="006038CB" w:rsidP="006038C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038CB">
              <w:rPr>
                <w:rFonts w:ascii="Calibri" w:eastAsia="Times New Roman" w:hAnsi="Calibri" w:cs="Calibri"/>
                <w:color w:val="000000"/>
              </w:rPr>
              <w:t>94.8</w:t>
            </w:r>
          </w:p>
        </w:tc>
      </w:tr>
      <w:tr w:rsidR="006038CB" w:rsidRPr="006038CB" w14:paraId="3A207A56" w14:textId="77777777" w:rsidTr="006038C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980" w:type="dxa"/>
            <w:hideMark/>
          </w:tcPr>
          <w:p w14:paraId="5835462E" w14:textId="77777777" w:rsidR="006038CB" w:rsidRPr="006038CB" w:rsidRDefault="006038CB" w:rsidP="006038CB">
            <w:pPr>
              <w:jc w:val="center"/>
              <w:rPr>
                <w:rFonts w:ascii="Calibri" w:eastAsia="Times New Roman" w:hAnsi="Calibri" w:cs="Calibri"/>
                <w:color w:val="FFFFFF"/>
              </w:rPr>
            </w:pPr>
            <w:r w:rsidRPr="006038CB">
              <w:rPr>
                <w:rFonts w:ascii="Calibri" w:eastAsia="Times New Roman" w:hAnsi="Calibri" w:cs="Calibri"/>
                <w:color w:val="FFFFFF"/>
              </w:rPr>
              <w:t>Sales per share</w:t>
            </w:r>
          </w:p>
        </w:tc>
        <w:tc>
          <w:tcPr>
            <w:tcW w:w="1700" w:type="dxa"/>
            <w:hideMark/>
          </w:tcPr>
          <w:p w14:paraId="0ED24727" w14:textId="77777777" w:rsidR="006038CB" w:rsidRPr="006038CB" w:rsidRDefault="006038CB" w:rsidP="006038C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038CB">
              <w:rPr>
                <w:rFonts w:ascii="Calibri" w:eastAsia="Times New Roman" w:hAnsi="Calibri" w:cs="Calibri"/>
                <w:color w:val="000000"/>
              </w:rPr>
              <w:t>84.6</w:t>
            </w:r>
          </w:p>
        </w:tc>
        <w:tc>
          <w:tcPr>
            <w:tcW w:w="1480" w:type="dxa"/>
            <w:hideMark/>
          </w:tcPr>
          <w:p w14:paraId="340060FC" w14:textId="77777777" w:rsidR="006038CB" w:rsidRPr="006038CB" w:rsidRDefault="006038CB" w:rsidP="006038C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038CB">
              <w:rPr>
                <w:rFonts w:ascii="Calibri" w:eastAsia="Times New Roman" w:hAnsi="Calibri" w:cs="Calibri"/>
                <w:color w:val="000000"/>
              </w:rPr>
              <w:t>1.4</w:t>
            </w:r>
          </w:p>
        </w:tc>
        <w:tc>
          <w:tcPr>
            <w:tcW w:w="1480" w:type="dxa"/>
            <w:hideMark/>
          </w:tcPr>
          <w:p w14:paraId="0D9577C5" w14:textId="77777777" w:rsidR="006038CB" w:rsidRPr="006038CB" w:rsidRDefault="006038CB" w:rsidP="006038C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038CB">
              <w:rPr>
                <w:rFonts w:ascii="Calibri" w:eastAsia="Times New Roman" w:hAnsi="Calibri" w:cs="Calibri"/>
                <w:color w:val="000000"/>
              </w:rPr>
              <w:t>114.2</w:t>
            </w:r>
          </w:p>
        </w:tc>
      </w:tr>
      <w:tr w:rsidR="006038CB" w:rsidRPr="006038CB" w14:paraId="6EA76B54" w14:textId="77777777" w:rsidTr="006038CB">
        <w:trPr>
          <w:trHeight w:val="324"/>
        </w:trPr>
        <w:tc>
          <w:tcPr>
            <w:cnfStyle w:val="001000000000" w:firstRow="0" w:lastRow="0" w:firstColumn="1" w:lastColumn="0" w:oddVBand="0" w:evenVBand="0" w:oddHBand="0" w:evenHBand="0" w:firstRowFirstColumn="0" w:firstRowLastColumn="0" w:lastRowFirstColumn="0" w:lastRowLastColumn="0"/>
            <w:tcW w:w="2980" w:type="dxa"/>
            <w:hideMark/>
          </w:tcPr>
          <w:p w14:paraId="0B0210CF" w14:textId="77777777" w:rsidR="006038CB" w:rsidRPr="006038CB" w:rsidRDefault="006038CB" w:rsidP="006038CB">
            <w:pPr>
              <w:jc w:val="center"/>
              <w:rPr>
                <w:rFonts w:ascii="Calibri" w:eastAsia="Times New Roman" w:hAnsi="Calibri" w:cs="Calibri"/>
                <w:color w:val="FFFFFF"/>
              </w:rPr>
            </w:pPr>
            <w:r w:rsidRPr="006038CB">
              <w:rPr>
                <w:rFonts w:ascii="Calibri" w:eastAsia="Times New Roman" w:hAnsi="Calibri" w:cs="Calibri"/>
                <w:color w:val="FFFFFF"/>
              </w:rPr>
              <w:t>Cash flow per share</w:t>
            </w:r>
          </w:p>
        </w:tc>
        <w:tc>
          <w:tcPr>
            <w:tcW w:w="1700" w:type="dxa"/>
            <w:hideMark/>
          </w:tcPr>
          <w:p w14:paraId="694B8753" w14:textId="77777777" w:rsidR="006038CB" w:rsidRPr="006038CB" w:rsidRDefault="006038CB" w:rsidP="006038C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038CB">
              <w:rPr>
                <w:rFonts w:ascii="Calibri" w:eastAsia="Times New Roman" w:hAnsi="Calibri" w:cs="Calibri"/>
                <w:color w:val="000000"/>
              </w:rPr>
              <w:t>4.2</w:t>
            </w:r>
          </w:p>
        </w:tc>
        <w:tc>
          <w:tcPr>
            <w:tcW w:w="1480" w:type="dxa"/>
            <w:hideMark/>
          </w:tcPr>
          <w:p w14:paraId="119368DA" w14:textId="77777777" w:rsidR="006038CB" w:rsidRPr="006038CB" w:rsidRDefault="006038CB" w:rsidP="006038C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038CB">
              <w:rPr>
                <w:rFonts w:ascii="Calibri" w:eastAsia="Times New Roman" w:hAnsi="Calibri" w:cs="Calibri"/>
                <w:color w:val="000000"/>
              </w:rPr>
              <w:t>10.9</w:t>
            </w:r>
          </w:p>
        </w:tc>
        <w:tc>
          <w:tcPr>
            <w:tcW w:w="1480" w:type="dxa"/>
            <w:hideMark/>
          </w:tcPr>
          <w:p w14:paraId="5F2A23AC" w14:textId="77777777" w:rsidR="006038CB" w:rsidRPr="006038CB" w:rsidRDefault="006038CB" w:rsidP="006038C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038CB">
              <w:rPr>
                <w:rFonts w:ascii="Calibri" w:eastAsia="Times New Roman" w:hAnsi="Calibri" w:cs="Calibri"/>
                <w:color w:val="000000"/>
              </w:rPr>
              <w:t>45.7</w:t>
            </w:r>
          </w:p>
        </w:tc>
      </w:tr>
      <w:tr w:rsidR="006038CB" w:rsidRPr="006038CB" w14:paraId="4D9E4E0E" w14:textId="77777777" w:rsidTr="006038C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980" w:type="dxa"/>
            <w:noWrap/>
            <w:hideMark/>
          </w:tcPr>
          <w:p w14:paraId="5882401C" w14:textId="5A806C32" w:rsidR="006038CB" w:rsidRPr="006038CB" w:rsidRDefault="006038CB" w:rsidP="006038CB">
            <w:pPr>
              <w:jc w:val="center"/>
              <w:rPr>
                <w:rFonts w:ascii="Calibri" w:eastAsia="Times New Roman" w:hAnsi="Calibri" w:cs="Calibri"/>
                <w:color w:val="000000"/>
              </w:rPr>
            </w:pPr>
            <w:r w:rsidRPr="006038CB">
              <w:rPr>
                <w:rFonts w:ascii="Calibri" w:eastAsia="Times New Roman" w:hAnsi="Calibri" w:cs="Calibri"/>
              </w:rPr>
              <w:t>Average</w:t>
            </w:r>
          </w:p>
        </w:tc>
        <w:tc>
          <w:tcPr>
            <w:tcW w:w="1700" w:type="dxa"/>
            <w:noWrap/>
            <w:hideMark/>
          </w:tcPr>
          <w:p w14:paraId="17E25155" w14:textId="77777777" w:rsidR="006038CB" w:rsidRPr="006038CB" w:rsidRDefault="006038CB" w:rsidP="006038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0" w:type="dxa"/>
            <w:noWrap/>
            <w:hideMark/>
          </w:tcPr>
          <w:p w14:paraId="6056F794" w14:textId="77777777" w:rsidR="006038CB" w:rsidRPr="006038CB" w:rsidRDefault="006038CB" w:rsidP="006038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0" w:type="dxa"/>
            <w:hideMark/>
          </w:tcPr>
          <w:p w14:paraId="0364D078" w14:textId="79B61146" w:rsidR="006038CB" w:rsidRPr="006038CB" w:rsidRDefault="001944BB" w:rsidP="006038C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495E4A">
              <w:rPr>
                <w:rFonts w:ascii="Calibri" w:eastAsia="Times New Roman" w:hAnsi="Calibri" w:cs="Calibri"/>
                <w:b/>
                <w:bCs/>
                <w:color w:val="000000"/>
              </w:rPr>
              <w:t>83.0</w:t>
            </w:r>
          </w:p>
        </w:tc>
      </w:tr>
    </w:tbl>
    <w:p w14:paraId="7F930DA5" w14:textId="77777777" w:rsidR="007F5DE3" w:rsidRPr="003B710D" w:rsidRDefault="007F5DE3" w:rsidP="003B710D"/>
    <w:sectPr w:rsidR="007F5DE3" w:rsidRPr="003B710D" w:rsidSect="003B710D">
      <w:headerReference w:type="default" r:id="rId8"/>
      <w:footerReference w:type="default" r:id="rId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9D5BC" w14:textId="77777777" w:rsidR="004C5ABD" w:rsidRDefault="004C5ABD" w:rsidP="003B710D">
      <w:pPr>
        <w:spacing w:after="0" w:line="240" w:lineRule="auto"/>
      </w:pPr>
      <w:r>
        <w:separator/>
      </w:r>
    </w:p>
  </w:endnote>
  <w:endnote w:type="continuationSeparator" w:id="0">
    <w:p w14:paraId="290712B9" w14:textId="77777777" w:rsidR="004C5ABD" w:rsidRDefault="004C5ABD" w:rsidP="003B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16" w:type="pct"/>
      <w:tblInd w:w="-852" w:type="dxa"/>
      <w:tblCellMar>
        <w:top w:w="144" w:type="dxa"/>
        <w:left w:w="115" w:type="dxa"/>
        <w:bottom w:w="144" w:type="dxa"/>
        <w:right w:w="115" w:type="dxa"/>
      </w:tblCellMar>
      <w:tblLook w:val="04A0" w:firstRow="1" w:lastRow="0" w:firstColumn="1" w:lastColumn="0" w:noHBand="0" w:noVBand="1"/>
    </w:tblPr>
    <w:tblGrid>
      <w:gridCol w:w="10798"/>
      <w:gridCol w:w="277"/>
    </w:tblGrid>
    <w:tr w:rsidR="009D5784" w14:paraId="669795B3" w14:textId="77777777" w:rsidTr="003B710D">
      <w:trPr>
        <w:trHeight w:hRule="exact" w:val="85"/>
      </w:trPr>
      <w:tc>
        <w:tcPr>
          <w:tcW w:w="10798" w:type="dxa"/>
          <w:shd w:val="clear" w:color="auto" w:fill="4472C4" w:themeFill="accent1"/>
          <w:tcMar>
            <w:top w:w="0" w:type="dxa"/>
            <w:bottom w:w="0" w:type="dxa"/>
          </w:tcMar>
        </w:tcPr>
        <w:p w14:paraId="5E932851" w14:textId="77777777" w:rsidR="009D5784" w:rsidRDefault="009D5784">
          <w:pPr>
            <w:pStyle w:val="Header"/>
            <w:tabs>
              <w:tab w:val="clear" w:pos="4680"/>
              <w:tab w:val="clear" w:pos="9360"/>
            </w:tabs>
            <w:rPr>
              <w:caps/>
              <w:sz w:val="18"/>
            </w:rPr>
          </w:pPr>
        </w:p>
      </w:tc>
      <w:tc>
        <w:tcPr>
          <w:tcW w:w="277" w:type="dxa"/>
          <w:shd w:val="clear" w:color="auto" w:fill="4472C4" w:themeFill="accent1"/>
          <w:tcMar>
            <w:top w:w="0" w:type="dxa"/>
            <w:bottom w:w="0" w:type="dxa"/>
          </w:tcMar>
        </w:tcPr>
        <w:p w14:paraId="4E7E83EA" w14:textId="77777777" w:rsidR="009D5784" w:rsidRDefault="009D5784">
          <w:pPr>
            <w:pStyle w:val="Header"/>
            <w:tabs>
              <w:tab w:val="clear" w:pos="4680"/>
              <w:tab w:val="clear" w:pos="9360"/>
            </w:tabs>
            <w:jc w:val="right"/>
            <w:rPr>
              <w:caps/>
              <w:sz w:val="18"/>
            </w:rPr>
          </w:pPr>
        </w:p>
      </w:tc>
    </w:tr>
    <w:tr w:rsidR="009D5784" w14:paraId="506E5292" w14:textId="77777777" w:rsidTr="003B710D">
      <w:trPr>
        <w:trHeight w:val="653"/>
      </w:trPr>
      <w:tc>
        <w:tcPr>
          <w:tcW w:w="10798" w:type="dxa"/>
          <w:shd w:val="clear" w:color="auto" w:fill="auto"/>
          <w:vAlign w:val="center"/>
        </w:tcPr>
        <w:p w14:paraId="6056F13B" w14:textId="77777777" w:rsidR="009D5784" w:rsidRDefault="009D5784">
          <w:pPr>
            <w:pStyle w:val="Footer"/>
            <w:tabs>
              <w:tab w:val="clear" w:pos="4680"/>
              <w:tab w:val="clear" w:pos="9360"/>
            </w:tabs>
            <w:rPr>
              <w:caps/>
              <w:color w:val="808080" w:themeColor="background1" w:themeShade="80"/>
              <w:sz w:val="18"/>
              <w:szCs w:val="18"/>
            </w:rPr>
          </w:pPr>
          <w:r w:rsidRPr="003B710D">
            <w:rPr>
              <w:caps/>
              <w:noProof/>
              <w:color w:val="808080" w:themeColor="background1" w:themeShade="80"/>
              <w:sz w:val="18"/>
              <w:szCs w:val="18"/>
            </w:rPr>
            <w:drawing>
              <wp:inline distT="0" distB="0" distL="0" distR="0" wp14:anchorId="1405FF36" wp14:editId="451C7B94">
                <wp:extent cx="6697980" cy="556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8718" cy="556321"/>
                        </a:xfrm>
                        <a:prstGeom prst="rect">
                          <a:avLst/>
                        </a:prstGeom>
                        <a:noFill/>
                        <a:ln>
                          <a:noFill/>
                        </a:ln>
                      </pic:spPr>
                    </pic:pic>
                  </a:graphicData>
                </a:graphic>
              </wp:inline>
            </w:drawing>
          </w:r>
        </w:p>
      </w:tc>
      <w:tc>
        <w:tcPr>
          <w:tcW w:w="277" w:type="dxa"/>
          <w:shd w:val="clear" w:color="auto" w:fill="auto"/>
          <w:vAlign w:val="center"/>
        </w:tcPr>
        <w:p w14:paraId="02715248" w14:textId="77777777" w:rsidR="009D5784" w:rsidRDefault="009D5784">
          <w:pPr>
            <w:pStyle w:val="Footer"/>
            <w:tabs>
              <w:tab w:val="clear" w:pos="4680"/>
              <w:tab w:val="clear" w:pos="9360"/>
            </w:tabs>
            <w:jc w:val="right"/>
            <w:rPr>
              <w:caps/>
              <w:color w:val="808080" w:themeColor="background1" w:themeShade="80"/>
              <w:sz w:val="18"/>
              <w:szCs w:val="18"/>
            </w:rPr>
          </w:pPr>
        </w:p>
      </w:tc>
    </w:tr>
  </w:tbl>
  <w:p w14:paraId="336290A5" w14:textId="77777777" w:rsidR="009D5784" w:rsidRDefault="009D5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353AF" w14:textId="77777777" w:rsidR="004C5ABD" w:rsidRDefault="004C5ABD" w:rsidP="003B710D">
      <w:pPr>
        <w:spacing w:after="0" w:line="240" w:lineRule="auto"/>
      </w:pPr>
      <w:r>
        <w:separator/>
      </w:r>
    </w:p>
  </w:footnote>
  <w:footnote w:type="continuationSeparator" w:id="0">
    <w:p w14:paraId="1B76EC85" w14:textId="77777777" w:rsidR="004C5ABD" w:rsidRDefault="004C5ABD" w:rsidP="003B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20C99" w14:textId="77777777" w:rsidR="009D5784" w:rsidRDefault="009D5784" w:rsidP="00610ADB">
    <w:pPr>
      <w:pStyle w:val="Header"/>
      <w:tabs>
        <w:tab w:val="clear" w:pos="4680"/>
        <w:tab w:val="clear" w:pos="9360"/>
      </w:tabs>
      <w:ind w:left="7200"/>
      <w:jc w:val="right"/>
      <w:rPr>
        <w:color w:val="8496B0" w:themeColor="text2" w:themeTint="99"/>
        <w:sz w:val="24"/>
        <w:szCs w:val="24"/>
      </w:rPr>
    </w:pPr>
    <w:r w:rsidRPr="003C1840">
      <w:rPr>
        <w:noProof/>
        <w:sz w:val="18"/>
        <w:szCs w:val="18"/>
      </w:rPr>
      <w:drawing>
        <wp:anchor distT="0" distB="0" distL="114300" distR="114300" simplePos="0" relativeHeight="251661312" behindDoc="1" locked="0" layoutInCell="1" allowOverlap="1" wp14:anchorId="249AC844" wp14:editId="61019492">
          <wp:simplePos x="0" y="0"/>
          <wp:positionH relativeFrom="leftMargin">
            <wp:align>right</wp:align>
          </wp:positionH>
          <wp:positionV relativeFrom="paragraph">
            <wp:posOffset>0</wp:posOffset>
          </wp:positionV>
          <wp:extent cx="457200" cy="457200"/>
          <wp:effectExtent l="0" t="0" r="0" b="0"/>
          <wp:wrapThrough wrapText="bothSides">
            <wp:wrapPolygon edited="0">
              <wp:start x="4500" y="0"/>
              <wp:lineTo x="0" y="4500"/>
              <wp:lineTo x="0" y="16200"/>
              <wp:lineTo x="4500" y="20700"/>
              <wp:lineTo x="16200" y="20700"/>
              <wp:lineTo x="20700" y="16200"/>
              <wp:lineTo x="20700" y="4500"/>
              <wp:lineTo x="16200" y="0"/>
              <wp:lineTo x="450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Clark_University_seal.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14AD83E7" wp14:editId="5FA9E6BE">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DC91C" w14:textId="77777777" w:rsidR="009D5784" w:rsidRDefault="009D5784">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AD83E7"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70BDC91C" w14:textId="77777777" w:rsidR="009D5784" w:rsidRDefault="009D5784">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Clark University</w:t>
    </w:r>
  </w:p>
  <w:p w14:paraId="0ECA1F4E" w14:textId="77777777" w:rsidR="009D5784" w:rsidRDefault="009D5784" w:rsidP="00610ADB">
    <w:pPr>
      <w:pStyle w:val="Header"/>
      <w:tabs>
        <w:tab w:val="clear" w:pos="4680"/>
        <w:tab w:val="clear" w:pos="9360"/>
      </w:tabs>
      <w:ind w:left="5760"/>
      <w:jc w:val="right"/>
      <w:rPr>
        <w:color w:val="8496B0" w:themeColor="text2" w:themeTint="99"/>
        <w:sz w:val="24"/>
        <w:szCs w:val="24"/>
      </w:rPr>
    </w:pPr>
    <w:r>
      <w:rPr>
        <w:color w:val="8496B0" w:themeColor="text2" w:themeTint="99"/>
        <w:sz w:val="24"/>
        <w:szCs w:val="24"/>
      </w:rPr>
      <w:t>Graduate School of Management</w:t>
    </w:r>
  </w:p>
  <w:p w14:paraId="7B1F9F04" w14:textId="77777777" w:rsidR="009D5784" w:rsidRDefault="009D5784" w:rsidP="00610ADB">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Gu </w:t>
    </w:r>
    <w:proofErr w:type="spellStart"/>
    <w:r>
      <w:rPr>
        <w:color w:val="8496B0" w:themeColor="text2" w:themeTint="99"/>
        <w:sz w:val="24"/>
        <w:szCs w:val="24"/>
      </w:rPr>
      <w:t>Hanzhou</w:t>
    </w:r>
    <w:proofErr w:type="spellEnd"/>
    <w:r>
      <w:rPr>
        <w:color w:val="8496B0" w:themeColor="text2" w:themeTint="99"/>
        <w:sz w:val="24"/>
        <w:szCs w:val="24"/>
      </w:rPr>
      <w:t xml:space="preserve">, Shivam Tanna, </w:t>
    </w:r>
    <w:proofErr w:type="spellStart"/>
    <w:r>
      <w:rPr>
        <w:color w:val="8496B0" w:themeColor="text2" w:themeTint="99"/>
        <w:sz w:val="24"/>
        <w:szCs w:val="24"/>
      </w:rPr>
      <w:t>Yulun</w:t>
    </w:r>
    <w:proofErr w:type="spellEnd"/>
    <w:r>
      <w:rPr>
        <w:color w:val="8496B0" w:themeColor="text2" w:themeTint="99"/>
        <w:sz w:val="24"/>
        <w:szCs w:val="24"/>
      </w:rPr>
      <w:t xml:space="preserve"> He, Amit Balhara</w:t>
    </w:r>
  </w:p>
  <w:p w14:paraId="072458B0" w14:textId="77777777" w:rsidR="009D5784" w:rsidRDefault="009D5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16597"/>
    <w:multiLevelType w:val="hybridMultilevel"/>
    <w:tmpl w:val="E1645834"/>
    <w:lvl w:ilvl="0" w:tplc="29809BF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20B03"/>
    <w:multiLevelType w:val="hybridMultilevel"/>
    <w:tmpl w:val="1F5EC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C5F7A"/>
    <w:multiLevelType w:val="hybridMultilevel"/>
    <w:tmpl w:val="B0B0FAB6"/>
    <w:lvl w:ilvl="0" w:tplc="1CCAD2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0D"/>
    <w:rsid w:val="00095E16"/>
    <w:rsid w:val="00156402"/>
    <w:rsid w:val="001944BB"/>
    <w:rsid w:val="001B3C34"/>
    <w:rsid w:val="00252717"/>
    <w:rsid w:val="00360CE8"/>
    <w:rsid w:val="00364726"/>
    <w:rsid w:val="003755AF"/>
    <w:rsid w:val="003A1825"/>
    <w:rsid w:val="003B710D"/>
    <w:rsid w:val="003F4566"/>
    <w:rsid w:val="00403D2C"/>
    <w:rsid w:val="00430E64"/>
    <w:rsid w:val="00466A50"/>
    <w:rsid w:val="00495E4A"/>
    <w:rsid w:val="004C5ABD"/>
    <w:rsid w:val="004F59D0"/>
    <w:rsid w:val="00512476"/>
    <w:rsid w:val="0056203B"/>
    <w:rsid w:val="00576374"/>
    <w:rsid w:val="0059582C"/>
    <w:rsid w:val="006019B4"/>
    <w:rsid w:val="006038CB"/>
    <w:rsid w:val="00610ADB"/>
    <w:rsid w:val="00692D97"/>
    <w:rsid w:val="00743DEC"/>
    <w:rsid w:val="00755AE8"/>
    <w:rsid w:val="007F5DE3"/>
    <w:rsid w:val="00840C70"/>
    <w:rsid w:val="00931BEA"/>
    <w:rsid w:val="009D5784"/>
    <w:rsid w:val="00B31996"/>
    <w:rsid w:val="00C515F9"/>
    <w:rsid w:val="00C54C66"/>
    <w:rsid w:val="00C77344"/>
    <w:rsid w:val="00CA786E"/>
    <w:rsid w:val="00CB4AED"/>
    <w:rsid w:val="00D10E33"/>
    <w:rsid w:val="00E4186F"/>
    <w:rsid w:val="00E604AD"/>
    <w:rsid w:val="00EA08F1"/>
    <w:rsid w:val="00EA53FC"/>
    <w:rsid w:val="00F22868"/>
    <w:rsid w:val="00F3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4F645"/>
  <w15:chartTrackingRefBased/>
  <w15:docId w15:val="{DBCED8DF-E829-4198-93A4-68551BD1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10D"/>
  </w:style>
  <w:style w:type="paragraph" w:styleId="Footer">
    <w:name w:val="footer"/>
    <w:basedOn w:val="Normal"/>
    <w:link w:val="FooterChar"/>
    <w:uiPriority w:val="99"/>
    <w:unhideWhenUsed/>
    <w:rsid w:val="003B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10D"/>
  </w:style>
  <w:style w:type="paragraph" w:styleId="Title">
    <w:name w:val="Title"/>
    <w:basedOn w:val="Normal"/>
    <w:next w:val="Normal"/>
    <w:link w:val="TitleChar"/>
    <w:uiPriority w:val="10"/>
    <w:qFormat/>
    <w:rsid w:val="003B7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710D"/>
    <w:pPr>
      <w:spacing w:after="200" w:line="276" w:lineRule="auto"/>
      <w:ind w:left="720"/>
      <w:contextualSpacing/>
    </w:pPr>
  </w:style>
  <w:style w:type="character" w:customStyle="1" w:styleId="Heading1Char">
    <w:name w:val="Heading 1 Char"/>
    <w:basedOn w:val="DefaultParagraphFont"/>
    <w:link w:val="Heading1"/>
    <w:uiPriority w:val="9"/>
    <w:rsid w:val="003B710D"/>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3B71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Subtitle">
    <w:name w:val="Subtitle"/>
    <w:basedOn w:val="Normal"/>
    <w:next w:val="Normal"/>
    <w:link w:val="SubtitleChar"/>
    <w:uiPriority w:val="11"/>
    <w:qFormat/>
    <w:rsid w:val="00610A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0ADB"/>
    <w:rPr>
      <w:rFonts w:eastAsiaTheme="minorEastAsia"/>
      <w:color w:val="5A5A5A" w:themeColor="text1" w:themeTint="A5"/>
      <w:spacing w:val="15"/>
    </w:rPr>
  </w:style>
  <w:style w:type="table" w:styleId="TableGrid">
    <w:name w:val="Table Grid"/>
    <w:basedOn w:val="TableNormal"/>
    <w:uiPriority w:val="39"/>
    <w:rsid w:val="00610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124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93168">
      <w:bodyDiv w:val="1"/>
      <w:marLeft w:val="0"/>
      <w:marRight w:val="0"/>
      <w:marTop w:val="0"/>
      <w:marBottom w:val="0"/>
      <w:divBdr>
        <w:top w:val="none" w:sz="0" w:space="0" w:color="auto"/>
        <w:left w:val="none" w:sz="0" w:space="0" w:color="auto"/>
        <w:bottom w:val="none" w:sz="0" w:space="0" w:color="auto"/>
        <w:right w:val="none" w:sz="0" w:space="0" w:color="auto"/>
      </w:divBdr>
    </w:div>
    <w:div w:id="511722848">
      <w:bodyDiv w:val="1"/>
      <w:marLeft w:val="0"/>
      <w:marRight w:val="0"/>
      <w:marTop w:val="0"/>
      <w:marBottom w:val="0"/>
      <w:divBdr>
        <w:top w:val="none" w:sz="0" w:space="0" w:color="auto"/>
        <w:left w:val="none" w:sz="0" w:space="0" w:color="auto"/>
        <w:bottom w:val="none" w:sz="0" w:space="0" w:color="auto"/>
        <w:right w:val="none" w:sz="0" w:space="0" w:color="auto"/>
      </w:divBdr>
    </w:div>
    <w:div w:id="823544369">
      <w:bodyDiv w:val="1"/>
      <w:marLeft w:val="0"/>
      <w:marRight w:val="0"/>
      <w:marTop w:val="0"/>
      <w:marBottom w:val="0"/>
      <w:divBdr>
        <w:top w:val="none" w:sz="0" w:space="0" w:color="auto"/>
        <w:left w:val="none" w:sz="0" w:space="0" w:color="auto"/>
        <w:bottom w:val="none" w:sz="0" w:space="0" w:color="auto"/>
        <w:right w:val="none" w:sz="0" w:space="0" w:color="auto"/>
      </w:divBdr>
    </w:div>
    <w:div w:id="1026053462">
      <w:bodyDiv w:val="1"/>
      <w:marLeft w:val="0"/>
      <w:marRight w:val="0"/>
      <w:marTop w:val="0"/>
      <w:marBottom w:val="0"/>
      <w:divBdr>
        <w:top w:val="none" w:sz="0" w:space="0" w:color="auto"/>
        <w:left w:val="none" w:sz="0" w:space="0" w:color="auto"/>
        <w:bottom w:val="none" w:sz="0" w:space="0" w:color="auto"/>
        <w:right w:val="none" w:sz="0" w:space="0" w:color="auto"/>
      </w:divBdr>
    </w:div>
    <w:div w:id="1046180496">
      <w:bodyDiv w:val="1"/>
      <w:marLeft w:val="0"/>
      <w:marRight w:val="0"/>
      <w:marTop w:val="0"/>
      <w:marBottom w:val="0"/>
      <w:divBdr>
        <w:top w:val="none" w:sz="0" w:space="0" w:color="auto"/>
        <w:left w:val="none" w:sz="0" w:space="0" w:color="auto"/>
        <w:bottom w:val="none" w:sz="0" w:space="0" w:color="auto"/>
        <w:right w:val="none" w:sz="0" w:space="0" w:color="auto"/>
      </w:divBdr>
    </w:div>
    <w:div w:id="1262029163">
      <w:bodyDiv w:val="1"/>
      <w:marLeft w:val="0"/>
      <w:marRight w:val="0"/>
      <w:marTop w:val="0"/>
      <w:marBottom w:val="0"/>
      <w:divBdr>
        <w:top w:val="none" w:sz="0" w:space="0" w:color="auto"/>
        <w:left w:val="none" w:sz="0" w:space="0" w:color="auto"/>
        <w:bottom w:val="none" w:sz="0" w:space="0" w:color="auto"/>
        <w:right w:val="none" w:sz="0" w:space="0" w:color="auto"/>
      </w:divBdr>
    </w:div>
    <w:div w:id="1699700490">
      <w:bodyDiv w:val="1"/>
      <w:marLeft w:val="0"/>
      <w:marRight w:val="0"/>
      <w:marTop w:val="0"/>
      <w:marBottom w:val="0"/>
      <w:divBdr>
        <w:top w:val="none" w:sz="0" w:space="0" w:color="auto"/>
        <w:left w:val="none" w:sz="0" w:space="0" w:color="auto"/>
        <w:bottom w:val="none" w:sz="0" w:space="0" w:color="auto"/>
        <w:right w:val="none" w:sz="0" w:space="0" w:color="auto"/>
      </w:divBdr>
    </w:div>
    <w:div w:id="1707828831">
      <w:bodyDiv w:val="1"/>
      <w:marLeft w:val="0"/>
      <w:marRight w:val="0"/>
      <w:marTop w:val="0"/>
      <w:marBottom w:val="0"/>
      <w:divBdr>
        <w:top w:val="none" w:sz="0" w:space="0" w:color="auto"/>
        <w:left w:val="none" w:sz="0" w:space="0" w:color="auto"/>
        <w:bottom w:val="none" w:sz="0" w:space="0" w:color="auto"/>
        <w:right w:val="none" w:sz="0" w:space="0" w:color="auto"/>
      </w:divBdr>
    </w:div>
    <w:div w:id="1779830689">
      <w:bodyDiv w:val="1"/>
      <w:marLeft w:val="0"/>
      <w:marRight w:val="0"/>
      <w:marTop w:val="0"/>
      <w:marBottom w:val="0"/>
      <w:divBdr>
        <w:top w:val="none" w:sz="0" w:space="0" w:color="auto"/>
        <w:left w:val="none" w:sz="0" w:space="0" w:color="auto"/>
        <w:bottom w:val="none" w:sz="0" w:space="0" w:color="auto"/>
        <w:right w:val="none" w:sz="0" w:space="0" w:color="auto"/>
      </w:divBdr>
    </w:div>
    <w:div w:id="1871723117">
      <w:bodyDiv w:val="1"/>
      <w:marLeft w:val="0"/>
      <w:marRight w:val="0"/>
      <w:marTop w:val="0"/>
      <w:marBottom w:val="0"/>
      <w:divBdr>
        <w:top w:val="none" w:sz="0" w:space="0" w:color="auto"/>
        <w:left w:val="none" w:sz="0" w:space="0" w:color="auto"/>
        <w:bottom w:val="none" w:sz="0" w:space="0" w:color="auto"/>
        <w:right w:val="none" w:sz="0" w:space="0" w:color="auto"/>
      </w:divBdr>
    </w:div>
    <w:div w:id="208806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Ballara</dc:creator>
  <cp:keywords/>
  <dc:description/>
  <cp:lastModifiedBy>Amit Ballara</cp:lastModifiedBy>
  <cp:revision>4</cp:revision>
  <dcterms:created xsi:type="dcterms:W3CDTF">2019-10-23T15:38:00Z</dcterms:created>
  <dcterms:modified xsi:type="dcterms:W3CDTF">2019-10-23T17:12:00Z</dcterms:modified>
</cp:coreProperties>
</file>