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854" w:rsidRPr="00907001" w:rsidRDefault="00EB7854" w:rsidP="005B6A37">
      <w:pPr>
        <w:spacing w:before="20" w:after="0" w:line="240" w:lineRule="auto"/>
        <w:jc w:val="center"/>
        <w:rPr>
          <w:b/>
          <w:bCs/>
          <w:sz w:val="40"/>
          <w:szCs w:val="40"/>
        </w:rPr>
      </w:pPr>
      <w:r w:rsidRPr="00907001">
        <w:rPr>
          <w:b/>
          <w:bCs/>
          <w:sz w:val="40"/>
          <w:szCs w:val="40"/>
        </w:rPr>
        <w:t>Sir M Visvesvaraya Institute of Technology</w:t>
      </w:r>
    </w:p>
    <w:p w:rsidR="00EB7854" w:rsidRPr="00907001" w:rsidRDefault="00907001" w:rsidP="005B6A37">
      <w:pPr>
        <w:spacing w:before="20" w:after="0" w:line="240" w:lineRule="auto"/>
        <w:jc w:val="center"/>
        <w:rPr>
          <w:b/>
          <w:bCs/>
          <w:sz w:val="40"/>
          <w:szCs w:val="40"/>
        </w:rPr>
      </w:pPr>
      <w:r w:rsidRPr="00907001">
        <w:rPr>
          <w:b/>
          <w:bCs/>
          <w:sz w:val="40"/>
          <w:szCs w:val="40"/>
        </w:rPr>
        <w:t>B</w:t>
      </w:r>
      <w:r>
        <w:rPr>
          <w:b/>
          <w:bCs/>
          <w:sz w:val="40"/>
          <w:szCs w:val="40"/>
        </w:rPr>
        <w:t>e</w:t>
      </w:r>
      <w:r w:rsidRPr="00907001">
        <w:rPr>
          <w:b/>
          <w:bCs/>
          <w:sz w:val="40"/>
          <w:szCs w:val="40"/>
        </w:rPr>
        <w:t>ngal</w:t>
      </w:r>
      <w:r>
        <w:rPr>
          <w:b/>
          <w:bCs/>
          <w:sz w:val="40"/>
          <w:szCs w:val="40"/>
        </w:rPr>
        <w:t>u</w:t>
      </w:r>
      <w:r w:rsidRPr="00907001">
        <w:rPr>
          <w:b/>
          <w:bCs/>
          <w:sz w:val="40"/>
          <w:szCs w:val="40"/>
        </w:rPr>
        <w:t>ru</w:t>
      </w:r>
      <w:r w:rsidR="00EB7854" w:rsidRPr="00907001">
        <w:rPr>
          <w:b/>
          <w:bCs/>
          <w:sz w:val="40"/>
          <w:szCs w:val="40"/>
        </w:rPr>
        <w:t>-562 157</w:t>
      </w:r>
    </w:p>
    <w:p w:rsidR="00CA7F55" w:rsidRPr="00907001" w:rsidRDefault="00EB7854" w:rsidP="00907001">
      <w:pPr>
        <w:spacing w:before="240" w:after="360" w:line="240" w:lineRule="auto"/>
        <w:jc w:val="center"/>
        <w:rPr>
          <w:b/>
          <w:bCs/>
          <w:sz w:val="32"/>
          <w:szCs w:val="32"/>
        </w:rPr>
      </w:pPr>
      <w:r w:rsidRPr="00907001">
        <w:rPr>
          <w:b/>
          <w:bCs/>
          <w:sz w:val="32"/>
          <w:szCs w:val="32"/>
        </w:rPr>
        <w:t xml:space="preserve">Department of Computer Science and </w:t>
      </w:r>
      <w:r w:rsidR="005B6A37" w:rsidRPr="00907001">
        <w:rPr>
          <w:b/>
          <w:bCs/>
          <w:sz w:val="32"/>
          <w:szCs w:val="32"/>
        </w:rPr>
        <w:t>Engineering</w:t>
      </w:r>
    </w:p>
    <w:tbl>
      <w:tblPr>
        <w:tblStyle w:val="TableGrid"/>
        <w:tblW w:w="9576" w:type="dxa"/>
        <w:tblInd w:w="288" w:type="dxa"/>
        <w:tblLook w:val="04A0" w:firstRow="1" w:lastRow="0" w:firstColumn="1" w:lastColumn="0" w:noHBand="0" w:noVBand="1"/>
      </w:tblPr>
      <w:tblGrid>
        <w:gridCol w:w="1008"/>
        <w:gridCol w:w="3780"/>
        <w:gridCol w:w="1170"/>
        <w:gridCol w:w="3618"/>
      </w:tblGrid>
      <w:tr w:rsidR="005B6A37" w:rsidTr="00907001">
        <w:trPr>
          <w:trHeight w:val="845"/>
        </w:trPr>
        <w:tc>
          <w:tcPr>
            <w:tcW w:w="9576" w:type="dxa"/>
            <w:gridSpan w:val="4"/>
            <w:vAlign w:val="center"/>
          </w:tcPr>
          <w:p w:rsidR="00594795" w:rsidRDefault="005B6A37" w:rsidP="00BC32F2">
            <w:pPr>
              <w:spacing w:line="0" w:lineRule="atLeast"/>
              <w:jc w:val="center"/>
              <w:rPr>
                <w:rFonts w:ascii="Times New Roman" w:eastAsia="Times New Roman" w:hAnsi="Times New Roman"/>
                <w:sz w:val="24"/>
              </w:rPr>
            </w:pPr>
            <w:r>
              <w:rPr>
                <w:b/>
                <w:bCs/>
                <w:sz w:val="32"/>
                <w:szCs w:val="32"/>
              </w:rPr>
              <w:t xml:space="preserve">Project Title : </w:t>
            </w:r>
            <w:r w:rsidR="00594795">
              <w:rPr>
                <w:rFonts w:ascii="Times New Roman" w:eastAsia="Times New Roman" w:hAnsi="Times New Roman"/>
                <w:sz w:val="28"/>
              </w:rPr>
              <w:t>Intelligent Autonomous Game Bots using Deep Q Reinforcement</w:t>
            </w:r>
          </w:p>
          <w:tbl>
            <w:tblPr>
              <w:tblW w:w="0" w:type="auto"/>
              <w:tblCellMar>
                <w:left w:w="0" w:type="dxa"/>
                <w:right w:w="0" w:type="dxa"/>
              </w:tblCellMar>
              <w:tblLook w:val="0000" w:firstRow="0" w:lastRow="0" w:firstColumn="0" w:lastColumn="0" w:noHBand="0" w:noVBand="0"/>
            </w:tblPr>
            <w:tblGrid>
              <w:gridCol w:w="5280"/>
              <w:gridCol w:w="1860"/>
            </w:tblGrid>
            <w:tr w:rsidR="00594795" w:rsidTr="00427ADC">
              <w:trPr>
                <w:trHeight w:val="322"/>
              </w:trPr>
              <w:tc>
                <w:tcPr>
                  <w:tcW w:w="5280" w:type="dxa"/>
                  <w:shd w:val="clear" w:color="auto" w:fill="auto"/>
                  <w:vAlign w:val="bottom"/>
                </w:tcPr>
                <w:p w:rsidR="00594795" w:rsidRDefault="00594795" w:rsidP="00BC32F2">
                  <w:pPr>
                    <w:spacing w:line="0" w:lineRule="atLeast"/>
                    <w:jc w:val="center"/>
                    <w:rPr>
                      <w:rFonts w:ascii="Times New Roman" w:eastAsia="Times New Roman" w:hAnsi="Times New Roman"/>
                      <w:sz w:val="28"/>
                    </w:rPr>
                  </w:pPr>
                  <w:r>
                    <w:rPr>
                      <w:rFonts w:ascii="Times New Roman" w:eastAsia="Times New Roman" w:hAnsi="Times New Roman"/>
                      <w:sz w:val="28"/>
                    </w:rPr>
                    <w:t>Learning.</w:t>
                  </w:r>
                </w:p>
              </w:tc>
              <w:tc>
                <w:tcPr>
                  <w:tcW w:w="1860" w:type="dxa"/>
                  <w:shd w:val="clear" w:color="auto" w:fill="auto"/>
                  <w:vAlign w:val="bottom"/>
                </w:tcPr>
                <w:p w:rsidR="00594795" w:rsidRDefault="00594795" w:rsidP="00BC32F2">
                  <w:pPr>
                    <w:spacing w:line="0" w:lineRule="atLeast"/>
                    <w:jc w:val="center"/>
                    <w:rPr>
                      <w:rFonts w:ascii="Times New Roman" w:eastAsia="Times New Roman" w:hAnsi="Times New Roman"/>
                      <w:sz w:val="24"/>
                    </w:rPr>
                  </w:pPr>
                </w:p>
              </w:tc>
            </w:tr>
          </w:tbl>
          <w:p w:rsidR="005B6A37" w:rsidRPr="005B6A37" w:rsidRDefault="005B6A37" w:rsidP="005B6A37">
            <w:pPr>
              <w:rPr>
                <w:b/>
                <w:bCs/>
                <w:sz w:val="24"/>
                <w:szCs w:val="24"/>
              </w:rPr>
            </w:pPr>
          </w:p>
        </w:tc>
      </w:tr>
      <w:tr w:rsidR="005B6A37" w:rsidTr="00907001">
        <w:trPr>
          <w:trHeight w:val="710"/>
        </w:trPr>
        <w:tc>
          <w:tcPr>
            <w:tcW w:w="9576" w:type="dxa"/>
            <w:gridSpan w:val="4"/>
            <w:vAlign w:val="center"/>
          </w:tcPr>
          <w:p w:rsidR="005B6A37" w:rsidRDefault="005B6A37" w:rsidP="005B6A37">
            <w:pPr>
              <w:jc w:val="center"/>
              <w:rPr>
                <w:b/>
                <w:bCs/>
                <w:sz w:val="32"/>
                <w:szCs w:val="32"/>
              </w:rPr>
            </w:pPr>
            <w:r>
              <w:rPr>
                <w:b/>
                <w:bCs/>
                <w:sz w:val="32"/>
                <w:szCs w:val="32"/>
              </w:rPr>
              <w:t>Abstract</w:t>
            </w:r>
          </w:p>
        </w:tc>
      </w:tr>
      <w:tr w:rsidR="005B6A37" w:rsidTr="00907001">
        <w:trPr>
          <w:trHeight w:val="6713"/>
        </w:trPr>
        <w:tc>
          <w:tcPr>
            <w:tcW w:w="9576" w:type="dxa"/>
            <w:gridSpan w:val="4"/>
            <w:vAlign w:val="center"/>
          </w:tcPr>
          <w:p w:rsidR="00AA2530" w:rsidRDefault="00AA2530" w:rsidP="00EF279E">
            <w:pPr>
              <w:pStyle w:val="Standard"/>
              <w:jc w:val="both"/>
              <w:rPr>
                <w:rFonts w:ascii="Times New Roman" w:hAnsi="Times New Roman" w:cs="Times New Roman"/>
                <w:sz w:val="10"/>
                <w:szCs w:val="10"/>
              </w:rPr>
            </w:pPr>
          </w:p>
          <w:p w:rsidR="00AA2530" w:rsidRDefault="00AA2530" w:rsidP="00EF279E">
            <w:pPr>
              <w:pStyle w:val="Standard"/>
              <w:jc w:val="both"/>
              <w:rPr>
                <w:rFonts w:ascii="Times New Roman" w:hAnsi="Times New Roman" w:cs="Times New Roman"/>
                <w:sz w:val="10"/>
                <w:szCs w:val="10"/>
              </w:rPr>
            </w:pPr>
          </w:p>
          <w:p w:rsidR="00BC32F2" w:rsidRPr="00EF279E" w:rsidRDefault="00AA2530" w:rsidP="00EF279E">
            <w:pPr>
              <w:pStyle w:val="Standard"/>
              <w:jc w:val="both"/>
              <w:rPr>
                <w:rFonts w:ascii="Times New Roman" w:hAnsi="Times New Roman" w:cs="Times New Roman"/>
                <w:sz w:val="28"/>
              </w:rPr>
            </w:pPr>
            <w:r>
              <w:rPr>
                <w:rFonts w:ascii="Times New Roman" w:hAnsi="Times New Roman" w:cs="Times New Roman"/>
                <w:sz w:val="28"/>
              </w:rPr>
              <w:t xml:space="preserve">        </w:t>
            </w:r>
            <w:r w:rsidR="00BC32F2" w:rsidRPr="00EF279E">
              <w:rPr>
                <w:rFonts w:ascii="Times New Roman" w:hAnsi="Times New Roman" w:cs="Times New Roman"/>
                <w:sz w:val="28"/>
              </w:rPr>
              <w:t xml:space="preserve">Deep Reinforcement Learning has recently become a really hot area of research, due to the huge amount of breakthroughs in last couple of years. By feeding sufficient data into deep neural networks, it is often possible to learn better representations than handcrafted features. Our goal is to connect a reinforcement learning algorithm to a deep neural network which operates directly on RGB images and efficiently process training data by using stochastic gradient updates. The main idea of DQN is to compress Q-table by learning to recognize in-game objects and their </w:t>
            </w:r>
            <w:r w:rsidR="00EF279E" w:rsidRPr="00EF279E">
              <w:rPr>
                <w:rFonts w:ascii="Times New Roman" w:hAnsi="Times New Roman" w:cs="Times New Roman"/>
                <w:sz w:val="28"/>
              </w:rPr>
              <w:t>behaviour</w:t>
            </w:r>
            <w:r w:rsidR="00BC32F2" w:rsidRPr="00EF279E">
              <w:rPr>
                <w:rFonts w:ascii="Times New Roman" w:hAnsi="Times New Roman" w:cs="Times New Roman"/>
                <w:sz w:val="28"/>
              </w:rPr>
              <w:t xml:space="preserve">, in order to predict </w:t>
            </w:r>
            <w:r w:rsidR="00EF279E">
              <w:rPr>
                <w:rFonts w:ascii="Times New Roman" w:hAnsi="Times New Roman" w:cs="Times New Roman"/>
                <w:sz w:val="28"/>
              </w:rPr>
              <w:t xml:space="preserve">delayed </w:t>
            </w:r>
            <w:r w:rsidR="00BC32F2" w:rsidRPr="00EF279E">
              <w:rPr>
                <w:rFonts w:ascii="Times New Roman" w:hAnsi="Times New Roman" w:cs="Times New Roman"/>
                <w:sz w:val="28"/>
              </w:rPr>
              <w:t>reward for each action given the state</w:t>
            </w:r>
            <w:r w:rsidR="00EF279E">
              <w:rPr>
                <w:rFonts w:ascii="Times New Roman" w:hAnsi="Times New Roman" w:cs="Times New Roman"/>
                <w:sz w:val="28"/>
              </w:rPr>
              <w:t>.</w:t>
            </w:r>
          </w:p>
          <w:p w:rsidR="005B6A37" w:rsidRDefault="00AA2530" w:rsidP="00AA2530">
            <w:pPr>
              <w:pStyle w:val="Standard"/>
              <w:jc w:val="both"/>
              <w:rPr>
                <w:rFonts w:ascii="Times New Roman" w:hAnsi="Times New Roman" w:cs="Times New Roman"/>
                <w:sz w:val="28"/>
              </w:rPr>
            </w:pPr>
            <w:r>
              <w:rPr>
                <w:rFonts w:ascii="Times New Roman" w:hAnsi="Times New Roman" w:cs="Times New Roman"/>
                <w:sz w:val="28"/>
              </w:rPr>
              <w:t xml:space="preserve">        </w:t>
            </w:r>
            <w:r w:rsidR="00594795" w:rsidRPr="00594795">
              <w:rPr>
                <w:rFonts w:ascii="Times New Roman" w:hAnsi="Times New Roman" w:cs="Times New Roman"/>
                <w:sz w:val="28"/>
              </w:rPr>
              <w:t>The method of learning goal-directed behaviour in environments with sparse feedback is</w:t>
            </w:r>
            <w:r w:rsidR="00594795">
              <w:rPr>
                <w:rFonts w:ascii="Times New Roman" w:hAnsi="Times New Roman" w:cs="Times New Roman"/>
                <w:sz w:val="28"/>
              </w:rPr>
              <w:t xml:space="preserve"> </w:t>
            </w:r>
            <w:r w:rsidR="00594795" w:rsidRPr="00594795">
              <w:rPr>
                <w:rFonts w:ascii="Times New Roman" w:hAnsi="Times New Roman" w:cs="Times New Roman"/>
                <w:sz w:val="28"/>
              </w:rPr>
              <w:t xml:space="preserve">a major challenge for reinforcement learning algorithms. The primary difficulty arises due to insufficient exploration, resulting in an agent being unable to learn robust value functions. Intrinsically motivated agents can explore new behaviour for its own sake rather than to directly solve problems. Such intrinsic behaviours could eventually help the agent solve tasks posed by the environment. We present </w:t>
            </w:r>
            <w:r w:rsidR="00EF279E">
              <w:rPr>
                <w:rFonts w:ascii="Times New Roman" w:hAnsi="Times New Roman" w:cs="Times New Roman"/>
                <w:sz w:val="28"/>
              </w:rPr>
              <w:t>a parallel-DQN</w:t>
            </w:r>
            <w:r w:rsidR="00594795" w:rsidRPr="00594795">
              <w:rPr>
                <w:rFonts w:ascii="Times New Roman" w:hAnsi="Times New Roman" w:cs="Times New Roman"/>
                <w:sz w:val="28"/>
              </w:rPr>
              <w:t>, a framework</w:t>
            </w:r>
            <w:r w:rsidR="00EF279E">
              <w:rPr>
                <w:rFonts w:ascii="Times New Roman" w:hAnsi="Times New Roman" w:cs="Times New Roman"/>
                <w:sz w:val="28"/>
              </w:rPr>
              <w:t xml:space="preserve"> </w:t>
            </w:r>
            <w:r w:rsidR="00594795" w:rsidRPr="00594795">
              <w:rPr>
                <w:rFonts w:ascii="Times New Roman" w:hAnsi="Times New Roman" w:cs="Times New Roman"/>
                <w:sz w:val="28"/>
              </w:rPr>
              <w:t>operating at different temporal scales, with intrinsically motivated deep reinforcement learning. A top-level value function learns a policy over intrinsic goals, and a lower-level function learns a policy over atomic actio</w:t>
            </w:r>
            <w:r w:rsidR="00EF279E">
              <w:rPr>
                <w:rFonts w:ascii="Times New Roman" w:hAnsi="Times New Roman" w:cs="Times New Roman"/>
                <w:sz w:val="28"/>
              </w:rPr>
              <w:t xml:space="preserve">ns to satisfy the given goals. </w:t>
            </w:r>
            <w:r w:rsidR="00594795" w:rsidRPr="00594795">
              <w:rPr>
                <w:rFonts w:ascii="Times New Roman" w:hAnsi="Times New Roman" w:cs="Times New Roman"/>
                <w:sz w:val="28"/>
              </w:rPr>
              <w:t>This provides an efficient space for exploration in complicated environments.</w:t>
            </w:r>
          </w:p>
          <w:p w:rsidR="00AA2530" w:rsidRPr="00AA2530" w:rsidRDefault="00AA2530" w:rsidP="00AA2530">
            <w:pPr>
              <w:pStyle w:val="Standard"/>
              <w:jc w:val="both"/>
              <w:rPr>
                <w:rFonts w:ascii="Times New Roman" w:hAnsi="Times New Roman" w:cs="Times New Roman"/>
                <w:sz w:val="28"/>
              </w:rPr>
            </w:pPr>
          </w:p>
        </w:tc>
      </w:tr>
      <w:tr w:rsidR="005B6A37" w:rsidTr="00907001">
        <w:trPr>
          <w:trHeight w:val="315"/>
        </w:trPr>
        <w:tc>
          <w:tcPr>
            <w:tcW w:w="4788" w:type="dxa"/>
            <w:gridSpan w:val="2"/>
            <w:vAlign w:val="center"/>
          </w:tcPr>
          <w:p w:rsidR="005B6A37" w:rsidRDefault="005B6A37" w:rsidP="005B6A37">
            <w:pPr>
              <w:jc w:val="right"/>
              <w:rPr>
                <w:b/>
                <w:bCs/>
                <w:sz w:val="32"/>
                <w:szCs w:val="32"/>
              </w:rPr>
            </w:pPr>
            <w:r>
              <w:rPr>
                <w:b/>
                <w:bCs/>
                <w:sz w:val="32"/>
                <w:szCs w:val="32"/>
              </w:rPr>
              <w:t>Batch No :</w:t>
            </w:r>
          </w:p>
        </w:tc>
        <w:tc>
          <w:tcPr>
            <w:tcW w:w="4788" w:type="dxa"/>
            <w:gridSpan w:val="2"/>
            <w:vAlign w:val="center"/>
          </w:tcPr>
          <w:p w:rsidR="005B6A37" w:rsidRDefault="005B6A37" w:rsidP="005B6A37">
            <w:pPr>
              <w:rPr>
                <w:b/>
                <w:bCs/>
                <w:sz w:val="32"/>
                <w:szCs w:val="32"/>
              </w:rPr>
            </w:pPr>
          </w:p>
        </w:tc>
      </w:tr>
      <w:tr w:rsidR="005B6A37" w:rsidTr="00907001">
        <w:trPr>
          <w:trHeight w:val="315"/>
        </w:trPr>
        <w:tc>
          <w:tcPr>
            <w:tcW w:w="1008" w:type="dxa"/>
            <w:vMerge w:val="restart"/>
            <w:vAlign w:val="center"/>
          </w:tcPr>
          <w:p w:rsidR="005B6A37" w:rsidRDefault="005B6A37" w:rsidP="005B6A37">
            <w:pPr>
              <w:spacing w:before="240"/>
              <w:jc w:val="center"/>
              <w:rPr>
                <w:b/>
                <w:bCs/>
                <w:sz w:val="32"/>
                <w:szCs w:val="32"/>
              </w:rPr>
            </w:pPr>
            <w:r>
              <w:rPr>
                <w:b/>
                <w:bCs/>
                <w:sz w:val="32"/>
                <w:szCs w:val="32"/>
              </w:rPr>
              <w:t>USN</w:t>
            </w:r>
          </w:p>
        </w:tc>
        <w:tc>
          <w:tcPr>
            <w:tcW w:w="3780" w:type="dxa"/>
            <w:vAlign w:val="center"/>
          </w:tcPr>
          <w:p w:rsidR="005B6A37" w:rsidRPr="00594795" w:rsidRDefault="00594795" w:rsidP="005B6A37">
            <w:pPr>
              <w:spacing w:before="240"/>
              <w:jc w:val="center"/>
              <w:rPr>
                <w:b/>
                <w:bCs/>
                <w:sz w:val="32"/>
                <w:szCs w:val="32"/>
              </w:rPr>
            </w:pPr>
            <w:r w:rsidRPr="00594795">
              <w:rPr>
                <w:b/>
                <w:bCs/>
                <w:sz w:val="32"/>
                <w:szCs w:val="32"/>
              </w:rPr>
              <w:t>1MV13CS004</w:t>
            </w:r>
          </w:p>
        </w:tc>
        <w:tc>
          <w:tcPr>
            <w:tcW w:w="1170" w:type="dxa"/>
            <w:vMerge w:val="restart"/>
            <w:vAlign w:val="center"/>
          </w:tcPr>
          <w:p w:rsidR="005B6A37" w:rsidRDefault="005B6A37" w:rsidP="005B6A37">
            <w:pPr>
              <w:spacing w:before="240"/>
              <w:jc w:val="center"/>
              <w:rPr>
                <w:b/>
                <w:bCs/>
                <w:sz w:val="32"/>
                <w:szCs w:val="32"/>
              </w:rPr>
            </w:pPr>
            <w:r>
              <w:rPr>
                <w:b/>
                <w:bCs/>
                <w:sz w:val="32"/>
                <w:szCs w:val="32"/>
              </w:rPr>
              <w:t>Name</w:t>
            </w:r>
          </w:p>
        </w:tc>
        <w:tc>
          <w:tcPr>
            <w:tcW w:w="3618" w:type="dxa"/>
            <w:vAlign w:val="center"/>
          </w:tcPr>
          <w:p w:rsidR="005B6A37" w:rsidRPr="00594795" w:rsidRDefault="00594795" w:rsidP="005B6A37">
            <w:pPr>
              <w:spacing w:before="240"/>
              <w:jc w:val="center"/>
              <w:rPr>
                <w:b/>
                <w:bCs/>
                <w:sz w:val="32"/>
                <w:szCs w:val="32"/>
              </w:rPr>
            </w:pPr>
            <w:r w:rsidRPr="00594795">
              <w:rPr>
                <w:b/>
                <w:bCs/>
                <w:sz w:val="32"/>
                <w:szCs w:val="32"/>
              </w:rPr>
              <w:t>Adarsh Trivedi</w:t>
            </w:r>
          </w:p>
        </w:tc>
      </w:tr>
      <w:tr w:rsidR="005B6A37" w:rsidTr="00907001">
        <w:trPr>
          <w:trHeight w:val="315"/>
        </w:trPr>
        <w:tc>
          <w:tcPr>
            <w:tcW w:w="1008" w:type="dxa"/>
            <w:vMerge/>
            <w:vAlign w:val="center"/>
          </w:tcPr>
          <w:p w:rsidR="005B6A37" w:rsidRDefault="005B6A37" w:rsidP="005B6A37">
            <w:pPr>
              <w:spacing w:before="240"/>
              <w:jc w:val="center"/>
              <w:rPr>
                <w:b/>
                <w:bCs/>
                <w:sz w:val="32"/>
                <w:szCs w:val="32"/>
              </w:rPr>
            </w:pPr>
          </w:p>
        </w:tc>
        <w:tc>
          <w:tcPr>
            <w:tcW w:w="3780" w:type="dxa"/>
            <w:vAlign w:val="center"/>
          </w:tcPr>
          <w:p w:rsidR="005B6A37" w:rsidRPr="00594795" w:rsidRDefault="00594795" w:rsidP="005B6A37">
            <w:pPr>
              <w:spacing w:before="240"/>
              <w:jc w:val="center"/>
              <w:rPr>
                <w:b/>
                <w:bCs/>
                <w:sz w:val="32"/>
                <w:szCs w:val="32"/>
              </w:rPr>
            </w:pPr>
            <w:r>
              <w:rPr>
                <w:b/>
                <w:bCs/>
                <w:sz w:val="32"/>
                <w:szCs w:val="32"/>
              </w:rPr>
              <w:t>1MV13CS005</w:t>
            </w:r>
          </w:p>
        </w:tc>
        <w:tc>
          <w:tcPr>
            <w:tcW w:w="1170" w:type="dxa"/>
            <w:vMerge/>
            <w:vAlign w:val="center"/>
          </w:tcPr>
          <w:p w:rsidR="005B6A37" w:rsidRDefault="005B6A37" w:rsidP="005B6A37">
            <w:pPr>
              <w:spacing w:before="240"/>
              <w:jc w:val="center"/>
              <w:rPr>
                <w:b/>
                <w:bCs/>
                <w:sz w:val="32"/>
                <w:szCs w:val="32"/>
              </w:rPr>
            </w:pPr>
          </w:p>
        </w:tc>
        <w:tc>
          <w:tcPr>
            <w:tcW w:w="3618" w:type="dxa"/>
            <w:vAlign w:val="center"/>
          </w:tcPr>
          <w:p w:rsidR="005B6A37" w:rsidRDefault="00594795" w:rsidP="005B6A37">
            <w:pPr>
              <w:spacing w:before="240"/>
              <w:jc w:val="center"/>
              <w:rPr>
                <w:b/>
                <w:bCs/>
                <w:sz w:val="32"/>
                <w:szCs w:val="32"/>
              </w:rPr>
            </w:pPr>
            <w:r>
              <w:rPr>
                <w:b/>
                <w:bCs/>
                <w:sz w:val="32"/>
                <w:szCs w:val="32"/>
              </w:rPr>
              <w:t>Aditya Roy Choudhary</w:t>
            </w:r>
          </w:p>
        </w:tc>
      </w:tr>
      <w:tr w:rsidR="005B6A37" w:rsidTr="00907001">
        <w:trPr>
          <w:trHeight w:val="315"/>
        </w:trPr>
        <w:tc>
          <w:tcPr>
            <w:tcW w:w="1008" w:type="dxa"/>
            <w:vMerge/>
            <w:vAlign w:val="center"/>
          </w:tcPr>
          <w:p w:rsidR="005B6A37" w:rsidRDefault="005B6A37" w:rsidP="005B6A37">
            <w:pPr>
              <w:spacing w:before="240"/>
              <w:jc w:val="center"/>
              <w:rPr>
                <w:b/>
                <w:bCs/>
                <w:sz w:val="32"/>
                <w:szCs w:val="32"/>
              </w:rPr>
            </w:pPr>
          </w:p>
        </w:tc>
        <w:tc>
          <w:tcPr>
            <w:tcW w:w="3780" w:type="dxa"/>
            <w:vAlign w:val="center"/>
          </w:tcPr>
          <w:p w:rsidR="005B6A37" w:rsidRDefault="00594795" w:rsidP="005B6A37">
            <w:pPr>
              <w:spacing w:before="240"/>
              <w:jc w:val="center"/>
              <w:rPr>
                <w:b/>
                <w:bCs/>
                <w:sz w:val="32"/>
                <w:szCs w:val="32"/>
              </w:rPr>
            </w:pPr>
            <w:r>
              <w:rPr>
                <w:b/>
                <w:bCs/>
                <w:sz w:val="32"/>
                <w:szCs w:val="32"/>
              </w:rPr>
              <w:t>1MV13CS014</w:t>
            </w:r>
          </w:p>
        </w:tc>
        <w:tc>
          <w:tcPr>
            <w:tcW w:w="1170" w:type="dxa"/>
            <w:vMerge/>
            <w:vAlign w:val="center"/>
          </w:tcPr>
          <w:p w:rsidR="005B6A37" w:rsidRDefault="005B6A37" w:rsidP="005B6A37">
            <w:pPr>
              <w:spacing w:before="240"/>
              <w:jc w:val="center"/>
              <w:rPr>
                <w:b/>
                <w:bCs/>
                <w:sz w:val="32"/>
                <w:szCs w:val="32"/>
              </w:rPr>
            </w:pPr>
          </w:p>
        </w:tc>
        <w:tc>
          <w:tcPr>
            <w:tcW w:w="3618" w:type="dxa"/>
            <w:vAlign w:val="center"/>
          </w:tcPr>
          <w:p w:rsidR="005B6A37" w:rsidRDefault="00594795" w:rsidP="005B6A37">
            <w:pPr>
              <w:spacing w:before="240"/>
              <w:jc w:val="center"/>
              <w:rPr>
                <w:b/>
                <w:bCs/>
                <w:sz w:val="32"/>
                <w:szCs w:val="32"/>
              </w:rPr>
            </w:pPr>
            <w:r>
              <w:rPr>
                <w:b/>
                <w:bCs/>
                <w:sz w:val="32"/>
                <w:szCs w:val="32"/>
              </w:rPr>
              <w:t>Amit Asish Bhadra</w:t>
            </w:r>
          </w:p>
        </w:tc>
      </w:tr>
      <w:tr w:rsidR="005B6A37" w:rsidTr="00907001">
        <w:trPr>
          <w:trHeight w:val="315"/>
        </w:trPr>
        <w:tc>
          <w:tcPr>
            <w:tcW w:w="1008" w:type="dxa"/>
            <w:vMerge/>
            <w:vAlign w:val="center"/>
          </w:tcPr>
          <w:p w:rsidR="005B6A37" w:rsidRDefault="005B6A37" w:rsidP="005B6A37">
            <w:pPr>
              <w:spacing w:before="240"/>
              <w:jc w:val="center"/>
              <w:rPr>
                <w:b/>
                <w:bCs/>
                <w:sz w:val="32"/>
                <w:szCs w:val="32"/>
              </w:rPr>
            </w:pPr>
          </w:p>
        </w:tc>
        <w:tc>
          <w:tcPr>
            <w:tcW w:w="3780" w:type="dxa"/>
            <w:vAlign w:val="center"/>
          </w:tcPr>
          <w:p w:rsidR="005B6A37" w:rsidRDefault="00594795" w:rsidP="005B6A37">
            <w:pPr>
              <w:spacing w:before="240"/>
              <w:jc w:val="center"/>
              <w:rPr>
                <w:b/>
                <w:bCs/>
                <w:sz w:val="32"/>
                <w:szCs w:val="32"/>
              </w:rPr>
            </w:pPr>
            <w:r>
              <w:rPr>
                <w:b/>
                <w:bCs/>
                <w:sz w:val="32"/>
                <w:szCs w:val="32"/>
              </w:rPr>
              <w:t>1MV13CS047</w:t>
            </w:r>
          </w:p>
        </w:tc>
        <w:tc>
          <w:tcPr>
            <w:tcW w:w="1170" w:type="dxa"/>
            <w:vMerge/>
            <w:vAlign w:val="center"/>
          </w:tcPr>
          <w:p w:rsidR="005B6A37" w:rsidRDefault="005B6A37" w:rsidP="005B6A37">
            <w:pPr>
              <w:spacing w:before="240"/>
              <w:jc w:val="center"/>
              <w:rPr>
                <w:b/>
                <w:bCs/>
                <w:sz w:val="32"/>
                <w:szCs w:val="32"/>
              </w:rPr>
            </w:pPr>
          </w:p>
        </w:tc>
        <w:tc>
          <w:tcPr>
            <w:tcW w:w="3618" w:type="dxa"/>
            <w:vAlign w:val="center"/>
          </w:tcPr>
          <w:p w:rsidR="005B6A37" w:rsidRDefault="00594795" w:rsidP="005B6A37">
            <w:pPr>
              <w:spacing w:before="240"/>
              <w:jc w:val="center"/>
              <w:rPr>
                <w:b/>
                <w:bCs/>
                <w:sz w:val="32"/>
                <w:szCs w:val="32"/>
              </w:rPr>
            </w:pPr>
            <w:r>
              <w:rPr>
                <w:b/>
                <w:bCs/>
                <w:sz w:val="32"/>
                <w:szCs w:val="32"/>
              </w:rPr>
              <w:t>Karan Saxena</w:t>
            </w:r>
          </w:p>
        </w:tc>
      </w:tr>
    </w:tbl>
    <w:p w:rsidR="005B6A37" w:rsidRDefault="005B6A37" w:rsidP="00594795">
      <w:pPr>
        <w:spacing w:before="240" w:line="240" w:lineRule="auto"/>
        <w:rPr>
          <w:b/>
          <w:bCs/>
          <w:sz w:val="32"/>
          <w:szCs w:val="32"/>
        </w:rPr>
      </w:pPr>
    </w:p>
    <w:p w:rsidR="006E2067" w:rsidRDefault="006E2067" w:rsidP="00594795">
      <w:pPr>
        <w:spacing w:before="240" w:line="240" w:lineRule="auto"/>
        <w:rPr>
          <w:b/>
          <w:bCs/>
          <w:sz w:val="32"/>
          <w:szCs w:val="32"/>
        </w:rPr>
      </w:pPr>
      <w:r>
        <w:rPr>
          <w:b/>
          <w:bCs/>
          <w:sz w:val="32"/>
          <w:szCs w:val="32"/>
        </w:rPr>
        <w:lastRenderedPageBreak/>
        <w:t>Salient Features:</w:t>
      </w:r>
    </w:p>
    <w:p w:rsidR="006E2067" w:rsidRPr="006E2067" w:rsidRDefault="006E2067" w:rsidP="006E2067">
      <w:pPr>
        <w:pStyle w:val="ListParagraph"/>
        <w:numPr>
          <w:ilvl w:val="0"/>
          <w:numId w:val="1"/>
        </w:numPr>
        <w:spacing w:before="240" w:line="240" w:lineRule="auto"/>
        <w:rPr>
          <w:b/>
          <w:bCs/>
          <w:sz w:val="32"/>
          <w:szCs w:val="32"/>
        </w:rPr>
      </w:pPr>
      <w:r>
        <w:rPr>
          <w:bCs/>
          <w:sz w:val="32"/>
          <w:szCs w:val="32"/>
        </w:rPr>
        <w:t>We use OpenAI gym to get the environment (here, a game) details. This avoids the problem of designing the game itself.</w:t>
      </w:r>
    </w:p>
    <w:p w:rsidR="006E2067" w:rsidRPr="006E2067" w:rsidRDefault="006E2067" w:rsidP="006E2067">
      <w:pPr>
        <w:pStyle w:val="ListParagraph"/>
        <w:numPr>
          <w:ilvl w:val="0"/>
          <w:numId w:val="1"/>
        </w:numPr>
        <w:spacing w:before="240" w:line="240" w:lineRule="auto"/>
        <w:rPr>
          <w:b/>
          <w:bCs/>
          <w:sz w:val="32"/>
          <w:szCs w:val="32"/>
        </w:rPr>
      </w:pPr>
      <w:r>
        <w:rPr>
          <w:bCs/>
          <w:sz w:val="32"/>
          <w:szCs w:val="32"/>
        </w:rPr>
        <w:t>Abstracting away the environment from the logic, we are able to make our code Environment Agnostic.</w:t>
      </w:r>
    </w:p>
    <w:p w:rsidR="006E2067" w:rsidRPr="006E2067" w:rsidRDefault="006E2067" w:rsidP="006E2067">
      <w:pPr>
        <w:pStyle w:val="ListParagraph"/>
        <w:numPr>
          <w:ilvl w:val="0"/>
          <w:numId w:val="1"/>
        </w:numPr>
        <w:spacing w:before="240" w:line="240" w:lineRule="auto"/>
        <w:rPr>
          <w:b/>
          <w:bCs/>
          <w:sz w:val="32"/>
          <w:szCs w:val="32"/>
        </w:rPr>
      </w:pPr>
      <w:r>
        <w:rPr>
          <w:bCs/>
          <w:sz w:val="32"/>
          <w:szCs w:val="32"/>
        </w:rPr>
        <w:t>We also tackle Exploration vs Exploitation by parallelizing the algorithm with multiple agents, and finally settling for the sweet spot in terms of the number of agents required.</w:t>
      </w:r>
      <w:bookmarkStart w:id="0" w:name="_GoBack"/>
      <w:bookmarkEnd w:id="0"/>
      <w:r w:rsidRPr="006E2067">
        <w:rPr>
          <w:bCs/>
          <w:sz w:val="32"/>
          <w:szCs w:val="32"/>
        </w:rPr>
        <w:t xml:space="preserve"> </w:t>
      </w:r>
    </w:p>
    <w:sectPr w:rsidR="006E2067" w:rsidRPr="006E2067" w:rsidSect="00907001">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1318"/>
    <w:multiLevelType w:val="hybridMultilevel"/>
    <w:tmpl w:val="BA889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02003"/>
    <w:rsid w:val="0043009E"/>
    <w:rsid w:val="00594795"/>
    <w:rsid w:val="005B6A37"/>
    <w:rsid w:val="006E1908"/>
    <w:rsid w:val="006E2067"/>
    <w:rsid w:val="00907001"/>
    <w:rsid w:val="00AA2530"/>
    <w:rsid w:val="00B02003"/>
    <w:rsid w:val="00BC32F2"/>
    <w:rsid w:val="00CA7F55"/>
    <w:rsid w:val="00E14280"/>
    <w:rsid w:val="00EB7854"/>
    <w:rsid w:val="00EF27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289777-ABB1-4A15-9739-2F1550E6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9479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6E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RTNagarHome</cp:lastModifiedBy>
  <cp:revision>9</cp:revision>
  <cp:lastPrinted>2017-05-23T10:06:00Z</cp:lastPrinted>
  <dcterms:created xsi:type="dcterms:W3CDTF">2017-05-23T10:10:00Z</dcterms:created>
  <dcterms:modified xsi:type="dcterms:W3CDTF">2017-06-01T05:32:00Z</dcterms:modified>
</cp:coreProperties>
</file>