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Aptos Display" w:hAnsi="Aptos Display"/>
          <w:b/>
          <w:color w:val="247A68"/>
          <w:sz w:val="32"/>
        </w:rPr>
        <w:t>HOMEGENIE</w:t>
      </w:r>
    </w:p>
    <w:p>
      <w:pPr>
        <w:pStyle w:val="Title"/>
        <w:jc w:val="center"/>
      </w:pPr>
      <w:r>
        <w:t>UI/UX Design &amp; Frontend</w:t>
        <w:br/>
        <w:t>Generation Specification</w:t>
      </w:r>
    </w:p>
    <w:p>
      <w:pPr>
        <w:jc w:val="center"/>
      </w:pPr>
      <w:r>
        <w:rPr>
          <w:color w:val="5E6970"/>
          <w:sz w:val="22"/>
        </w:rPr>
        <w:t>Figma-ready design brief • Claude Code implementation guide • React Native screen specification</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B35"/>
          </w:tcPr>
          <w:p>
            <w:pPr>
              <w:spacing w:after="20"/>
            </w:pPr>
            <w:r/>
            <w:r>
              <w:rPr>
                <w:rFonts w:ascii="Aptos" w:hAnsi="Aptos"/>
                <w:b/>
                <w:color w:val="FFFFFF"/>
                <w:sz w:val="17"/>
              </w:rPr>
              <w:t>Document purpose</w:t>
            </w:r>
          </w:p>
        </w:tc>
        <w:tc>
          <w:tcPr>
            <w:tcW w:type="dxa" w:w="5040"/>
            <w:vAlign w:val="center"/>
            <w:shd w:fill="173B35"/>
          </w:tcPr>
          <w:p>
            <w:pPr>
              <w:spacing w:after="20"/>
            </w:pPr>
            <w:r/>
            <w:r>
              <w:rPr>
                <w:rFonts w:ascii="Aptos" w:hAnsi="Aptos"/>
                <w:b/>
                <w:color w:val="FFFFFF"/>
                <w:sz w:val="17"/>
              </w:rPr>
              <w:t>How to use it</w:t>
            </w:r>
          </w:p>
        </w:tc>
      </w:tr>
      <w:tr>
        <w:tc>
          <w:tcPr>
            <w:tcW w:type="dxa" w:w="5040"/>
            <w:vAlign w:val="center"/>
          </w:tcPr>
          <w:p>
            <w:pPr>
              <w:spacing w:after="20"/>
            </w:pPr>
            <w:r/>
            <w:r>
              <w:rPr>
                <w:rFonts w:ascii="Aptos" w:hAnsi="Aptos"/>
                <w:b w:val="0"/>
                <w:sz w:val="16"/>
              </w:rPr>
              <w:t>Translate the HomeGenie product direction and supplied visual concept into a consistent, implementable mobile UI.</w:t>
            </w:r>
          </w:p>
        </w:tc>
        <w:tc>
          <w:tcPr>
            <w:tcW w:type="dxa" w:w="5040"/>
            <w:vAlign w:val="center"/>
          </w:tcPr>
          <w:p>
            <w:pPr>
              <w:spacing w:after="20"/>
            </w:pPr>
            <w:r/>
            <w:r>
              <w:rPr>
                <w:rFonts w:ascii="Aptos" w:hAnsi="Aptos"/>
                <w:b w:val="0"/>
                <w:sz w:val="16"/>
              </w:rPr>
              <w:t>Attach this document and the HomeGenie mockup to Claude Code with the repository open. For Figma, use the design brief and screen inventory as the basis for frames and components.</w:t>
            </w:r>
          </w:p>
        </w:tc>
      </w:tr>
    </w:tbl>
    <w:p>
      <w:pPr>
        <w:spacing w:after="20"/>
      </w:pPr>
    </w:p>
    <w:p>
      <w:pPr>
        <w:jc w:val="center"/>
      </w:pPr>
      <w:r>
        <w:rPr>
          <w:i/>
          <w:color w:val="247A68"/>
          <w:sz w:val="22"/>
        </w:rPr>
        <w:t>Design intent: warm, capable, calm, modern, India-first, and trustworthy.</w:t>
      </w:r>
    </w:p>
    <w:p>
      <w:r>
        <w:br w:type="page"/>
      </w:r>
    </w:p>
    <w:p>
      <w:pPr>
        <w:pStyle w:val="Heading1"/>
      </w:pPr>
      <w:r>
        <w:t>1. Design brief and source-of-truth rules</w:t>
      </w:r>
    </w:p>
    <w:p>
      <w:r>
        <w:t>HomeGenie is an India-first household operations assistant. The UI should connect the AI assistant, appointments, vendors, groceries, household tasks, reminders, helper attendance, and future household expenses/maintenance into one coherent mobile experience.</w:t>
      </w:r>
    </w:p>
    <w:p>
      <w:r>
        <w:t>Use the previously supplied HomeGenie product mockup as the visual direction reference and the HomeGenie Product Summary &amp; Implementation Roadmap as the product scope reference. Inspect the real repository before implementation. These references describe intended direction and documented architecture; they do not prove that any feature currently works.</w:t>
      </w:r>
    </w:p>
    <w:p>
      <w:pPr>
        <w:pStyle w:val="Heading2"/>
      </w:pPr>
      <w:r>
        <w:t>Design principles</w:t>
      </w:r>
    </w:p>
    <w:p>
      <w:pPr>
        <w:pStyle w:val="ListBullet"/>
        <w:spacing w:after="40"/>
      </w:pPr>
      <w:r>
        <w:t>Action first: every prominent card or button must lead to a working flow, not a dead end.</w:t>
      </w:r>
    </w:p>
    <w:p>
      <w:pPr>
        <w:pStyle w:val="ListBullet"/>
        <w:spacing w:after="40"/>
      </w:pPr>
      <w:r>
        <w:t>Trust: show whether an action is a draft, awaiting confirmation, saved locally, syncing, saved to HomeGenie, or confirmed by an external provider.</w:t>
      </w:r>
    </w:p>
    <w:p>
      <w:pPr>
        <w:pStyle w:val="ListBullet"/>
        <w:spacing w:after="40"/>
      </w:pPr>
      <w:r>
        <w:t>Human control: preview and confirm consequential actions, including external messages, appointment changes, attendance corrections, expenses, and destructive operations.</w:t>
      </w:r>
    </w:p>
    <w:p>
      <w:pPr>
        <w:pStyle w:val="ListBullet"/>
        <w:spacing w:after="40"/>
      </w:pPr>
      <w:r>
        <w:t>India-first: English and Hindi, mixed-language voice input, INR, Asia/Kolkata-aware date/time display, WhatsApp sharing, and familiar household categories.</w:t>
      </w:r>
    </w:p>
    <w:p>
      <w:pPr>
        <w:pStyle w:val="ListBullet"/>
        <w:spacing w:after="40"/>
      </w:pPr>
      <w:r>
        <w:t>Accessible: readable typography, strong contrast, generous touch targets, screen-reader labels, and clear permission explanations.</w:t>
      </w:r>
    </w:p>
    <w:p>
      <w:pPr>
        <w:pStyle w:val="ListBullet"/>
        <w:spacing w:after="40"/>
      </w:pPr>
      <w:r>
        <w:t>Progressive disclosure: keep the daily dashboard simple; reveal detailed fields when a user opens a module or action flow.</w:t>
      </w:r>
    </w:p>
    <w:p>
      <w:pPr>
        <w:pStyle w:val="Heading1"/>
      </w:pPr>
      <w:r>
        <w:t>2. Brand and visual direction</w:t>
      </w:r>
    </w:p>
    <w:p>
      <w:r>
        <w:t>Build on the generated HomeGenie concept: a friendly household companion with a deep green/teal foundation, warm neutral surfaces, restrained accent colors, rounded cards, clean line icons, and clear hierarchy. The result should feel like a polished consumer mobile app—not a dense enterprise admin panel.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B35"/>
          </w:tcPr>
          <w:p>
            <w:pPr>
              <w:spacing w:after="20"/>
            </w:pPr>
            <w:r/>
            <w:r>
              <w:rPr>
                <w:rFonts w:ascii="Aptos" w:hAnsi="Aptos"/>
                <w:b/>
                <w:color w:val="FFFFFF"/>
                <w:sz w:val="17"/>
              </w:rPr>
              <w:t>Token</w:t>
            </w:r>
          </w:p>
        </w:tc>
        <w:tc>
          <w:tcPr>
            <w:tcW w:type="dxa" w:w="3360"/>
            <w:vAlign w:val="center"/>
            <w:shd w:fill="173B35"/>
          </w:tcPr>
          <w:p>
            <w:pPr>
              <w:spacing w:after="20"/>
            </w:pPr>
            <w:r/>
            <w:r>
              <w:rPr>
                <w:rFonts w:ascii="Aptos" w:hAnsi="Aptos"/>
                <w:b/>
                <w:color w:val="FFFFFF"/>
                <w:sz w:val="17"/>
              </w:rPr>
              <w:t>Recommended starting value</w:t>
            </w:r>
          </w:p>
        </w:tc>
        <w:tc>
          <w:tcPr>
            <w:tcW w:type="dxa" w:w="3360"/>
            <w:vAlign w:val="center"/>
            <w:shd w:fill="173B35"/>
          </w:tcPr>
          <w:p>
            <w:pPr>
              <w:spacing w:after="20"/>
            </w:pPr>
            <w:r/>
            <w:r>
              <w:rPr>
                <w:rFonts w:ascii="Aptos" w:hAnsi="Aptos"/>
                <w:b/>
                <w:color w:val="FFFFFF"/>
                <w:sz w:val="17"/>
              </w:rPr>
              <w:t>Usage</w:t>
            </w:r>
          </w:p>
        </w:tc>
      </w:tr>
      <w:tr>
        <w:tc>
          <w:tcPr>
            <w:tcW w:type="dxa" w:w="3360"/>
            <w:vAlign w:val="center"/>
          </w:tcPr>
          <w:p>
            <w:pPr>
              <w:spacing w:after="20"/>
            </w:pPr>
            <w:r/>
            <w:r>
              <w:rPr>
                <w:rFonts w:ascii="Aptos" w:hAnsi="Aptos"/>
                <w:b w:val="0"/>
                <w:sz w:val="16"/>
              </w:rPr>
              <w:t>Brand / primary</w:t>
            </w:r>
          </w:p>
        </w:tc>
        <w:tc>
          <w:tcPr>
            <w:tcW w:type="dxa" w:w="3360"/>
            <w:vAlign w:val="center"/>
          </w:tcPr>
          <w:p>
            <w:pPr>
              <w:spacing w:after="20"/>
            </w:pPr>
            <w:r/>
            <w:r>
              <w:rPr>
                <w:rFonts w:ascii="Aptos" w:hAnsi="Aptos"/>
                <w:b w:val="0"/>
                <w:sz w:val="16"/>
              </w:rPr>
              <w:t>#247A68</w:t>
            </w:r>
          </w:p>
        </w:tc>
        <w:tc>
          <w:tcPr>
            <w:tcW w:type="dxa" w:w="3360"/>
            <w:vAlign w:val="center"/>
          </w:tcPr>
          <w:p>
            <w:pPr>
              <w:spacing w:after="20"/>
            </w:pPr>
            <w:r/>
            <w:r>
              <w:rPr>
                <w:rFonts w:ascii="Aptos" w:hAnsi="Aptos"/>
                <w:b w:val="0"/>
                <w:sz w:val="16"/>
              </w:rPr>
              <w:t>Primary actions, selected navigation, progress and positive emphasis.</w:t>
            </w:r>
          </w:p>
        </w:tc>
      </w:tr>
      <w:tr>
        <w:tc>
          <w:tcPr>
            <w:tcW w:type="dxa" w:w="3360"/>
            <w:vAlign w:val="center"/>
            <w:shd w:fill="F1F6F4"/>
          </w:tcPr>
          <w:p>
            <w:pPr>
              <w:spacing w:after="20"/>
            </w:pPr>
            <w:r/>
            <w:r>
              <w:rPr>
                <w:rFonts w:ascii="Aptos" w:hAnsi="Aptos"/>
                <w:b w:val="0"/>
                <w:sz w:val="16"/>
              </w:rPr>
              <w:t>Brand deep</w:t>
            </w:r>
          </w:p>
        </w:tc>
        <w:tc>
          <w:tcPr>
            <w:tcW w:type="dxa" w:w="3360"/>
            <w:vAlign w:val="center"/>
            <w:shd w:fill="F1F6F4"/>
          </w:tcPr>
          <w:p>
            <w:pPr>
              <w:spacing w:after="20"/>
            </w:pPr>
            <w:r/>
            <w:r>
              <w:rPr>
                <w:rFonts w:ascii="Aptos" w:hAnsi="Aptos"/>
                <w:b w:val="0"/>
                <w:sz w:val="16"/>
              </w:rPr>
              <w:t>#173B35</w:t>
            </w:r>
          </w:p>
        </w:tc>
        <w:tc>
          <w:tcPr>
            <w:tcW w:type="dxa" w:w="3360"/>
            <w:vAlign w:val="center"/>
            <w:shd w:fill="F1F6F4"/>
          </w:tcPr>
          <w:p>
            <w:pPr>
              <w:spacing w:after="20"/>
            </w:pPr>
            <w:r/>
            <w:r>
              <w:rPr>
                <w:rFonts w:ascii="Aptos" w:hAnsi="Aptos"/>
                <w:b w:val="0"/>
                <w:sz w:val="16"/>
              </w:rPr>
              <w:t>Headings, dark brand surfaces, strong contrast.</w:t>
            </w:r>
          </w:p>
        </w:tc>
      </w:tr>
      <w:tr>
        <w:tc>
          <w:tcPr>
            <w:tcW w:type="dxa" w:w="3360"/>
            <w:vAlign w:val="center"/>
          </w:tcPr>
          <w:p>
            <w:pPr>
              <w:spacing w:after="20"/>
            </w:pPr>
            <w:r/>
            <w:r>
              <w:rPr>
                <w:rFonts w:ascii="Aptos" w:hAnsi="Aptos"/>
                <w:b w:val="0"/>
                <w:sz w:val="16"/>
              </w:rPr>
              <w:t>Brand soft</w:t>
            </w:r>
          </w:p>
        </w:tc>
        <w:tc>
          <w:tcPr>
            <w:tcW w:type="dxa" w:w="3360"/>
            <w:vAlign w:val="center"/>
          </w:tcPr>
          <w:p>
            <w:pPr>
              <w:spacing w:after="20"/>
            </w:pPr>
            <w:r/>
            <w:r>
              <w:rPr>
                <w:rFonts w:ascii="Aptos" w:hAnsi="Aptos"/>
                <w:b w:val="0"/>
                <w:sz w:val="16"/>
              </w:rPr>
              <w:t>#E8F3EF</w:t>
            </w:r>
          </w:p>
        </w:tc>
        <w:tc>
          <w:tcPr>
            <w:tcW w:type="dxa" w:w="3360"/>
            <w:vAlign w:val="center"/>
          </w:tcPr>
          <w:p>
            <w:pPr>
              <w:spacing w:after="20"/>
            </w:pPr>
            <w:r/>
            <w:r>
              <w:rPr>
                <w:rFonts w:ascii="Aptos" w:hAnsi="Aptos"/>
                <w:b w:val="0"/>
                <w:sz w:val="16"/>
              </w:rPr>
              <w:t>Selected cards, subtle backgrounds, assistant-related surfaces.</w:t>
            </w:r>
          </w:p>
        </w:tc>
      </w:tr>
      <w:tr>
        <w:tc>
          <w:tcPr>
            <w:tcW w:type="dxa" w:w="3360"/>
            <w:vAlign w:val="center"/>
            <w:shd w:fill="F1F6F4"/>
          </w:tcPr>
          <w:p>
            <w:pPr>
              <w:spacing w:after="20"/>
            </w:pPr>
            <w:r/>
            <w:r>
              <w:rPr>
                <w:rFonts w:ascii="Aptos" w:hAnsi="Aptos"/>
                <w:b w:val="0"/>
                <w:sz w:val="16"/>
              </w:rPr>
              <w:t>Canvas</w:t>
            </w:r>
          </w:p>
        </w:tc>
        <w:tc>
          <w:tcPr>
            <w:tcW w:type="dxa" w:w="3360"/>
            <w:vAlign w:val="center"/>
            <w:shd w:fill="F1F6F4"/>
          </w:tcPr>
          <w:p>
            <w:pPr>
              <w:spacing w:after="20"/>
            </w:pPr>
            <w:r/>
            <w:r>
              <w:rPr>
                <w:rFonts w:ascii="Aptos" w:hAnsi="Aptos"/>
                <w:b w:val="0"/>
                <w:sz w:val="16"/>
              </w:rPr>
              <w:t>#F7F8F6</w:t>
            </w:r>
          </w:p>
        </w:tc>
        <w:tc>
          <w:tcPr>
            <w:tcW w:type="dxa" w:w="3360"/>
            <w:vAlign w:val="center"/>
            <w:shd w:fill="F1F6F4"/>
          </w:tcPr>
          <w:p>
            <w:pPr>
              <w:spacing w:after="20"/>
            </w:pPr>
            <w:r/>
            <w:r>
              <w:rPr>
                <w:rFonts w:ascii="Aptos" w:hAnsi="Aptos"/>
                <w:b w:val="0"/>
                <w:sz w:val="16"/>
              </w:rPr>
              <w:t>Main app background; use white or near-white for cards.</w:t>
            </w:r>
          </w:p>
        </w:tc>
      </w:tr>
      <w:tr>
        <w:tc>
          <w:tcPr>
            <w:tcW w:type="dxa" w:w="3360"/>
            <w:vAlign w:val="center"/>
          </w:tcPr>
          <w:p>
            <w:pPr>
              <w:spacing w:after="20"/>
            </w:pPr>
            <w:r/>
            <w:r>
              <w:rPr>
                <w:rFonts w:ascii="Aptos" w:hAnsi="Aptos"/>
                <w:b w:val="0"/>
                <w:sz w:val="16"/>
              </w:rPr>
              <w:t>Surface</w:t>
            </w:r>
          </w:p>
        </w:tc>
        <w:tc>
          <w:tcPr>
            <w:tcW w:type="dxa" w:w="3360"/>
            <w:vAlign w:val="center"/>
          </w:tcPr>
          <w:p>
            <w:pPr>
              <w:spacing w:after="20"/>
            </w:pPr>
            <w:r/>
            <w:r>
              <w:rPr>
                <w:rFonts w:ascii="Aptos" w:hAnsi="Aptos"/>
                <w:b w:val="0"/>
                <w:sz w:val="16"/>
              </w:rPr>
              <w:t>#FFFFFF</w:t>
            </w:r>
          </w:p>
        </w:tc>
        <w:tc>
          <w:tcPr>
            <w:tcW w:type="dxa" w:w="3360"/>
            <w:vAlign w:val="center"/>
          </w:tcPr>
          <w:p>
            <w:pPr>
              <w:spacing w:after="20"/>
            </w:pPr>
            <w:r/>
            <w:r>
              <w:rPr>
                <w:rFonts w:ascii="Aptos" w:hAnsi="Aptos"/>
                <w:b w:val="0"/>
                <w:sz w:val="16"/>
              </w:rPr>
              <w:t>Cards, sheets, inputs, dialogs.</w:t>
            </w:r>
          </w:p>
        </w:tc>
      </w:tr>
      <w:tr>
        <w:tc>
          <w:tcPr>
            <w:tcW w:type="dxa" w:w="3360"/>
            <w:vAlign w:val="center"/>
            <w:shd w:fill="F1F6F4"/>
          </w:tcPr>
          <w:p>
            <w:pPr>
              <w:spacing w:after="20"/>
            </w:pPr>
            <w:r/>
            <w:r>
              <w:rPr>
                <w:rFonts w:ascii="Aptos" w:hAnsi="Aptos"/>
                <w:b w:val="0"/>
                <w:sz w:val="16"/>
              </w:rPr>
              <w:t>Text primary</w:t>
            </w:r>
          </w:p>
        </w:tc>
        <w:tc>
          <w:tcPr>
            <w:tcW w:type="dxa" w:w="3360"/>
            <w:vAlign w:val="center"/>
            <w:shd w:fill="F1F6F4"/>
          </w:tcPr>
          <w:p>
            <w:pPr>
              <w:spacing w:after="20"/>
            </w:pPr>
            <w:r/>
            <w:r>
              <w:rPr>
                <w:rFonts w:ascii="Aptos" w:hAnsi="Aptos"/>
                <w:b w:val="0"/>
                <w:sz w:val="16"/>
              </w:rPr>
              <w:t>#202A28</w:t>
            </w:r>
          </w:p>
        </w:tc>
        <w:tc>
          <w:tcPr>
            <w:tcW w:type="dxa" w:w="3360"/>
            <w:vAlign w:val="center"/>
            <w:shd w:fill="F1F6F4"/>
          </w:tcPr>
          <w:p>
            <w:pPr>
              <w:spacing w:after="20"/>
            </w:pPr>
            <w:r/>
            <w:r>
              <w:rPr>
                <w:rFonts w:ascii="Aptos" w:hAnsi="Aptos"/>
                <w:b w:val="0"/>
                <w:sz w:val="16"/>
              </w:rPr>
              <w:t>Main copy and headings.</w:t>
            </w:r>
          </w:p>
        </w:tc>
      </w:tr>
      <w:tr>
        <w:tc>
          <w:tcPr>
            <w:tcW w:type="dxa" w:w="3360"/>
            <w:vAlign w:val="center"/>
          </w:tcPr>
          <w:p>
            <w:pPr>
              <w:spacing w:after="20"/>
            </w:pPr>
            <w:r/>
            <w:r>
              <w:rPr>
                <w:rFonts w:ascii="Aptos" w:hAnsi="Aptos"/>
                <w:b w:val="0"/>
                <w:sz w:val="16"/>
              </w:rPr>
              <w:t>Text secondary</w:t>
            </w:r>
          </w:p>
        </w:tc>
        <w:tc>
          <w:tcPr>
            <w:tcW w:type="dxa" w:w="3360"/>
            <w:vAlign w:val="center"/>
          </w:tcPr>
          <w:p>
            <w:pPr>
              <w:spacing w:after="20"/>
            </w:pPr>
            <w:r/>
            <w:r>
              <w:rPr>
                <w:rFonts w:ascii="Aptos" w:hAnsi="Aptos"/>
                <w:b w:val="0"/>
                <w:sz w:val="16"/>
              </w:rPr>
              <w:t>#68736F</w:t>
            </w:r>
          </w:p>
        </w:tc>
        <w:tc>
          <w:tcPr>
            <w:tcW w:type="dxa" w:w="3360"/>
            <w:vAlign w:val="center"/>
          </w:tcPr>
          <w:p>
            <w:pPr>
              <w:spacing w:after="20"/>
            </w:pPr>
            <w:r/>
            <w:r>
              <w:rPr>
                <w:rFonts w:ascii="Aptos" w:hAnsi="Aptos"/>
                <w:b w:val="0"/>
                <w:sz w:val="16"/>
              </w:rPr>
              <w:t>Supporting copy, metadata, timestamps.</w:t>
            </w:r>
          </w:p>
        </w:tc>
      </w:tr>
      <w:tr>
        <w:tc>
          <w:tcPr>
            <w:tcW w:type="dxa" w:w="3360"/>
            <w:vAlign w:val="center"/>
            <w:shd w:fill="F1F6F4"/>
          </w:tcPr>
          <w:p>
            <w:pPr>
              <w:spacing w:after="20"/>
            </w:pPr>
            <w:r/>
            <w:r>
              <w:rPr>
                <w:rFonts w:ascii="Aptos" w:hAnsi="Aptos"/>
                <w:b w:val="0"/>
                <w:sz w:val="16"/>
              </w:rPr>
              <w:t>Border</w:t>
            </w:r>
          </w:p>
        </w:tc>
        <w:tc>
          <w:tcPr>
            <w:tcW w:type="dxa" w:w="3360"/>
            <w:vAlign w:val="center"/>
            <w:shd w:fill="F1F6F4"/>
          </w:tcPr>
          <w:p>
            <w:pPr>
              <w:spacing w:after="20"/>
            </w:pPr>
            <w:r/>
            <w:r>
              <w:rPr>
                <w:rFonts w:ascii="Aptos" w:hAnsi="Aptos"/>
                <w:b w:val="0"/>
                <w:sz w:val="16"/>
              </w:rPr>
              <w:t>#E1E8E4</w:t>
            </w:r>
          </w:p>
        </w:tc>
        <w:tc>
          <w:tcPr>
            <w:tcW w:type="dxa" w:w="3360"/>
            <w:vAlign w:val="center"/>
            <w:shd w:fill="F1F6F4"/>
          </w:tcPr>
          <w:p>
            <w:pPr>
              <w:spacing w:after="20"/>
            </w:pPr>
            <w:r/>
            <w:r>
              <w:rPr>
                <w:rFonts w:ascii="Aptos" w:hAnsi="Aptos"/>
                <w:b w:val="0"/>
                <w:sz w:val="16"/>
              </w:rPr>
              <w:t>Dividers, input borders, card outlines.</w:t>
            </w:r>
          </w:p>
        </w:tc>
      </w:tr>
      <w:tr>
        <w:tc>
          <w:tcPr>
            <w:tcW w:type="dxa" w:w="3360"/>
            <w:vAlign w:val="center"/>
          </w:tcPr>
          <w:p>
            <w:pPr>
              <w:spacing w:after="20"/>
            </w:pPr>
            <w:r/>
            <w:r>
              <w:rPr>
                <w:rFonts w:ascii="Aptos" w:hAnsi="Aptos"/>
                <w:b w:val="0"/>
                <w:sz w:val="16"/>
              </w:rPr>
              <w:t>Warning</w:t>
            </w:r>
          </w:p>
        </w:tc>
        <w:tc>
          <w:tcPr>
            <w:tcW w:type="dxa" w:w="3360"/>
            <w:vAlign w:val="center"/>
          </w:tcPr>
          <w:p>
            <w:pPr>
              <w:spacing w:after="20"/>
            </w:pPr>
            <w:r/>
            <w:r>
              <w:rPr>
                <w:rFonts w:ascii="Aptos" w:hAnsi="Aptos"/>
                <w:b w:val="0"/>
                <w:sz w:val="16"/>
              </w:rPr>
              <w:t>#B96B16</w:t>
            </w:r>
          </w:p>
        </w:tc>
        <w:tc>
          <w:tcPr>
            <w:tcW w:type="dxa" w:w="3360"/>
            <w:vAlign w:val="center"/>
          </w:tcPr>
          <w:p>
            <w:pPr>
              <w:spacing w:after="20"/>
            </w:pPr>
            <w:r/>
            <w:r>
              <w:rPr>
                <w:rFonts w:ascii="Aptos" w:hAnsi="Aptos"/>
                <w:b w:val="0"/>
                <w:sz w:val="16"/>
              </w:rPr>
              <w:t>Due soon, attention, caution.</w:t>
            </w:r>
          </w:p>
        </w:tc>
      </w:tr>
      <w:tr>
        <w:tc>
          <w:tcPr>
            <w:tcW w:type="dxa" w:w="3360"/>
            <w:vAlign w:val="center"/>
            <w:shd w:fill="F1F6F4"/>
          </w:tcPr>
          <w:p>
            <w:pPr>
              <w:spacing w:after="20"/>
            </w:pPr>
            <w:r/>
            <w:r>
              <w:rPr>
                <w:rFonts w:ascii="Aptos" w:hAnsi="Aptos"/>
                <w:b w:val="0"/>
                <w:sz w:val="16"/>
              </w:rPr>
              <w:t>Danger</w:t>
            </w:r>
          </w:p>
        </w:tc>
        <w:tc>
          <w:tcPr>
            <w:tcW w:type="dxa" w:w="3360"/>
            <w:vAlign w:val="center"/>
            <w:shd w:fill="F1F6F4"/>
          </w:tcPr>
          <w:p>
            <w:pPr>
              <w:spacing w:after="20"/>
            </w:pPr>
            <w:r/>
            <w:r>
              <w:rPr>
                <w:rFonts w:ascii="Aptos" w:hAnsi="Aptos"/>
                <w:b w:val="0"/>
                <w:sz w:val="16"/>
              </w:rPr>
              <w:t>#B83C43</w:t>
            </w:r>
          </w:p>
        </w:tc>
        <w:tc>
          <w:tcPr>
            <w:tcW w:type="dxa" w:w="3360"/>
            <w:vAlign w:val="center"/>
            <w:shd w:fill="F1F6F4"/>
          </w:tcPr>
          <w:p>
            <w:pPr>
              <w:spacing w:after="20"/>
            </w:pPr>
            <w:r/>
            <w:r>
              <w:rPr>
                <w:rFonts w:ascii="Aptos" w:hAnsi="Aptos"/>
                <w:b w:val="0"/>
                <w:sz w:val="16"/>
              </w:rPr>
              <w:t>Destructive actions and errors.</w:t>
            </w:r>
          </w:p>
        </w:tc>
      </w:tr>
      <w:tr>
        <w:tc>
          <w:tcPr>
            <w:tcW w:type="dxa" w:w="3360"/>
            <w:vAlign w:val="center"/>
          </w:tcPr>
          <w:p>
            <w:pPr>
              <w:spacing w:after="20"/>
            </w:pPr>
            <w:r/>
            <w:r>
              <w:rPr>
                <w:rFonts w:ascii="Aptos" w:hAnsi="Aptos"/>
                <w:b w:val="0"/>
                <w:sz w:val="16"/>
              </w:rPr>
              <w:t>Success</w:t>
            </w:r>
          </w:p>
        </w:tc>
        <w:tc>
          <w:tcPr>
            <w:tcW w:type="dxa" w:w="3360"/>
            <w:vAlign w:val="center"/>
          </w:tcPr>
          <w:p>
            <w:pPr>
              <w:spacing w:after="20"/>
            </w:pPr>
            <w:r/>
            <w:r>
              <w:rPr>
                <w:rFonts w:ascii="Aptos" w:hAnsi="Aptos"/>
                <w:b w:val="0"/>
                <w:sz w:val="16"/>
              </w:rPr>
              <w:t>#247A68</w:t>
            </w:r>
          </w:p>
        </w:tc>
        <w:tc>
          <w:tcPr>
            <w:tcW w:type="dxa" w:w="3360"/>
            <w:vAlign w:val="center"/>
          </w:tcPr>
          <w:p>
            <w:pPr>
              <w:spacing w:after="20"/>
            </w:pPr>
            <w:r/>
            <w:r>
              <w:rPr>
                <w:rFonts w:ascii="Aptos" w:hAnsi="Aptos"/>
                <w:b w:val="0"/>
                <w:sz w:val="16"/>
              </w:rPr>
              <w:t>Completed and confirmed states; pair with labels/icons.</w:t>
            </w:r>
          </w:p>
        </w:tc>
      </w:tr>
    </w:tbl>
    <w:p>
      <w:pPr>
        <w:spacing w:after="20"/>
      </w:pPr>
    </w:p>
    <w:p>
      <w:r>
        <w:t>These are design-system starting tokens, not immutable brand assets. Inspect existing repository styles and the supplied mockup, then consolidate into one source of truth. Check color contrast before finalizing.</w:t>
      </w:r>
    </w:p>
    <w:p>
      <w:pPr>
        <w:pStyle w:val="Heading2"/>
      </w:pPr>
      <w:r>
        <w:t>Typography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B35"/>
          </w:tcPr>
          <w:p>
            <w:pPr>
              <w:spacing w:after="20"/>
            </w:pPr>
            <w:r/>
            <w:r>
              <w:rPr>
                <w:rFonts w:ascii="Aptos" w:hAnsi="Aptos"/>
                <w:b/>
                <w:color w:val="FFFFFF"/>
                <w:sz w:val="17"/>
              </w:rPr>
              <w:t>Role</w:t>
            </w:r>
          </w:p>
        </w:tc>
        <w:tc>
          <w:tcPr>
            <w:tcW w:type="dxa" w:w="5040"/>
            <w:vAlign w:val="center"/>
            <w:shd w:fill="173B35"/>
          </w:tcPr>
          <w:p>
            <w:pPr>
              <w:spacing w:after="20"/>
            </w:pPr>
            <w:r/>
            <w:r>
              <w:rPr>
                <w:rFonts w:ascii="Aptos" w:hAnsi="Aptos"/>
                <w:b/>
                <w:color w:val="FFFFFF"/>
                <w:sz w:val="17"/>
              </w:rPr>
              <w:t>Guideline</w:t>
            </w:r>
          </w:p>
        </w:tc>
      </w:tr>
      <w:tr>
        <w:tc>
          <w:tcPr>
            <w:tcW w:type="dxa" w:w="5040"/>
            <w:vAlign w:val="center"/>
          </w:tcPr>
          <w:p>
            <w:pPr>
              <w:spacing w:after="20"/>
            </w:pPr>
            <w:r/>
            <w:r>
              <w:rPr>
                <w:rFonts w:ascii="Aptos" w:hAnsi="Aptos"/>
                <w:b w:val="0"/>
                <w:sz w:val="16"/>
              </w:rPr>
              <w:t>Display / greeting</w:t>
            </w:r>
          </w:p>
        </w:tc>
        <w:tc>
          <w:tcPr>
            <w:tcW w:type="dxa" w:w="5040"/>
            <w:vAlign w:val="center"/>
          </w:tcPr>
          <w:p>
            <w:pPr>
              <w:spacing w:after="20"/>
            </w:pPr>
            <w:r/>
            <w:r>
              <w:rPr>
                <w:rFonts w:ascii="Aptos" w:hAnsi="Aptos"/>
                <w:b w:val="0"/>
                <w:sz w:val="16"/>
              </w:rPr>
              <w:t>26–30 pt, semibold/bold; short, warm, never oversized enough to push key content below the fold.</w:t>
            </w:r>
          </w:p>
        </w:tc>
      </w:tr>
      <w:tr>
        <w:tc>
          <w:tcPr>
            <w:tcW w:type="dxa" w:w="5040"/>
            <w:vAlign w:val="center"/>
            <w:shd w:fill="F1F6F4"/>
          </w:tcPr>
          <w:p>
            <w:pPr>
              <w:spacing w:after="20"/>
            </w:pPr>
            <w:r/>
            <w:r>
              <w:rPr>
                <w:rFonts w:ascii="Aptos" w:hAnsi="Aptos"/>
                <w:b w:val="0"/>
                <w:sz w:val="16"/>
              </w:rPr>
              <w:t>Screen title</w:t>
            </w:r>
          </w:p>
        </w:tc>
        <w:tc>
          <w:tcPr>
            <w:tcW w:type="dxa" w:w="5040"/>
            <w:vAlign w:val="center"/>
            <w:shd w:fill="F1F6F4"/>
          </w:tcPr>
          <w:p>
            <w:pPr>
              <w:spacing w:after="20"/>
            </w:pPr>
            <w:r/>
            <w:r>
              <w:rPr>
                <w:rFonts w:ascii="Aptos" w:hAnsi="Aptos"/>
                <w:b w:val="0"/>
                <w:sz w:val="16"/>
              </w:rPr>
              <w:t>22–26 pt, semibold.</w:t>
            </w:r>
          </w:p>
        </w:tc>
      </w:tr>
      <w:tr>
        <w:tc>
          <w:tcPr>
            <w:tcW w:type="dxa" w:w="5040"/>
            <w:vAlign w:val="center"/>
          </w:tcPr>
          <w:p>
            <w:pPr>
              <w:spacing w:after="20"/>
            </w:pPr>
            <w:r/>
            <w:r>
              <w:rPr>
                <w:rFonts w:ascii="Aptos" w:hAnsi="Aptos"/>
                <w:b w:val="0"/>
                <w:sz w:val="16"/>
              </w:rPr>
              <w:t>Section heading</w:t>
            </w:r>
          </w:p>
        </w:tc>
        <w:tc>
          <w:tcPr>
            <w:tcW w:type="dxa" w:w="5040"/>
            <w:vAlign w:val="center"/>
          </w:tcPr>
          <w:p>
            <w:pPr>
              <w:spacing w:after="20"/>
            </w:pPr>
            <w:r/>
            <w:r>
              <w:rPr>
                <w:rFonts w:ascii="Aptos" w:hAnsi="Aptos"/>
                <w:b w:val="0"/>
                <w:sz w:val="16"/>
              </w:rPr>
              <w:t>16–18 pt, semibold.</w:t>
            </w:r>
          </w:p>
        </w:tc>
      </w:tr>
      <w:tr>
        <w:tc>
          <w:tcPr>
            <w:tcW w:type="dxa" w:w="5040"/>
            <w:vAlign w:val="center"/>
            <w:shd w:fill="F1F6F4"/>
          </w:tcPr>
          <w:p>
            <w:pPr>
              <w:spacing w:after="20"/>
            </w:pPr>
            <w:r/>
            <w:r>
              <w:rPr>
                <w:rFonts w:ascii="Aptos" w:hAnsi="Aptos"/>
                <w:b w:val="0"/>
                <w:sz w:val="16"/>
              </w:rPr>
              <w:t>Body</w:t>
            </w:r>
          </w:p>
        </w:tc>
        <w:tc>
          <w:tcPr>
            <w:tcW w:type="dxa" w:w="5040"/>
            <w:vAlign w:val="center"/>
            <w:shd w:fill="F1F6F4"/>
          </w:tcPr>
          <w:p>
            <w:pPr>
              <w:spacing w:after="20"/>
            </w:pPr>
            <w:r/>
            <w:r>
              <w:rPr>
                <w:rFonts w:ascii="Aptos" w:hAnsi="Aptos"/>
                <w:b w:val="0"/>
                <w:sz w:val="16"/>
              </w:rPr>
              <w:t>14–16 pt, regular; comfortable line height.</w:t>
            </w:r>
          </w:p>
        </w:tc>
      </w:tr>
      <w:tr>
        <w:tc>
          <w:tcPr>
            <w:tcW w:type="dxa" w:w="5040"/>
            <w:vAlign w:val="center"/>
          </w:tcPr>
          <w:p>
            <w:pPr>
              <w:spacing w:after="20"/>
            </w:pPr>
            <w:r/>
            <w:r>
              <w:rPr>
                <w:rFonts w:ascii="Aptos" w:hAnsi="Aptos"/>
                <w:b w:val="0"/>
                <w:sz w:val="16"/>
              </w:rPr>
              <w:t>Metadata</w:t>
            </w:r>
          </w:p>
        </w:tc>
        <w:tc>
          <w:tcPr>
            <w:tcW w:type="dxa" w:w="5040"/>
            <w:vAlign w:val="center"/>
          </w:tcPr>
          <w:p>
            <w:pPr>
              <w:spacing w:after="20"/>
            </w:pPr>
            <w:r/>
            <w:r>
              <w:rPr>
                <w:rFonts w:ascii="Aptos" w:hAnsi="Aptos"/>
                <w:b w:val="0"/>
                <w:sz w:val="16"/>
              </w:rPr>
              <w:t>12–13 pt; maintain contrast and avoid using for essential instructions.</w:t>
            </w:r>
          </w:p>
        </w:tc>
      </w:tr>
      <w:tr>
        <w:tc>
          <w:tcPr>
            <w:tcW w:type="dxa" w:w="5040"/>
            <w:vAlign w:val="center"/>
            <w:shd w:fill="F1F6F4"/>
          </w:tcPr>
          <w:p>
            <w:pPr>
              <w:spacing w:after="20"/>
            </w:pPr>
            <w:r/>
            <w:r>
              <w:rPr>
                <w:rFonts w:ascii="Aptos" w:hAnsi="Aptos"/>
                <w:b w:val="0"/>
                <w:sz w:val="16"/>
              </w:rPr>
              <w:t>Button label</w:t>
            </w:r>
          </w:p>
        </w:tc>
        <w:tc>
          <w:tcPr>
            <w:tcW w:type="dxa" w:w="5040"/>
            <w:vAlign w:val="center"/>
            <w:shd w:fill="F1F6F4"/>
          </w:tcPr>
          <w:p>
            <w:pPr>
              <w:spacing w:after="20"/>
            </w:pPr>
            <w:r/>
            <w:r>
              <w:rPr>
                <w:rFonts w:ascii="Aptos" w:hAnsi="Aptos"/>
                <w:b w:val="0"/>
                <w:sz w:val="16"/>
              </w:rPr>
              <w:t>14–16 pt, semibold; use sentence case.</w:t>
            </w:r>
          </w:p>
        </w:tc>
      </w:tr>
    </w:tbl>
    <w:p>
      <w:pPr>
        <w:spacing w:after="20"/>
      </w:pPr>
    </w:p>
    <w:p>
      <w:pPr>
        <w:pStyle w:val="Heading2"/>
      </w:pPr>
      <w:r>
        <w:t>Shape, spacing, and interaction</w:t>
      </w:r>
    </w:p>
    <w:p>
      <w:pPr>
        <w:pStyle w:val="ListBullet"/>
        <w:spacing w:after="40"/>
      </w:pPr>
      <w:r>
        <w:t>Use an 8-point spacing rhythm (4-point micro spacing allowed).</w:t>
      </w:r>
    </w:p>
    <w:p>
      <w:pPr>
        <w:pStyle w:val="ListBullet"/>
        <w:spacing w:after="40"/>
      </w:pPr>
      <w:r>
        <w:t>Cards: approximately 16–20 pt corner radius; inputs and buttons: 12–16 pt radius; pills for compact statuses.</w:t>
      </w:r>
    </w:p>
    <w:p>
      <w:pPr>
        <w:pStyle w:val="ListBullet"/>
        <w:spacing w:after="40"/>
      </w:pPr>
      <w:r>
        <w:t>Primary buttons should generally be at least 48 pt high; aim for touch targets around 44–48 pt minimum.</w:t>
      </w:r>
    </w:p>
    <w:p>
      <w:pPr>
        <w:pStyle w:val="ListBullet"/>
        <w:spacing w:after="40"/>
      </w:pPr>
      <w:r>
        <w:t>Use subtle elevation sparingly. Prefer surface contrast and spacing over heavy shadows.</w:t>
      </w:r>
    </w:p>
    <w:p>
      <w:pPr>
        <w:pStyle w:val="ListBullet"/>
        <w:spacing w:after="40"/>
      </w:pPr>
      <w:r>
        <w:t>Use consistent line icons (Ionicons already documented in the project); do not mix icon families without reason.</w:t>
      </w:r>
    </w:p>
    <w:p>
      <w:pPr>
        <w:pStyle w:val="ListBullet"/>
        <w:spacing w:after="40"/>
      </w:pPr>
      <w:r>
        <w:t>Support system safe areas, keyboard avoidance, dynamic font sizes, reduced motion where feasible, and both light/dark behavior if the existing app supports it.</w:t>
      </w:r>
    </w:p>
    <w:p>
      <w:pPr>
        <w:pStyle w:val="Heading1"/>
      </w:pPr>
      <w:r>
        <w:t>3. Information architecture and navigation</w:t>
      </w:r>
    </w:p>
    <w:p>
      <w:r>
        <w:t>Use the existing Expo Router structure where practical. Confirm current routes before creating or renaming them. Suggested primary navigation: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B35"/>
          </w:tcPr>
          <w:p>
            <w:pPr>
              <w:spacing w:after="20"/>
            </w:pPr>
            <w:r/>
            <w:r>
              <w:rPr>
                <w:rFonts w:ascii="Aptos" w:hAnsi="Aptos"/>
                <w:b/>
                <w:color w:val="FFFFFF"/>
                <w:sz w:val="17"/>
              </w:rPr>
              <w:t>Tab</w:t>
            </w:r>
          </w:p>
        </w:tc>
        <w:tc>
          <w:tcPr>
            <w:tcW w:type="dxa" w:w="3360"/>
            <w:vAlign w:val="center"/>
            <w:shd w:fill="173B35"/>
          </w:tcPr>
          <w:p>
            <w:pPr>
              <w:spacing w:after="20"/>
            </w:pPr>
            <w:r/>
            <w:r>
              <w:rPr>
                <w:rFonts w:ascii="Aptos" w:hAnsi="Aptos"/>
                <w:b/>
                <w:color w:val="FFFFFF"/>
                <w:sz w:val="17"/>
              </w:rPr>
              <w:t>Purpose</w:t>
            </w:r>
          </w:p>
        </w:tc>
        <w:tc>
          <w:tcPr>
            <w:tcW w:type="dxa" w:w="3360"/>
            <w:vAlign w:val="center"/>
            <w:shd w:fill="173B35"/>
          </w:tcPr>
          <w:p>
            <w:pPr>
              <w:spacing w:after="20"/>
            </w:pPr>
            <w:r/>
            <w:r>
              <w:rPr>
                <w:rFonts w:ascii="Aptos" w:hAnsi="Aptos"/>
                <w:b/>
                <w:color w:val="FFFFFF"/>
                <w:sz w:val="17"/>
              </w:rPr>
              <w:t>Primary content</w:t>
            </w:r>
          </w:p>
        </w:tc>
      </w:tr>
      <w:tr>
        <w:tc>
          <w:tcPr>
            <w:tcW w:type="dxa" w:w="3360"/>
            <w:vAlign w:val="center"/>
          </w:tcPr>
          <w:p>
            <w:pPr>
              <w:spacing w:after="20"/>
            </w:pPr>
            <w:r/>
            <w:r>
              <w:rPr>
                <w:rFonts w:ascii="Aptos" w:hAnsi="Aptos"/>
                <w:b w:val="0"/>
                <w:sz w:val="16"/>
              </w:rPr>
              <w:t>Home</w:t>
            </w:r>
          </w:p>
        </w:tc>
        <w:tc>
          <w:tcPr>
            <w:tcW w:type="dxa" w:w="3360"/>
            <w:vAlign w:val="center"/>
          </w:tcPr>
          <w:p>
            <w:pPr>
              <w:spacing w:after="20"/>
            </w:pPr>
            <w:r/>
            <w:r>
              <w:rPr>
                <w:rFonts w:ascii="Aptos" w:hAnsi="Aptos"/>
                <w:b w:val="0"/>
                <w:sz w:val="16"/>
              </w:rPr>
              <w:t>Daily overview and quick actions</w:t>
            </w:r>
          </w:p>
        </w:tc>
        <w:tc>
          <w:tcPr>
            <w:tcW w:type="dxa" w:w="3360"/>
            <w:vAlign w:val="center"/>
          </w:tcPr>
          <w:p>
            <w:pPr>
              <w:spacing w:after="20"/>
            </w:pPr>
            <w:r/>
            <w:r>
              <w:rPr>
                <w:rFonts w:ascii="Aptos" w:hAnsi="Aptos"/>
                <w:b w:val="0"/>
                <w:sz w:val="16"/>
              </w:rPr>
              <w:t>Greeting, assistant entry, today's agenda, pending tasks, reminders, grocery summary, recent activity.</w:t>
            </w:r>
          </w:p>
        </w:tc>
      </w:tr>
      <w:tr>
        <w:tc>
          <w:tcPr>
            <w:tcW w:type="dxa" w:w="3360"/>
            <w:vAlign w:val="center"/>
            <w:shd w:fill="F1F6F4"/>
          </w:tcPr>
          <w:p>
            <w:pPr>
              <w:spacing w:after="20"/>
            </w:pPr>
            <w:r/>
            <w:r>
              <w:rPr>
                <w:rFonts w:ascii="Aptos" w:hAnsi="Aptos"/>
                <w:b w:val="0"/>
                <w:sz w:val="16"/>
              </w:rPr>
              <w:t>Assistant</w:t>
            </w:r>
          </w:p>
        </w:tc>
        <w:tc>
          <w:tcPr>
            <w:tcW w:type="dxa" w:w="3360"/>
            <w:vAlign w:val="center"/>
            <w:shd w:fill="F1F6F4"/>
          </w:tcPr>
          <w:p>
            <w:pPr>
              <w:spacing w:after="20"/>
            </w:pPr>
            <w:r/>
            <w:r>
              <w:rPr>
                <w:rFonts w:ascii="Aptos" w:hAnsi="Aptos"/>
                <w:b w:val="0"/>
                <w:sz w:val="16"/>
              </w:rPr>
              <w:t>Conversational household control</w:t>
            </w:r>
          </w:p>
        </w:tc>
        <w:tc>
          <w:tcPr>
            <w:tcW w:type="dxa" w:w="3360"/>
            <w:vAlign w:val="center"/>
            <w:shd w:fill="F1F6F4"/>
          </w:tcPr>
          <w:p>
            <w:pPr>
              <w:spacing w:after="20"/>
            </w:pPr>
            <w:r/>
            <w:r>
              <w:rPr>
                <w:rFonts w:ascii="Aptos" w:hAnsi="Aptos"/>
                <w:b w:val="0"/>
                <w:sz w:val="16"/>
              </w:rPr>
              <w:t>Chat history, text/voice input, action previews, tool status, result cards.</w:t>
            </w:r>
          </w:p>
        </w:tc>
      </w:tr>
      <w:tr>
        <w:tc>
          <w:tcPr>
            <w:tcW w:type="dxa" w:w="3360"/>
            <w:vAlign w:val="center"/>
          </w:tcPr>
          <w:p>
            <w:pPr>
              <w:spacing w:after="20"/>
            </w:pPr>
            <w:r/>
            <w:r>
              <w:rPr>
                <w:rFonts w:ascii="Aptos" w:hAnsi="Aptos"/>
                <w:b w:val="0"/>
                <w:sz w:val="16"/>
              </w:rPr>
              <w:t>Calendar</w:t>
            </w:r>
          </w:p>
        </w:tc>
        <w:tc>
          <w:tcPr>
            <w:tcW w:type="dxa" w:w="3360"/>
            <w:vAlign w:val="center"/>
          </w:tcPr>
          <w:p>
            <w:pPr>
              <w:spacing w:after="20"/>
            </w:pPr>
            <w:r/>
            <w:r>
              <w:rPr>
                <w:rFonts w:ascii="Aptos" w:hAnsi="Aptos"/>
                <w:b w:val="0"/>
                <w:sz w:val="16"/>
              </w:rPr>
              <w:t>Time-based planning</w:t>
            </w:r>
          </w:p>
        </w:tc>
        <w:tc>
          <w:tcPr>
            <w:tcW w:type="dxa" w:w="3360"/>
            <w:vAlign w:val="center"/>
          </w:tcPr>
          <w:p>
            <w:pPr>
              <w:spacing w:after="20"/>
            </w:pPr>
            <w:r/>
            <w:r>
              <w:rPr>
                <w:rFonts w:ascii="Aptos" w:hAnsi="Aptos"/>
                <w:b w:val="0"/>
                <w:sz w:val="16"/>
              </w:rPr>
              <w:t>Calendar/list toggle, appointments, tasks/reminders where appropriate, create/edit flows.</w:t>
            </w:r>
          </w:p>
        </w:tc>
      </w:tr>
      <w:tr>
        <w:tc>
          <w:tcPr>
            <w:tcW w:type="dxa" w:w="3360"/>
            <w:vAlign w:val="center"/>
            <w:shd w:fill="F1F6F4"/>
          </w:tcPr>
          <w:p>
            <w:pPr>
              <w:spacing w:after="20"/>
            </w:pPr>
            <w:r/>
            <w:r>
              <w:rPr>
                <w:rFonts w:ascii="Aptos" w:hAnsi="Aptos"/>
                <w:b w:val="0"/>
                <w:sz w:val="16"/>
              </w:rPr>
              <w:t>Groceries</w:t>
            </w:r>
          </w:p>
        </w:tc>
        <w:tc>
          <w:tcPr>
            <w:tcW w:type="dxa" w:w="3360"/>
            <w:vAlign w:val="center"/>
            <w:shd w:fill="F1F6F4"/>
          </w:tcPr>
          <w:p>
            <w:pPr>
              <w:spacing w:after="20"/>
            </w:pPr>
            <w:r/>
            <w:r>
              <w:rPr>
                <w:rFonts w:ascii="Aptos" w:hAnsi="Aptos"/>
                <w:b w:val="0"/>
                <w:sz w:val="16"/>
              </w:rPr>
              <w:t>Shopping lists</w:t>
            </w:r>
          </w:p>
        </w:tc>
        <w:tc>
          <w:tcPr>
            <w:tcW w:type="dxa" w:w="3360"/>
            <w:vAlign w:val="center"/>
            <w:shd w:fill="F1F6F4"/>
          </w:tcPr>
          <w:p>
            <w:pPr>
              <w:spacing w:after="20"/>
            </w:pPr>
            <w:r/>
            <w:r>
              <w:rPr>
                <w:rFonts w:ascii="Aptos" w:hAnsi="Aptos"/>
                <w:b w:val="0"/>
                <w:sz w:val="16"/>
              </w:rPr>
              <w:t>Lists, items, voice add, quantities, check-off, share/review.</w:t>
            </w:r>
          </w:p>
        </w:tc>
      </w:tr>
      <w:tr>
        <w:tc>
          <w:tcPr>
            <w:tcW w:type="dxa" w:w="3360"/>
            <w:vAlign w:val="center"/>
          </w:tcPr>
          <w:p>
            <w:pPr>
              <w:spacing w:after="20"/>
            </w:pPr>
            <w:r/>
            <w:r>
              <w:rPr>
                <w:rFonts w:ascii="Aptos" w:hAnsi="Aptos"/>
                <w:b w:val="0"/>
                <w:sz w:val="16"/>
              </w:rPr>
              <w:t>More / Household</w:t>
            </w:r>
          </w:p>
        </w:tc>
        <w:tc>
          <w:tcPr>
            <w:tcW w:type="dxa" w:w="3360"/>
            <w:vAlign w:val="center"/>
          </w:tcPr>
          <w:p>
            <w:pPr>
              <w:spacing w:after="20"/>
            </w:pPr>
            <w:r/>
            <w:r>
              <w:rPr>
                <w:rFonts w:ascii="Aptos" w:hAnsi="Aptos"/>
                <w:b w:val="0"/>
                <w:sz w:val="16"/>
              </w:rPr>
              <w:t>Management modules</w:t>
            </w:r>
          </w:p>
        </w:tc>
        <w:tc>
          <w:tcPr>
            <w:tcW w:type="dxa" w:w="3360"/>
            <w:vAlign w:val="center"/>
          </w:tcPr>
          <w:p>
            <w:pPr>
              <w:spacing w:after="20"/>
            </w:pPr>
            <w:r/>
            <w:r>
              <w:rPr>
                <w:rFonts w:ascii="Aptos" w:hAnsi="Aptos"/>
                <w:b w:val="0"/>
                <w:sz w:val="16"/>
              </w:rPr>
              <w:t>Vendors, helpers/attendance, expenses (when implemented), home assets, settings.</w:t>
            </w:r>
          </w:p>
        </w:tc>
      </w:tr>
    </w:tbl>
    <w:p>
      <w:pPr>
        <w:spacing w:after="20"/>
      </w:pPr>
    </w:p>
    <w:p>
      <w:r>
        <w:t>Do not force this exact tab count if the current app already has a working navigation pattern. Avoid cramming too many primary tabs; secondary modules can live under a clearly labeled More or Household area.</w:t>
      </w:r>
    </w:p>
    <w:p>
      <w:pPr>
        <w:pStyle w:val="Heading2"/>
      </w:pPr>
      <w:r>
        <w:t>Global navigation behavior</w:t>
      </w:r>
    </w:p>
    <w:p>
      <w:pPr>
        <w:pStyle w:val="ListBullet"/>
        <w:spacing w:after="40"/>
      </w:pPr>
      <w:r>
        <w:t>Keep the active tab visually obvious and accessible.</w:t>
      </w:r>
    </w:p>
    <w:p>
      <w:pPr>
        <w:pStyle w:val="ListBullet"/>
        <w:spacing w:after="40"/>
      </w:pPr>
      <w:r>
        <w:t>Use consistent back behavior and preserve relevant scroll/form state when returning from a detail screen.</w:t>
      </w:r>
    </w:p>
    <w:p>
      <w:pPr>
        <w:pStyle w:val="ListBullet"/>
        <w:spacing w:after="40"/>
      </w:pPr>
      <w:r>
        <w:t>Quick actions should open a focused sheet or dedicated screen, not a confusing nested menu.</w:t>
      </w:r>
    </w:p>
    <w:p>
      <w:pPr>
        <w:pStyle w:val="ListBullet"/>
        <w:spacing w:after="40"/>
      </w:pPr>
      <w:r>
        <w:t>Support deep links from assistant action cards into the relevant detail/edit screen.</w:t>
      </w:r>
    </w:p>
    <w:p>
      <w:pPr>
        <w:pStyle w:val="ListBullet"/>
        <w:spacing w:after="40"/>
      </w:pPr>
      <w:r>
        <w:t>Show connectivity/sync status unobtrusively but clearly when a mutation is pending or failed.</w:t>
      </w:r>
    </w:p>
    <w:p>
      <w:pPr>
        <w:pStyle w:val="Heading1"/>
      </w:pPr>
      <w:r>
        <w:t>4. Screen inventory and generation requirements</w:t>
      </w:r>
    </w:p>
    <w:p>
      <w:r>
        <w:t>Build and verify the screens below against the actual modules. If a feature is not implemented yet, design the screen and its states, but mark the feature as planned and do not expose a fake production flow.</w:t>
      </w:r>
    </w:p>
    <w:p>
      <w:pPr>
        <w:pStyle w:val="Heading2"/>
      </w:pPr>
      <w:r>
        <w:t>A. Home / Today at Home</w:t>
      </w:r>
    </w:p>
    <w:p>
      <w:pPr>
        <w:spacing w:after="40"/>
      </w:pPr>
      <w:r>
        <w:rPr>
          <w:b/>
        </w:rPr>
        <w:t xml:space="preserve">Layout: </w:t>
      </w:r>
      <w:r>
        <w:t>Greeting with date; household selector/context if supported; compact AI ask bar; quick-action grid; Today agenda; pending tasks/reminders; grocery summary; helper attendance only if enabled; recent activity.</w:t>
      </w:r>
    </w:p>
    <w:p>
      <w:pPr>
        <w:spacing w:after="100"/>
      </w:pPr>
      <w:r>
        <w:rPr>
          <w:b/>
        </w:rPr>
        <w:t xml:space="preserve">Required states: </w:t>
      </w:r>
      <w:r>
        <w:t>Empty state for a quiet day; skeleton loading; partial-data failure; offline banner or sync chip; overdue item emphasis; tap-through to detail.</w:t>
      </w:r>
    </w:p>
    <w:p>
      <w:pPr>
        <w:pStyle w:val="Heading2"/>
      </w:pPr>
      <w:r>
        <w:t>B. AI Assistant</w:t>
      </w:r>
    </w:p>
    <w:p>
      <w:pPr>
        <w:spacing w:after="40"/>
      </w:pPr>
      <w:r>
        <w:rPr>
          <w:b/>
        </w:rPr>
        <w:t xml:space="preserve">Layout: </w:t>
      </w:r>
      <w:r>
        <w:t>Conversation thread; user and assistant bubbles; composer; voice control; streaming indicator; tool/action cards; clear action result status; optional TTS playback controls.</w:t>
      </w:r>
    </w:p>
    <w:p>
      <w:pPr>
        <w:spacing w:after="100"/>
      </w:pPr>
      <w:r>
        <w:rPr>
          <w:b/>
        </w:rPr>
        <w:t xml:space="preserve">Required states: </w:t>
      </w:r>
      <w:r>
        <w:t>Idle, listening, transcribing, thinking, streaming, tool-running, awaiting confirmation, success, partial success, retryable error, offline/unavailable.</w:t>
      </w:r>
    </w:p>
    <w:p>
      <w:pPr>
        <w:pStyle w:val="Heading2"/>
      </w:pPr>
      <w:r>
        <w:t>C. Action Preview / Confirmation</w:t>
      </w:r>
    </w:p>
    <w:p>
      <w:pPr>
        <w:spacing w:after="40"/>
      </w:pPr>
      <w:r>
        <w:rPr>
          <w:b/>
        </w:rPr>
        <w:t xml:space="preserve">Layout: </w:t>
      </w:r>
      <w:r>
        <w:t>Readable summary of the proposed action, affected person/vendor/date/time/items/amount, editable fields where appropriate, Confirm and Cancel actions.</w:t>
      </w:r>
    </w:p>
    <w:p>
      <w:pPr>
        <w:spacing w:after="100"/>
      </w:pPr>
      <w:r>
        <w:rPr>
          <w:b/>
        </w:rPr>
        <w:t xml:space="preserve">Required states: </w:t>
      </w:r>
      <w:r>
        <w:t>Never imply execution before confirmation and server acknowledgment. Distinguish external provider confirmation from HomeGenie save.</w:t>
      </w:r>
    </w:p>
    <w:p>
      <w:pPr>
        <w:pStyle w:val="Heading2"/>
      </w:pPr>
      <w:r>
        <w:t>D. Appointments list/calendar</w:t>
      </w:r>
    </w:p>
    <w:p>
      <w:pPr>
        <w:spacing w:after="40"/>
      </w:pPr>
      <w:r>
        <w:rPr>
          <w:b/>
        </w:rPr>
        <w:t xml:space="preserve">Layout: </w:t>
      </w:r>
      <w:r>
        <w:t>Calendar and agenda/list views; date navigation; appointment cards with time, title, vendor, status; prominent add action.</w:t>
      </w:r>
    </w:p>
    <w:p>
      <w:pPr>
        <w:spacing w:after="100"/>
      </w:pPr>
      <w:r>
        <w:rPr>
          <w:b/>
        </w:rPr>
        <w:t xml:space="preserve">Required states: </w:t>
      </w:r>
      <w:r>
        <w:t>No appointments; loading; failed refresh; conflicting time; past appointment; cancellation confirmation.</w:t>
      </w:r>
    </w:p>
    <w:p>
      <w:pPr>
        <w:pStyle w:val="Heading2"/>
      </w:pPr>
      <w:r>
        <w:t>E. Appointment create/edit</w:t>
      </w:r>
    </w:p>
    <w:p>
      <w:pPr>
        <w:spacing w:after="40"/>
      </w:pPr>
      <w:r>
        <w:rPr>
          <w:b/>
        </w:rPr>
        <w:t xml:space="preserve">Layout: </w:t>
      </w:r>
      <w:r>
        <w:t>Title/type, date, time, vendor, notes, reminder, status as appropriate; clear Save action.</w:t>
      </w:r>
    </w:p>
    <w:p>
      <w:pPr>
        <w:spacing w:after="100"/>
      </w:pPr>
      <w:r>
        <w:rPr>
          <w:b/>
        </w:rPr>
        <w:t xml:space="preserve">Required states: </w:t>
      </w:r>
      <w:r>
        <w:t>Ambiguous date/time clarification; validation errors; duplicate submission protection; unsaved changes; external booking status clearly labeled.</w:t>
      </w:r>
    </w:p>
    <w:p>
      <w:pPr>
        <w:pStyle w:val="Heading2"/>
      </w:pPr>
      <w:r>
        <w:t>F. Vendors</w:t>
      </w:r>
    </w:p>
    <w:p>
      <w:pPr>
        <w:spacing w:after="40"/>
      </w:pPr>
      <w:r>
        <w:rPr>
          <w:b/>
        </w:rPr>
        <w:t xml:space="preserve">Layout: </w:t>
      </w:r>
      <w:r>
        <w:t>Search, category filters, vendor cards with name/category/phone and permitted avatar; add vendor action.</w:t>
      </w:r>
    </w:p>
    <w:p>
      <w:pPr>
        <w:spacing w:after="100"/>
      </w:pPr>
      <w:r>
        <w:rPr>
          <w:b/>
        </w:rPr>
        <w:t xml:space="preserve">Required states: </w:t>
      </w:r>
      <w:r>
        <w:t>Empty category; no search results; loading/error; missing optional fields; avatar failure.</w:t>
      </w:r>
    </w:p>
    <w:p>
      <w:pPr>
        <w:pStyle w:val="Heading2"/>
      </w:pPr>
      <w:r>
        <w:t>G. Vendor detail/edit</w:t>
      </w:r>
    </w:p>
    <w:p>
      <w:pPr>
        <w:spacing w:after="40"/>
      </w:pPr>
      <w:r>
        <w:rPr>
          <w:b/>
        </w:rPr>
        <w:t xml:space="preserve">Layout: </w:t>
      </w:r>
      <w:r>
        <w:t>Contact information, category, notes, edit/delete, call/WhatsApp actions, related appointments or maintenance where supported.</w:t>
      </w:r>
    </w:p>
    <w:p>
      <w:pPr>
        <w:spacing w:after="100"/>
      </w:pPr>
      <w:r>
        <w:rPr>
          <w:b/>
        </w:rPr>
        <w:t xml:space="preserve">Required states: </w:t>
      </w:r>
      <w:r>
        <w:t>Confirm deletion; preview external message; handle missing phone number and unavailable external app.</w:t>
      </w:r>
    </w:p>
    <w:p>
      <w:pPr>
        <w:pStyle w:val="Heading2"/>
      </w:pPr>
      <w:r>
        <w:t>H. Grocery lists</w:t>
      </w:r>
    </w:p>
    <w:p>
      <w:pPr>
        <w:spacing w:after="40"/>
      </w:pPr>
      <w:r>
        <w:rPr>
          <w:b/>
        </w:rPr>
        <w:t xml:space="preserve">Layout: </w:t>
      </w:r>
      <w:r>
        <w:t>List selector or list cards, item count, progress, add item, share list, create list.</w:t>
      </w:r>
    </w:p>
    <w:p>
      <w:pPr>
        <w:spacing w:after="100"/>
      </w:pPr>
      <w:r>
        <w:rPr>
          <w:b/>
        </w:rPr>
        <w:t xml:space="preserve">Required states: </w:t>
      </w:r>
      <w:r>
        <w:t>Empty list; offline edits; pending sync; error; completed list.</w:t>
      </w:r>
    </w:p>
    <w:p>
      <w:pPr>
        <w:pStyle w:val="Heading2"/>
      </w:pPr>
      <w:r>
        <w:t>I. Grocery list detail</w:t>
      </w:r>
    </w:p>
    <w:p>
      <w:pPr>
        <w:spacing w:after="40"/>
      </w:pPr>
      <w:r>
        <w:rPr>
          <w:b/>
        </w:rPr>
        <w:t xml:space="preserve">Layout: </w:t>
      </w:r>
      <w:r>
        <w:t>Item checkbox, item name, quantity/unit, edit/delete, add item, voice capture, share/review.</w:t>
      </w:r>
    </w:p>
    <w:p>
      <w:pPr>
        <w:spacing w:after="100"/>
      </w:pPr>
      <w:r>
        <w:rPr>
          <w:b/>
        </w:rPr>
        <w:t xml:space="preserve">Required states: </w:t>
      </w:r>
      <w:r>
        <w:t>AI parse results must be editable; preserve quantities and units; distinguish local pending changes from server-saved changes.</w:t>
      </w:r>
    </w:p>
    <w:p>
      <w:pPr>
        <w:pStyle w:val="Heading2"/>
      </w:pPr>
      <w:r>
        <w:t>J. Voice capture and parse review</w:t>
      </w:r>
    </w:p>
    <w:p>
      <w:pPr>
        <w:spacing w:after="40"/>
      </w:pPr>
      <w:r>
        <w:rPr>
          <w:b/>
        </w:rPr>
        <w:t xml:space="preserve">Layout: </w:t>
      </w:r>
      <w:r>
        <w:t>Clear record/stop control, permission rationale, transcription preview, parsed item list, quantity/unit fields, Add to list confirmation.</w:t>
      </w:r>
    </w:p>
    <w:p>
      <w:pPr>
        <w:spacing w:after="100"/>
      </w:pPr>
      <w:r>
        <w:rPr>
          <w:b/>
        </w:rPr>
        <w:t xml:space="preserve">Required states: </w:t>
      </w:r>
      <w:r>
        <w:t>Permission denied; noisy/unintelligible audio; transcription failure; parse uncertainty; allow manual entry without voice.</w:t>
      </w:r>
    </w:p>
    <w:p>
      <w:pPr>
        <w:pStyle w:val="Heading2"/>
      </w:pPr>
      <w:r>
        <w:t>K. Tasks</w:t>
      </w:r>
    </w:p>
    <w:p>
      <w:pPr>
        <w:spacing w:after="40"/>
      </w:pPr>
      <w:r>
        <w:rPr>
          <w:b/>
        </w:rPr>
        <w:t xml:space="preserve">Layout: </w:t>
      </w:r>
      <w:r>
        <w:t>List grouped by due date/status; priority and assignment if supported; create task; complete/snooze/reschedule.</w:t>
      </w:r>
    </w:p>
    <w:p>
      <w:pPr>
        <w:spacing w:after="100"/>
      </w:pPr>
      <w:r>
        <w:rPr>
          <w:b/>
        </w:rPr>
        <w:t xml:space="preserve">Required states: </w:t>
      </w:r>
      <w:r>
        <w:t>No tasks; overdue; pending sync; completion undo if safe; recurrence label.</w:t>
      </w:r>
    </w:p>
    <w:p>
      <w:pPr>
        <w:pStyle w:val="Heading2"/>
      </w:pPr>
      <w:r>
        <w:t>L. Task create/edit</w:t>
      </w:r>
    </w:p>
    <w:p>
      <w:pPr>
        <w:spacing w:after="40"/>
      </w:pPr>
      <w:r>
        <w:rPr>
          <w:b/>
        </w:rPr>
        <w:t xml:space="preserve">Layout: </w:t>
      </w:r>
      <w:r>
        <w:t>Title, notes, due date/time, recurrence, category, assignment, priority, optional vendor link.</w:t>
      </w:r>
    </w:p>
    <w:p>
      <w:pPr>
        <w:spacing w:after="100"/>
      </w:pPr>
      <w:r>
        <w:rPr>
          <w:b/>
        </w:rPr>
        <w:t xml:space="preserve">Required states: </w:t>
      </w:r>
      <w:r>
        <w:t>Validate recurrence and timezone; preview next occurrence where useful; confirm destructive changes to recurring series.</w:t>
      </w:r>
    </w:p>
    <w:p>
      <w:pPr>
        <w:pStyle w:val="Heading2"/>
      </w:pPr>
      <w:r>
        <w:t>M. Reminders</w:t>
      </w:r>
    </w:p>
    <w:p>
      <w:pPr>
        <w:spacing w:after="40"/>
      </w:pPr>
      <w:r>
        <w:rPr>
          <w:b/>
        </w:rPr>
        <w:t xml:space="preserve">Layout: </w:t>
      </w:r>
      <w:r>
        <w:t>Upcoming/overdue/completed views; reminder card with due time, recurrence and status; snooze/complete actions.</w:t>
      </w:r>
    </w:p>
    <w:p>
      <w:pPr>
        <w:spacing w:after="100"/>
      </w:pPr>
      <w:r>
        <w:rPr>
          <w:b/>
        </w:rPr>
        <w:t xml:space="preserve">Required states: </w:t>
      </w:r>
      <w:r>
        <w:t>Notification permission denied; scheduled vs local-only reminder clarity; reschedule/cancel behavior.</w:t>
      </w:r>
    </w:p>
    <w:p>
      <w:pPr>
        <w:pStyle w:val="Heading2"/>
      </w:pPr>
      <w:r>
        <w:t>N. Helper attendance</w:t>
      </w:r>
    </w:p>
    <w:p>
      <w:pPr>
        <w:spacing w:after="40"/>
      </w:pPr>
      <w:r>
        <w:rPr>
          <w:b/>
        </w:rPr>
        <w:t xml:space="preserve">Layout: </w:t>
      </w:r>
      <w:r>
        <w:t>Helper selector, check-in/out action, date and time, attendance history, reports/export; manual method visible.</w:t>
      </w:r>
    </w:p>
    <w:p>
      <w:pPr>
        <w:spacing w:after="100"/>
      </w:pPr>
      <w:r>
        <w:rPr>
          <w:b/>
        </w:rPr>
        <w:t xml:space="preserve">Required states: </w:t>
      </w:r>
      <w:r>
        <w:t>Consent and permission states; biometric unavailable; manual fallback; correction with audit trail; never present simulated matching as real.</w:t>
      </w:r>
    </w:p>
    <w:p>
      <w:pPr>
        <w:pStyle w:val="Heading2"/>
      </w:pPr>
      <w:r>
        <w:t>O. Expenses (planned module)</w:t>
      </w:r>
    </w:p>
    <w:p>
      <w:pPr>
        <w:spacing w:after="40"/>
      </w:pPr>
      <w:r>
        <w:rPr>
          <w:b/>
        </w:rPr>
        <w:t xml:space="preserve">Layout: </w:t>
      </w:r>
      <w:r>
        <w:t>Monthly total, category breakdown, expense list, add expense, date filters, vendor link, export if implemented.</w:t>
      </w:r>
    </w:p>
    <w:p>
      <w:pPr>
        <w:spacing w:after="100"/>
      </w:pPr>
      <w:r>
        <w:rPr>
          <w:b/>
        </w:rPr>
        <w:t xml:space="preserve">Required states: </w:t>
      </w:r>
      <w:r>
        <w:t>Empty ledger; exact currency formatting; edit/delete confirmation; no fabricated totals or sample data in production.</w:t>
      </w:r>
    </w:p>
    <w:p>
      <w:pPr>
        <w:pStyle w:val="Heading2"/>
      </w:pPr>
      <w:r>
        <w:t>P. Home assets / maintenance (planned)</w:t>
      </w:r>
    </w:p>
    <w:p>
      <w:pPr>
        <w:spacing w:after="40"/>
      </w:pPr>
      <w:r>
        <w:rPr>
          <w:b/>
        </w:rPr>
        <w:t xml:space="preserve">Layout: </w:t>
      </w:r>
      <w:r>
        <w:t>Asset cards, appliance details, warranty/service history, maintenance due dates, related vendors and reminders.</w:t>
      </w:r>
    </w:p>
    <w:p>
      <w:pPr>
        <w:spacing w:after="100"/>
      </w:pPr>
      <w:r>
        <w:rPr>
          <w:b/>
        </w:rPr>
        <w:t xml:space="preserve">Required states: </w:t>
      </w:r>
      <w:r>
        <w:t>No assets; missing warranty data; add service record; connect to existing tasks and appointments.</w:t>
      </w:r>
    </w:p>
    <w:p>
      <w:pPr>
        <w:pStyle w:val="Heading2"/>
      </w:pPr>
      <w:r>
        <w:t>Q. Settings and privacy</w:t>
      </w:r>
    </w:p>
    <w:p>
      <w:pPr>
        <w:spacing w:after="40"/>
      </w:pPr>
      <w:r>
        <w:rPr>
          <w:b/>
        </w:rPr>
        <w:t xml:space="preserve">Layout: </w:t>
      </w:r>
      <w:r>
        <w:t>Profile, language, voice, notifications, privacy, chat history, biometric enrollment/deletion, sign-out and account deletion.</w:t>
      </w:r>
    </w:p>
    <w:p>
      <w:pPr>
        <w:spacing w:after="100"/>
      </w:pPr>
      <w:r>
        <w:rPr>
          <w:b/>
        </w:rPr>
        <w:t xml:space="preserve">Required states: </w:t>
      </w:r>
      <w:r>
        <w:t>Permission denial, confirmation dialogs, clear consequences, loading and failure feedback.</w:t>
      </w:r>
    </w:p>
    <w:p>
      <w:pPr>
        <w:pStyle w:val="Heading1"/>
      </w:pPr>
      <w:r>
        <w:t>5. Key screen layout wireframes (textual)</w:t>
      </w:r>
    </w:p>
    <w:p>
      <w:pPr>
        <w:pStyle w:val="Heading2"/>
      </w:pPr>
      <w:r>
        <w:t>Home dashboard — hierarchy</w:t>
      </w:r>
    </w:p>
    <w:p>
      <w:pPr>
        <w:pStyle w:val="ListNumber"/>
        <w:spacing w:after="40"/>
      </w:pPr>
      <w:r>
        <w:t>Top safe area: compact brand/household context and profile or settings entry.</w:t>
      </w:r>
    </w:p>
    <w:p>
      <w:pPr>
        <w:pStyle w:val="ListNumber"/>
        <w:spacing w:after="40"/>
      </w:pPr>
      <w:r>
        <w:t>Greeting block: time-aware greeting and date, kept to a compact height.</w:t>
      </w:r>
    </w:p>
    <w:p>
      <w:pPr>
        <w:pStyle w:val="ListNumber"/>
        <w:spacing w:after="40"/>
      </w:pPr>
      <w:r>
        <w:t>Assistant entry: prominent rounded prompt field with microphone and send/expand affordance.</w:t>
      </w:r>
    </w:p>
    <w:p>
      <w:pPr>
        <w:pStyle w:val="ListNumber"/>
        <w:spacing w:after="40"/>
      </w:pPr>
      <w:r>
        <w:t>Quick actions: 2-column grid or compact horizontal row with icon, short label, and consistent card size.</w:t>
      </w:r>
    </w:p>
    <w:p>
      <w:pPr>
        <w:pStyle w:val="ListNumber"/>
        <w:spacing w:after="40"/>
      </w:pPr>
      <w:r>
        <w:t>Today's agenda: section title plus View all; time-ordered appointment/task cards.</w:t>
      </w:r>
    </w:p>
    <w:p>
      <w:pPr>
        <w:pStyle w:val="ListNumber"/>
        <w:spacing w:after="40"/>
      </w:pPr>
      <w:r>
        <w:t>Needs attention: overdue or due-soon items with clear action affordances; avoid alarmist colors.</w:t>
      </w:r>
    </w:p>
    <w:p>
      <w:pPr>
        <w:pStyle w:val="ListNumber"/>
        <w:spacing w:after="40"/>
      </w:pPr>
      <w:r>
        <w:t>Grocery snapshot: active list name, remaining item count, progress and Open list action.</w:t>
      </w:r>
    </w:p>
    <w:p>
      <w:pPr>
        <w:pStyle w:val="ListNumber"/>
        <w:spacing w:after="40"/>
      </w:pPr>
      <w:r>
        <w:t>Optional household widgets: attendance or recent activity, only when enabled and relevant.</w:t>
      </w:r>
    </w:p>
    <w:p>
      <w:pPr>
        <w:pStyle w:val="ListNumber"/>
        <w:spacing w:after="40"/>
      </w:pPr>
      <w:r>
        <w:t>Bottom navigation: persistent, safe-area aware, with labels and selected state.</w:t>
      </w:r>
    </w:p>
    <w:p>
      <w:pPr>
        <w:pStyle w:val="Heading2"/>
      </w:pPr>
      <w:r>
        <w:t>Assistant — action card pattern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B35"/>
          </w:tcPr>
          <w:p>
            <w:pPr>
              <w:spacing w:after="20"/>
            </w:pPr>
            <w:r/>
            <w:r>
              <w:rPr>
                <w:rFonts w:ascii="Aptos" w:hAnsi="Aptos"/>
                <w:b/>
                <w:color w:val="FFFFFF"/>
                <w:sz w:val="17"/>
              </w:rPr>
              <w:t>Part</w:t>
            </w:r>
          </w:p>
        </w:tc>
        <w:tc>
          <w:tcPr>
            <w:tcW w:type="dxa" w:w="5040"/>
            <w:vAlign w:val="center"/>
            <w:shd w:fill="173B35"/>
          </w:tcPr>
          <w:p>
            <w:pPr>
              <w:spacing w:after="20"/>
            </w:pPr>
            <w:r/>
            <w:r>
              <w:rPr>
                <w:rFonts w:ascii="Aptos" w:hAnsi="Aptos"/>
                <w:b/>
                <w:color w:val="FFFFFF"/>
                <w:sz w:val="17"/>
              </w:rPr>
              <w:t>UI behavior</w:t>
            </w:r>
          </w:p>
        </w:tc>
      </w:tr>
      <w:tr>
        <w:tc>
          <w:tcPr>
            <w:tcW w:type="dxa" w:w="5040"/>
            <w:vAlign w:val="center"/>
          </w:tcPr>
          <w:p>
            <w:pPr>
              <w:spacing w:after="20"/>
            </w:pPr>
            <w:r/>
            <w:r>
              <w:rPr>
                <w:rFonts w:ascii="Aptos" w:hAnsi="Aptos"/>
                <w:b w:val="0"/>
                <w:sz w:val="16"/>
              </w:rPr>
              <w:t>Action title</w:t>
            </w:r>
          </w:p>
        </w:tc>
        <w:tc>
          <w:tcPr>
            <w:tcW w:type="dxa" w:w="5040"/>
            <w:vAlign w:val="center"/>
          </w:tcPr>
          <w:p>
            <w:pPr>
              <w:spacing w:after="20"/>
            </w:pPr>
            <w:r/>
            <w:r>
              <w:rPr>
                <w:rFonts w:ascii="Aptos" w:hAnsi="Aptos"/>
                <w:b w:val="0"/>
                <w:sz w:val="16"/>
              </w:rPr>
              <w:t>Plain language, e.g. “Create appointment” or “Add 4 grocery items”.</w:t>
            </w:r>
          </w:p>
        </w:tc>
      </w:tr>
      <w:tr>
        <w:tc>
          <w:tcPr>
            <w:tcW w:type="dxa" w:w="5040"/>
            <w:vAlign w:val="center"/>
            <w:shd w:fill="F1F6F4"/>
          </w:tcPr>
          <w:p>
            <w:pPr>
              <w:spacing w:after="20"/>
            </w:pPr>
            <w:r/>
            <w:r>
              <w:rPr>
                <w:rFonts w:ascii="Aptos" w:hAnsi="Aptos"/>
                <w:b w:val="0"/>
                <w:sz w:val="16"/>
              </w:rPr>
              <w:t>Summary</w:t>
            </w:r>
          </w:p>
        </w:tc>
        <w:tc>
          <w:tcPr>
            <w:tcW w:type="dxa" w:w="5040"/>
            <w:vAlign w:val="center"/>
            <w:shd w:fill="F1F6F4"/>
          </w:tcPr>
          <w:p>
            <w:pPr>
              <w:spacing w:after="20"/>
            </w:pPr>
            <w:r/>
            <w:r>
              <w:rPr>
                <w:rFonts w:ascii="Aptos" w:hAnsi="Aptos"/>
                <w:b w:val="0"/>
                <w:sz w:val="16"/>
              </w:rPr>
              <w:t>Show the material details: person/vendor, date/time, quantities, amount, or destination.</w:t>
            </w:r>
          </w:p>
        </w:tc>
      </w:tr>
      <w:tr>
        <w:tc>
          <w:tcPr>
            <w:tcW w:type="dxa" w:w="5040"/>
            <w:vAlign w:val="center"/>
          </w:tcPr>
          <w:p>
            <w:pPr>
              <w:spacing w:after="20"/>
            </w:pPr>
            <w:r/>
            <w:r>
              <w:rPr>
                <w:rFonts w:ascii="Aptos" w:hAnsi="Aptos"/>
                <w:b w:val="0"/>
                <w:sz w:val="16"/>
              </w:rPr>
              <w:t>Edit</w:t>
            </w:r>
          </w:p>
        </w:tc>
        <w:tc>
          <w:tcPr>
            <w:tcW w:type="dxa" w:w="5040"/>
            <w:vAlign w:val="center"/>
          </w:tcPr>
          <w:p>
            <w:pPr>
              <w:spacing w:after="20"/>
            </w:pPr>
            <w:r/>
            <w:r>
              <w:rPr>
                <w:rFonts w:ascii="Aptos" w:hAnsi="Aptos"/>
                <w:b w:val="0"/>
                <w:sz w:val="16"/>
              </w:rPr>
              <w:t>Return to a structured editable form or inline field where practical.</w:t>
            </w:r>
          </w:p>
        </w:tc>
      </w:tr>
      <w:tr>
        <w:tc>
          <w:tcPr>
            <w:tcW w:type="dxa" w:w="5040"/>
            <w:vAlign w:val="center"/>
            <w:shd w:fill="F1F6F4"/>
          </w:tcPr>
          <w:p>
            <w:pPr>
              <w:spacing w:after="20"/>
            </w:pPr>
            <w:r/>
            <w:r>
              <w:rPr>
                <w:rFonts w:ascii="Aptos" w:hAnsi="Aptos"/>
                <w:b w:val="0"/>
                <w:sz w:val="16"/>
              </w:rPr>
              <w:t>Confirm / Cancel</w:t>
            </w:r>
          </w:p>
        </w:tc>
        <w:tc>
          <w:tcPr>
            <w:tcW w:type="dxa" w:w="5040"/>
            <w:vAlign w:val="center"/>
            <w:shd w:fill="F1F6F4"/>
          </w:tcPr>
          <w:p>
            <w:pPr>
              <w:spacing w:after="20"/>
            </w:pPr>
            <w:r/>
            <w:r>
              <w:rPr>
                <w:rFonts w:ascii="Aptos" w:hAnsi="Aptos"/>
                <w:b w:val="0"/>
                <w:sz w:val="16"/>
              </w:rPr>
              <w:t>Explicit, accessible controls; destructive actions visually differentiated.</w:t>
            </w:r>
          </w:p>
        </w:tc>
      </w:tr>
      <w:tr>
        <w:tc>
          <w:tcPr>
            <w:tcW w:type="dxa" w:w="5040"/>
            <w:vAlign w:val="center"/>
          </w:tcPr>
          <w:p>
            <w:pPr>
              <w:spacing w:after="20"/>
            </w:pPr>
            <w:r/>
            <w:r>
              <w:rPr>
                <w:rFonts w:ascii="Aptos" w:hAnsi="Aptos"/>
                <w:b w:val="0"/>
                <w:sz w:val="16"/>
              </w:rPr>
              <w:t>Execution status</w:t>
            </w:r>
          </w:p>
        </w:tc>
        <w:tc>
          <w:tcPr>
            <w:tcW w:type="dxa" w:w="5040"/>
            <w:vAlign w:val="center"/>
          </w:tcPr>
          <w:p>
            <w:pPr>
              <w:spacing w:after="20"/>
            </w:pPr>
            <w:r/>
            <w:r>
              <w:rPr>
                <w:rFonts w:ascii="Aptos" w:hAnsi="Aptos"/>
                <w:b w:val="0"/>
                <w:sz w:val="16"/>
              </w:rPr>
              <w:t>Show pending confirmation, saving, saved, queued offline, failed, or external confirmation accurately.</w:t>
            </w:r>
          </w:p>
        </w:tc>
      </w:tr>
      <w:tr>
        <w:tc>
          <w:tcPr>
            <w:tcW w:type="dxa" w:w="5040"/>
            <w:vAlign w:val="center"/>
            <w:shd w:fill="F1F6F4"/>
          </w:tcPr>
          <w:p>
            <w:pPr>
              <w:spacing w:after="20"/>
            </w:pPr>
            <w:r/>
            <w:r>
              <w:rPr>
                <w:rFonts w:ascii="Aptos" w:hAnsi="Aptos"/>
                <w:b w:val="0"/>
                <w:sz w:val="16"/>
              </w:rPr>
              <w:t>Follow-up</w:t>
            </w:r>
          </w:p>
        </w:tc>
        <w:tc>
          <w:tcPr>
            <w:tcW w:type="dxa" w:w="5040"/>
            <w:vAlign w:val="center"/>
            <w:shd w:fill="F1F6F4"/>
          </w:tcPr>
          <w:p>
            <w:pPr>
              <w:spacing w:after="20"/>
            </w:pPr>
            <w:r/>
            <w:r>
              <w:rPr>
                <w:rFonts w:ascii="Aptos" w:hAnsi="Aptos"/>
                <w:b w:val="0"/>
                <w:sz w:val="16"/>
              </w:rPr>
              <w:t>On success, provide a link to the created record or relevant module.</w:t>
            </w:r>
          </w:p>
        </w:tc>
      </w:tr>
    </w:tbl>
    <w:p>
      <w:pPr>
        <w:spacing w:after="20"/>
      </w:pPr>
    </w:p>
    <w:p>
      <w:pPr>
        <w:pStyle w:val="Heading2"/>
      </w:pPr>
      <w:r>
        <w:t>Grocery item row pattern</w:t>
      </w:r>
    </w:p>
    <w:p>
      <w:pPr>
        <w:pStyle w:val="ListBullet"/>
        <w:spacing w:after="40"/>
      </w:pPr>
      <w:r>
        <w:t>Checkbox at the leading edge with accessible label including item name.</w:t>
      </w:r>
    </w:p>
    <w:p>
      <w:pPr>
        <w:pStyle w:val="ListBullet"/>
        <w:spacing w:after="40"/>
      </w:pPr>
      <w:r>
        <w:t>Item name as primary text; quantity and unit beneath or aligned as secondary metadata.</w:t>
      </w:r>
    </w:p>
    <w:p>
      <w:pPr>
        <w:pStyle w:val="ListBullet"/>
        <w:spacing w:after="40"/>
      </w:pPr>
      <w:r>
        <w:t>Checked items visually de-emphasized but remain readable.</w:t>
      </w:r>
    </w:p>
    <w:p>
      <w:pPr>
        <w:pStyle w:val="ListBullet"/>
        <w:spacing w:after="40"/>
      </w:pPr>
      <w:r>
        <w:t>Overflow or swipe actions must have accessible alternatives for edit/delete.</w:t>
      </w:r>
    </w:p>
    <w:p>
      <w:pPr>
        <w:pStyle w:val="ListBullet"/>
        <w:spacing w:after="40"/>
      </w:pPr>
      <w:r>
        <w:t>Offline or pending-sync state should be visible without overwhelming the row.</w:t>
      </w:r>
    </w:p>
    <w:p>
      <w:pPr>
        <w:pStyle w:val="Heading1"/>
      </w:pPr>
      <w:r>
        <w:t>6. Component specifications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B35"/>
          </w:tcPr>
          <w:p>
            <w:pPr>
              <w:spacing w:after="20"/>
            </w:pPr>
            <w:r/>
            <w:r>
              <w:rPr>
                <w:rFonts w:ascii="Aptos" w:hAnsi="Aptos"/>
                <w:b/>
                <w:color w:val="FFFFFF"/>
                <w:sz w:val="17"/>
              </w:rPr>
              <w:t>Component</w:t>
            </w:r>
          </w:p>
        </w:tc>
        <w:tc>
          <w:tcPr>
            <w:tcW w:type="dxa" w:w="5040"/>
            <w:vAlign w:val="center"/>
            <w:shd w:fill="173B35"/>
          </w:tcPr>
          <w:p>
            <w:pPr>
              <w:spacing w:after="20"/>
            </w:pPr>
            <w:r/>
            <w:r>
              <w:rPr>
                <w:rFonts w:ascii="Aptos" w:hAnsi="Aptos"/>
                <w:b/>
                <w:color w:val="FFFFFF"/>
                <w:sz w:val="17"/>
              </w:rPr>
              <w:t>Required variants and behavior</w:t>
            </w:r>
          </w:p>
        </w:tc>
      </w:tr>
      <w:tr>
        <w:tc>
          <w:tcPr>
            <w:tcW w:type="dxa" w:w="5040"/>
            <w:vAlign w:val="center"/>
          </w:tcPr>
          <w:p>
            <w:pPr>
              <w:spacing w:after="20"/>
            </w:pPr>
            <w:r/>
            <w:r>
              <w:rPr>
                <w:rFonts w:ascii="Aptos" w:hAnsi="Aptos"/>
                <w:b w:val="0"/>
                <w:sz w:val="16"/>
              </w:rPr>
              <w:t>Button</w:t>
            </w:r>
          </w:p>
        </w:tc>
        <w:tc>
          <w:tcPr>
            <w:tcW w:type="dxa" w:w="5040"/>
            <w:vAlign w:val="center"/>
          </w:tcPr>
          <w:p>
            <w:pPr>
              <w:spacing w:after="20"/>
            </w:pPr>
            <w:r/>
            <w:r>
              <w:rPr>
                <w:rFonts w:ascii="Aptos" w:hAnsi="Aptos"/>
                <w:b w:val="0"/>
                <w:sz w:val="16"/>
              </w:rPr>
              <w:t>Primary, secondary, tertiary/ghost, destructive, icon-only; disabled/loading; accessible label; prevent duplicate submit.</w:t>
            </w:r>
          </w:p>
        </w:tc>
      </w:tr>
      <w:tr>
        <w:tc>
          <w:tcPr>
            <w:tcW w:type="dxa" w:w="5040"/>
            <w:vAlign w:val="center"/>
            <w:shd w:fill="F1F6F4"/>
          </w:tcPr>
          <w:p>
            <w:pPr>
              <w:spacing w:after="20"/>
            </w:pPr>
            <w:r/>
            <w:r>
              <w:rPr>
                <w:rFonts w:ascii="Aptos" w:hAnsi="Aptos"/>
                <w:b w:val="0"/>
                <w:sz w:val="16"/>
              </w:rPr>
              <w:t>Card</w:t>
            </w:r>
          </w:p>
        </w:tc>
        <w:tc>
          <w:tcPr>
            <w:tcW w:type="dxa" w:w="5040"/>
            <w:vAlign w:val="center"/>
            <w:shd w:fill="F1F6F4"/>
          </w:tcPr>
          <w:p>
            <w:pPr>
              <w:spacing w:after="20"/>
            </w:pPr>
            <w:r/>
            <w:r>
              <w:rPr>
                <w:rFonts w:ascii="Aptos" w:hAnsi="Aptos"/>
                <w:b w:val="0"/>
                <w:sz w:val="16"/>
              </w:rPr>
              <w:t>Default, tappable, selected, warning, disabled; consistent padding and press feedback.</w:t>
            </w:r>
          </w:p>
        </w:tc>
      </w:tr>
      <w:tr>
        <w:tc>
          <w:tcPr>
            <w:tcW w:type="dxa" w:w="5040"/>
            <w:vAlign w:val="center"/>
          </w:tcPr>
          <w:p>
            <w:pPr>
              <w:spacing w:after="20"/>
            </w:pPr>
            <w:r/>
            <w:r>
              <w:rPr>
                <w:rFonts w:ascii="Aptos" w:hAnsi="Aptos"/>
                <w:b w:val="0"/>
                <w:sz w:val="16"/>
              </w:rPr>
              <w:t>StatusBadge</w:t>
            </w:r>
          </w:p>
        </w:tc>
        <w:tc>
          <w:tcPr>
            <w:tcW w:type="dxa" w:w="5040"/>
            <w:vAlign w:val="center"/>
          </w:tcPr>
          <w:p>
            <w:pPr>
              <w:spacing w:after="20"/>
            </w:pPr>
            <w:r/>
            <w:r>
              <w:rPr>
                <w:rFonts w:ascii="Aptos" w:hAnsi="Aptos"/>
                <w:b w:val="0"/>
                <w:sz w:val="16"/>
              </w:rPr>
              <w:t>Neutral, success, warning, danger, syncing, offline; always pair color with text/icon.</w:t>
            </w:r>
          </w:p>
        </w:tc>
      </w:tr>
      <w:tr>
        <w:tc>
          <w:tcPr>
            <w:tcW w:type="dxa" w:w="5040"/>
            <w:vAlign w:val="center"/>
            <w:shd w:fill="F1F6F4"/>
          </w:tcPr>
          <w:p>
            <w:pPr>
              <w:spacing w:after="20"/>
            </w:pPr>
            <w:r/>
            <w:r>
              <w:rPr>
                <w:rFonts w:ascii="Aptos" w:hAnsi="Aptos"/>
                <w:b w:val="0"/>
                <w:sz w:val="16"/>
              </w:rPr>
              <w:t>FormField</w:t>
            </w:r>
          </w:p>
        </w:tc>
        <w:tc>
          <w:tcPr>
            <w:tcW w:type="dxa" w:w="5040"/>
            <w:vAlign w:val="center"/>
            <w:shd w:fill="F1F6F4"/>
          </w:tcPr>
          <w:p>
            <w:pPr>
              <w:spacing w:after="20"/>
            </w:pPr>
            <w:r/>
            <w:r>
              <w:rPr>
                <w:rFonts w:ascii="Aptos" w:hAnsi="Aptos"/>
                <w:b w:val="0"/>
                <w:sz w:val="16"/>
              </w:rPr>
              <w:t>Label, hint, required marker, error, disabled, leading/trailing icon; accessible error association.</w:t>
            </w:r>
          </w:p>
        </w:tc>
      </w:tr>
      <w:tr>
        <w:tc>
          <w:tcPr>
            <w:tcW w:type="dxa" w:w="5040"/>
            <w:vAlign w:val="center"/>
          </w:tcPr>
          <w:p>
            <w:pPr>
              <w:spacing w:after="20"/>
            </w:pPr>
            <w:r/>
            <w:r>
              <w:rPr>
                <w:rFonts w:ascii="Aptos" w:hAnsi="Aptos"/>
                <w:b w:val="0"/>
                <w:sz w:val="16"/>
              </w:rPr>
              <w:t>EmptyState</w:t>
            </w:r>
          </w:p>
        </w:tc>
        <w:tc>
          <w:tcPr>
            <w:tcW w:type="dxa" w:w="5040"/>
            <w:vAlign w:val="center"/>
          </w:tcPr>
          <w:p>
            <w:pPr>
              <w:spacing w:after="20"/>
            </w:pPr>
            <w:r/>
            <w:r>
              <w:rPr>
                <w:rFonts w:ascii="Aptos" w:hAnsi="Aptos"/>
                <w:b w:val="0"/>
                <w:sz w:val="16"/>
              </w:rPr>
              <w:t>Illustration/icon, concise explanation, one clear next action; no fake data.</w:t>
            </w:r>
          </w:p>
        </w:tc>
      </w:tr>
      <w:tr>
        <w:tc>
          <w:tcPr>
            <w:tcW w:type="dxa" w:w="5040"/>
            <w:vAlign w:val="center"/>
            <w:shd w:fill="F1F6F4"/>
          </w:tcPr>
          <w:p>
            <w:pPr>
              <w:spacing w:after="20"/>
            </w:pPr>
            <w:r/>
            <w:r>
              <w:rPr>
                <w:rFonts w:ascii="Aptos" w:hAnsi="Aptos"/>
                <w:b w:val="0"/>
                <w:sz w:val="16"/>
              </w:rPr>
              <w:t>SkeletonLoader</w:t>
            </w:r>
          </w:p>
        </w:tc>
        <w:tc>
          <w:tcPr>
            <w:tcW w:type="dxa" w:w="5040"/>
            <w:vAlign w:val="center"/>
            <w:shd w:fill="F1F6F4"/>
          </w:tcPr>
          <w:p>
            <w:pPr>
              <w:spacing w:after="20"/>
            </w:pPr>
            <w:r/>
            <w:r>
              <w:rPr>
                <w:rFonts w:ascii="Aptos" w:hAnsi="Aptos"/>
                <w:b w:val="0"/>
                <w:sz w:val="16"/>
              </w:rPr>
              <w:t>Match the geometry of the content it replaces; avoid flashing layout shifts.</w:t>
            </w:r>
          </w:p>
        </w:tc>
      </w:tr>
      <w:tr>
        <w:tc>
          <w:tcPr>
            <w:tcW w:type="dxa" w:w="5040"/>
            <w:vAlign w:val="center"/>
          </w:tcPr>
          <w:p>
            <w:pPr>
              <w:spacing w:after="20"/>
            </w:pPr>
            <w:r/>
            <w:r>
              <w:rPr>
                <w:rFonts w:ascii="Aptos" w:hAnsi="Aptos"/>
                <w:b w:val="0"/>
                <w:sz w:val="16"/>
              </w:rPr>
              <w:t>ConfirmationSheet</w:t>
            </w:r>
          </w:p>
        </w:tc>
        <w:tc>
          <w:tcPr>
            <w:tcW w:type="dxa" w:w="5040"/>
            <w:vAlign w:val="center"/>
          </w:tcPr>
          <w:p>
            <w:pPr>
              <w:spacing w:after="20"/>
            </w:pPr>
            <w:r/>
            <w:r>
              <w:rPr>
                <w:rFonts w:ascii="Aptos" w:hAnsi="Aptos"/>
                <w:b w:val="0"/>
                <w:sz w:val="16"/>
              </w:rPr>
              <w:t>Action summary, consequence, Cancel and explicit confirm; focus and screen-reader behavior.</w:t>
            </w:r>
          </w:p>
        </w:tc>
      </w:tr>
      <w:tr>
        <w:tc>
          <w:tcPr>
            <w:tcW w:type="dxa" w:w="5040"/>
            <w:vAlign w:val="center"/>
            <w:shd w:fill="F1F6F4"/>
          </w:tcPr>
          <w:p>
            <w:pPr>
              <w:spacing w:after="20"/>
            </w:pPr>
            <w:r/>
            <w:r>
              <w:rPr>
                <w:rFonts w:ascii="Aptos" w:hAnsi="Aptos"/>
                <w:b w:val="0"/>
                <w:sz w:val="16"/>
              </w:rPr>
              <w:t>SyncIndicator</w:t>
            </w:r>
          </w:p>
        </w:tc>
        <w:tc>
          <w:tcPr>
            <w:tcW w:type="dxa" w:w="5040"/>
            <w:vAlign w:val="center"/>
            <w:shd w:fill="F1F6F4"/>
          </w:tcPr>
          <w:p>
            <w:pPr>
              <w:spacing w:after="20"/>
            </w:pPr>
            <w:r/>
            <w:r>
              <w:rPr>
                <w:rFonts w:ascii="Aptos" w:hAnsi="Aptos"/>
                <w:b w:val="0"/>
                <w:sz w:val="16"/>
              </w:rPr>
              <w:t>Offline, queued, syncing, synced, failed; include retry where safe.</w:t>
            </w:r>
          </w:p>
        </w:tc>
      </w:tr>
      <w:tr>
        <w:tc>
          <w:tcPr>
            <w:tcW w:type="dxa" w:w="5040"/>
            <w:vAlign w:val="center"/>
          </w:tcPr>
          <w:p>
            <w:pPr>
              <w:spacing w:after="20"/>
            </w:pPr>
            <w:r/>
            <w:r>
              <w:rPr>
                <w:rFonts w:ascii="Aptos" w:hAnsi="Aptos"/>
                <w:b w:val="0"/>
                <w:sz w:val="16"/>
              </w:rPr>
              <w:t>AppointmentCard</w:t>
            </w:r>
          </w:p>
        </w:tc>
        <w:tc>
          <w:tcPr>
            <w:tcW w:type="dxa" w:w="5040"/>
            <w:vAlign w:val="center"/>
          </w:tcPr>
          <w:p>
            <w:pPr>
              <w:spacing w:after="20"/>
            </w:pPr>
            <w:r/>
            <w:r>
              <w:rPr>
                <w:rFonts w:ascii="Aptos" w:hAnsi="Aptos"/>
                <w:b w:val="0"/>
                <w:sz w:val="16"/>
              </w:rPr>
              <w:t>Time, title, vendor/person, status and tap target; avoid relying on color alone.</w:t>
            </w:r>
          </w:p>
        </w:tc>
      </w:tr>
      <w:tr>
        <w:tc>
          <w:tcPr>
            <w:tcW w:type="dxa" w:w="5040"/>
            <w:vAlign w:val="center"/>
            <w:shd w:fill="F1F6F4"/>
          </w:tcPr>
          <w:p>
            <w:pPr>
              <w:spacing w:after="20"/>
            </w:pPr>
            <w:r/>
            <w:r>
              <w:rPr>
                <w:rFonts w:ascii="Aptos" w:hAnsi="Aptos"/>
                <w:b w:val="0"/>
                <w:sz w:val="16"/>
              </w:rPr>
              <w:t>TaskCard</w:t>
            </w:r>
          </w:p>
        </w:tc>
        <w:tc>
          <w:tcPr>
            <w:tcW w:type="dxa" w:w="5040"/>
            <w:vAlign w:val="center"/>
            <w:shd w:fill="F1F6F4"/>
          </w:tcPr>
          <w:p>
            <w:pPr>
              <w:spacing w:after="20"/>
            </w:pPr>
            <w:r/>
            <w:r>
              <w:rPr>
                <w:rFonts w:ascii="Aptos" w:hAnsi="Aptos"/>
                <w:b w:val="0"/>
                <w:sz w:val="16"/>
              </w:rPr>
              <w:t>Title, due date, priority, recurrence/assignment where relevant, completion control.</w:t>
            </w:r>
          </w:p>
        </w:tc>
      </w:tr>
      <w:tr>
        <w:tc>
          <w:tcPr>
            <w:tcW w:type="dxa" w:w="5040"/>
            <w:vAlign w:val="center"/>
          </w:tcPr>
          <w:p>
            <w:pPr>
              <w:spacing w:after="20"/>
            </w:pPr>
            <w:r/>
            <w:r>
              <w:rPr>
                <w:rFonts w:ascii="Aptos" w:hAnsi="Aptos"/>
                <w:b w:val="0"/>
                <w:sz w:val="16"/>
              </w:rPr>
              <w:t>AIActionCard</w:t>
            </w:r>
          </w:p>
        </w:tc>
        <w:tc>
          <w:tcPr>
            <w:tcW w:type="dxa" w:w="5040"/>
            <w:vAlign w:val="center"/>
          </w:tcPr>
          <w:p>
            <w:pPr>
              <w:spacing w:after="20"/>
            </w:pPr>
            <w:r/>
            <w:r>
              <w:rPr>
                <w:rFonts w:ascii="Aptos" w:hAnsi="Aptos"/>
                <w:b w:val="0"/>
                <w:sz w:val="16"/>
              </w:rPr>
              <w:t>Tool/action label, structured details, confirmation controls, real execution status.</w:t>
            </w:r>
          </w:p>
        </w:tc>
      </w:tr>
      <w:tr>
        <w:tc>
          <w:tcPr>
            <w:tcW w:type="dxa" w:w="5040"/>
            <w:vAlign w:val="center"/>
            <w:shd w:fill="F1F6F4"/>
          </w:tcPr>
          <w:p>
            <w:pPr>
              <w:spacing w:after="20"/>
            </w:pPr>
            <w:r/>
            <w:r>
              <w:rPr>
                <w:rFonts w:ascii="Aptos" w:hAnsi="Aptos"/>
                <w:b w:val="0"/>
                <w:sz w:val="16"/>
              </w:rPr>
              <w:t>VoiceControl</w:t>
            </w:r>
          </w:p>
        </w:tc>
        <w:tc>
          <w:tcPr>
            <w:tcW w:type="dxa" w:w="5040"/>
            <w:vAlign w:val="center"/>
            <w:shd w:fill="F1F6F4"/>
          </w:tcPr>
          <w:p>
            <w:pPr>
              <w:spacing w:after="20"/>
            </w:pPr>
            <w:r/>
            <w:r>
              <w:rPr>
                <w:rFonts w:ascii="Aptos" w:hAnsi="Aptos"/>
                <w:b w:val="0"/>
                <w:sz w:val="16"/>
              </w:rPr>
              <w:t>Idle/listening/processing/error states, permission handling, transcript review and manual alternative.</w:t>
            </w:r>
          </w:p>
        </w:tc>
      </w:tr>
    </w:tbl>
    <w:p>
      <w:pPr>
        <w:spacing w:after="20"/>
      </w:pPr>
    </w:p>
    <w:p>
      <w:pPr>
        <w:pStyle w:val="Heading1"/>
      </w:pPr>
      <w:r>
        <w:t>7. Interaction, motion, and feedback</w:t>
      </w:r>
    </w:p>
    <w:p>
      <w:pPr>
        <w:pStyle w:val="ListBullet"/>
        <w:spacing w:after="40"/>
      </w:pPr>
      <w:r>
        <w:t>Use restrained motion for screen transitions, card expansion, and assistant listening/processing states. Respect reduced-motion settings where possible.</w:t>
      </w:r>
    </w:p>
    <w:p>
      <w:pPr>
        <w:pStyle w:val="ListBullet"/>
        <w:spacing w:after="40"/>
      </w:pPr>
      <w:r>
        <w:t>Provide immediate tactile/visual feedback for taps, toggles, check-offs, and save actions.</w:t>
      </w:r>
    </w:p>
    <w:p>
      <w:pPr>
        <w:pStyle w:val="ListBullet"/>
        <w:spacing w:after="40"/>
      </w:pPr>
      <w:r>
        <w:t>Do not use animation to imply that a backend action succeeded.</w:t>
      </w:r>
    </w:p>
    <w:p>
      <w:pPr>
        <w:pStyle w:val="ListBullet"/>
        <w:spacing w:after="40"/>
      </w:pPr>
      <w:r>
        <w:t>Use snackbars/toasts for brief confirmations, but keep important errors and action outcomes visible in context.</w:t>
      </w:r>
    </w:p>
    <w:p>
      <w:pPr>
        <w:pStyle w:val="ListBullet"/>
        <w:spacing w:after="40"/>
      </w:pPr>
      <w:r>
        <w:t>For network writes, disable or guard duplicate submission and show a stable loading state.</w:t>
      </w:r>
    </w:p>
    <w:p>
      <w:pPr>
        <w:pStyle w:val="ListBullet"/>
        <w:spacing w:after="40"/>
      </w:pPr>
      <w:r>
        <w:t>For offline writes, explain that the change is queued and not yet synchronized.</w:t>
      </w:r>
    </w:p>
    <w:p>
      <w:pPr>
        <w:pStyle w:val="ListBullet"/>
        <w:spacing w:after="40"/>
      </w:pPr>
      <w:r>
        <w:t>For destructive actions, state what will be deleted and whether it can be undone.</w:t>
      </w:r>
    </w:p>
    <w:p>
      <w:pPr>
        <w:pStyle w:val="Heading1"/>
      </w:pPr>
      <w:r>
        <w:t>8. Responsive, localization, and accessibility 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B35"/>
          </w:tcPr>
          <w:p>
            <w:pPr>
              <w:spacing w:after="20"/>
            </w:pPr>
            <w:r/>
            <w:r>
              <w:rPr>
                <w:rFonts w:ascii="Aptos" w:hAnsi="Aptos"/>
                <w:b/>
                <w:color w:val="FFFFFF"/>
                <w:sz w:val="17"/>
              </w:rPr>
              <w:t>Area</w:t>
            </w:r>
          </w:p>
        </w:tc>
        <w:tc>
          <w:tcPr>
            <w:tcW w:type="dxa" w:w="5040"/>
            <w:vAlign w:val="center"/>
            <w:shd w:fill="173B35"/>
          </w:tcPr>
          <w:p>
            <w:pPr>
              <w:spacing w:after="20"/>
            </w:pPr>
            <w:r/>
            <w:r>
              <w:rPr>
                <w:rFonts w:ascii="Aptos" w:hAnsi="Aptos"/>
                <w:b/>
                <w:color w:val="FFFFFF"/>
                <w:sz w:val="17"/>
              </w:rPr>
              <w:t>Implementation requirement</w:t>
            </w:r>
          </w:p>
        </w:tc>
      </w:tr>
      <w:tr>
        <w:tc>
          <w:tcPr>
            <w:tcW w:type="dxa" w:w="5040"/>
            <w:vAlign w:val="center"/>
          </w:tcPr>
          <w:p>
            <w:pPr>
              <w:spacing w:after="20"/>
            </w:pPr>
            <w:r/>
            <w:r>
              <w:rPr>
                <w:rFonts w:ascii="Aptos" w:hAnsi="Aptos"/>
                <w:b w:val="0"/>
                <w:sz w:val="16"/>
              </w:rPr>
              <w:t>Device sizes</w:t>
            </w:r>
          </w:p>
        </w:tc>
        <w:tc>
          <w:tcPr>
            <w:tcW w:type="dxa" w:w="5040"/>
            <w:vAlign w:val="center"/>
          </w:tcPr>
          <w:p>
            <w:pPr>
              <w:spacing w:after="20"/>
            </w:pPr>
            <w:r/>
            <w:r>
              <w:rPr>
                <w:rFonts w:ascii="Aptos" w:hAnsi="Aptos"/>
                <w:b w:val="0"/>
                <w:sz w:val="16"/>
              </w:rPr>
              <w:t>Prioritize phone layouts; support compact Android screens and iPhone safe areas; avoid fixed-height content that clips.</w:t>
            </w:r>
          </w:p>
        </w:tc>
      </w:tr>
      <w:tr>
        <w:tc>
          <w:tcPr>
            <w:tcW w:type="dxa" w:w="5040"/>
            <w:vAlign w:val="center"/>
            <w:shd w:fill="F1F6F4"/>
          </w:tcPr>
          <w:p>
            <w:pPr>
              <w:spacing w:after="20"/>
            </w:pPr>
            <w:r/>
            <w:r>
              <w:rPr>
                <w:rFonts w:ascii="Aptos" w:hAnsi="Aptos"/>
                <w:b w:val="0"/>
                <w:sz w:val="16"/>
              </w:rPr>
              <w:t>Keyboard</w:t>
            </w:r>
          </w:p>
        </w:tc>
        <w:tc>
          <w:tcPr>
            <w:tcW w:type="dxa" w:w="5040"/>
            <w:vAlign w:val="center"/>
            <w:shd w:fill="F1F6F4"/>
          </w:tcPr>
          <w:p>
            <w:pPr>
              <w:spacing w:after="20"/>
            </w:pPr>
            <w:r/>
            <w:r>
              <w:rPr>
                <w:rFonts w:ascii="Aptos" w:hAnsi="Aptos"/>
                <w:b w:val="0"/>
                <w:sz w:val="16"/>
              </w:rPr>
              <w:t>Use keyboard-aware scrolling and keep the active field and submit action visible.</w:t>
            </w:r>
          </w:p>
        </w:tc>
      </w:tr>
      <w:tr>
        <w:tc>
          <w:tcPr>
            <w:tcW w:type="dxa" w:w="5040"/>
            <w:vAlign w:val="center"/>
          </w:tcPr>
          <w:p>
            <w:pPr>
              <w:spacing w:after="20"/>
            </w:pPr>
            <w:r/>
            <w:r>
              <w:rPr>
                <w:rFonts w:ascii="Aptos" w:hAnsi="Aptos"/>
                <w:b w:val="0"/>
                <w:sz w:val="16"/>
              </w:rPr>
              <w:t>Localization</w:t>
            </w:r>
          </w:p>
        </w:tc>
        <w:tc>
          <w:tcPr>
            <w:tcW w:type="dxa" w:w="5040"/>
            <w:vAlign w:val="center"/>
          </w:tcPr>
          <w:p>
            <w:pPr>
              <w:spacing w:after="20"/>
            </w:pPr>
            <w:r/>
            <w:r>
              <w:rPr>
                <w:rFonts w:ascii="Aptos" w:hAnsi="Aptos"/>
                <w:b w:val="0"/>
                <w:sz w:val="16"/>
              </w:rPr>
              <w:t>All user-facing copy through i18n resources; provide English and Hindi strings; avoid hardcoded screen text.</w:t>
            </w:r>
          </w:p>
        </w:tc>
      </w:tr>
      <w:tr>
        <w:tc>
          <w:tcPr>
            <w:tcW w:type="dxa" w:w="5040"/>
            <w:vAlign w:val="center"/>
            <w:shd w:fill="F1F6F4"/>
          </w:tcPr>
          <w:p>
            <w:pPr>
              <w:spacing w:after="20"/>
            </w:pPr>
            <w:r/>
            <w:r>
              <w:rPr>
                <w:rFonts w:ascii="Aptos" w:hAnsi="Aptos"/>
                <w:b w:val="0"/>
                <w:sz w:val="16"/>
              </w:rPr>
              <w:t>Mixed language</w:t>
            </w:r>
          </w:p>
        </w:tc>
        <w:tc>
          <w:tcPr>
            <w:tcW w:type="dxa" w:w="5040"/>
            <w:vAlign w:val="center"/>
            <w:shd w:fill="F1F6F4"/>
          </w:tcPr>
          <w:p>
            <w:pPr>
              <w:spacing w:after="20"/>
            </w:pPr>
            <w:r/>
            <w:r>
              <w:rPr>
                <w:rFonts w:ascii="Aptos" w:hAnsi="Aptos"/>
                <w:b w:val="0"/>
                <w:sz w:val="16"/>
              </w:rPr>
              <w:t>Do not break rendering for Latin/Hindi text mixtures, long vendor names, or long user-entered content.</w:t>
            </w:r>
          </w:p>
        </w:tc>
      </w:tr>
      <w:tr>
        <w:tc>
          <w:tcPr>
            <w:tcW w:type="dxa" w:w="5040"/>
            <w:vAlign w:val="center"/>
          </w:tcPr>
          <w:p>
            <w:pPr>
              <w:spacing w:after="20"/>
            </w:pPr>
            <w:r/>
            <w:r>
              <w:rPr>
                <w:rFonts w:ascii="Aptos" w:hAnsi="Aptos"/>
                <w:b w:val="0"/>
                <w:sz w:val="16"/>
              </w:rPr>
              <w:t>Date/time</w:t>
            </w:r>
          </w:p>
        </w:tc>
        <w:tc>
          <w:tcPr>
            <w:tcW w:type="dxa" w:w="5040"/>
            <w:vAlign w:val="center"/>
          </w:tcPr>
          <w:p>
            <w:pPr>
              <w:spacing w:after="20"/>
            </w:pPr>
            <w:r/>
            <w:r>
              <w:rPr>
                <w:rFonts w:ascii="Aptos" w:hAnsi="Aptos"/>
                <w:b w:val="0"/>
                <w:sz w:val="16"/>
              </w:rPr>
              <w:t>Display household-local time, default Asia/Kolkata per product brief; use locale-aware formatting and clear date labels.</w:t>
            </w:r>
          </w:p>
        </w:tc>
      </w:tr>
      <w:tr>
        <w:tc>
          <w:tcPr>
            <w:tcW w:type="dxa" w:w="5040"/>
            <w:vAlign w:val="center"/>
            <w:shd w:fill="F1F6F4"/>
          </w:tcPr>
          <w:p>
            <w:pPr>
              <w:spacing w:after="20"/>
            </w:pPr>
            <w:r/>
            <w:r>
              <w:rPr>
                <w:rFonts w:ascii="Aptos" w:hAnsi="Aptos"/>
                <w:b w:val="0"/>
                <w:sz w:val="16"/>
              </w:rPr>
              <w:t>Currency</w:t>
            </w:r>
          </w:p>
        </w:tc>
        <w:tc>
          <w:tcPr>
            <w:tcW w:type="dxa" w:w="5040"/>
            <w:vAlign w:val="center"/>
            <w:shd w:fill="F1F6F4"/>
          </w:tcPr>
          <w:p>
            <w:pPr>
              <w:spacing w:after="20"/>
            </w:pPr>
            <w:r/>
            <w:r>
              <w:rPr>
                <w:rFonts w:ascii="Aptos" w:hAnsi="Aptos"/>
                <w:b w:val="0"/>
                <w:sz w:val="16"/>
              </w:rPr>
              <w:t>Use INR formatting for expense screens; never use floating-point arithmetic for financial calculations.</w:t>
            </w:r>
          </w:p>
        </w:tc>
      </w:tr>
      <w:tr>
        <w:tc>
          <w:tcPr>
            <w:tcW w:type="dxa" w:w="5040"/>
            <w:vAlign w:val="center"/>
          </w:tcPr>
          <w:p>
            <w:pPr>
              <w:spacing w:after="20"/>
            </w:pPr>
            <w:r/>
            <w:r>
              <w:rPr>
                <w:rFonts w:ascii="Aptos" w:hAnsi="Aptos"/>
                <w:b w:val="0"/>
                <w:sz w:val="16"/>
              </w:rPr>
              <w:t>Screen reader</w:t>
            </w:r>
          </w:p>
        </w:tc>
        <w:tc>
          <w:tcPr>
            <w:tcW w:type="dxa" w:w="5040"/>
            <w:vAlign w:val="center"/>
          </w:tcPr>
          <w:p>
            <w:pPr>
              <w:spacing w:after="20"/>
            </w:pPr>
            <w:r/>
            <w:r>
              <w:rPr>
                <w:rFonts w:ascii="Aptos" w:hAnsi="Aptos"/>
                <w:b w:val="0"/>
                <w:sz w:val="16"/>
              </w:rPr>
              <w:t>Label icon-only buttons, checkbox controls, microphone states, tab navigation, form errors and status changes.</w:t>
            </w:r>
          </w:p>
        </w:tc>
      </w:tr>
      <w:tr>
        <w:tc>
          <w:tcPr>
            <w:tcW w:type="dxa" w:w="5040"/>
            <w:vAlign w:val="center"/>
            <w:shd w:fill="F1F6F4"/>
          </w:tcPr>
          <w:p>
            <w:pPr>
              <w:spacing w:after="20"/>
            </w:pPr>
            <w:r/>
            <w:r>
              <w:rPr>
                <w:rFonts w:ascii="Aptos" w:hAnsi="Aptos"/>
                <w:b w:val="0"/>
                <w:sz w:val="16"/>
              </w:rPr>
              <w:t>Dynamic text</w:t>
            </w:r>
          </w:p>
        </w:tc>
        <w:tc>
          <w:tcPr>
            <w:tcW w:type="dxa" w:w="5040"/>
            <w:vAlign w:val="center"/>
            <w:shd w:fill="F1F6F4"/>
          </w:tcPr>
          <w:p>
            <w:pPr>
              <w:spacing w:after="20"/>
            </w:pPr>
            <w:r/>
            <w:r>
              <w:rPr>
                <w:rFonts w:ascii="Aptos" w:hAnsi="Aptos"/>
                <w:b w:val="0"/>
                <w:sz w:val="16"/>
              </w:rPr>
              <w:t>Avoid clipping at larger font sizes; allow labels to wrap and cards to grow.</w:t>
            </w:r>
          </w:p>
        </w:tc>
      </w:tr>
      <w:tr>
        <w:tc>
          <w:tcPr>
            <w:tcW w:type="dxa" w:w="5040"/>
            <w:vAlign w:val="center"/>
          </w:tcPr>
          <w:p>
            <w:pPr>
              <w:spacing w:after="20"/>
            </w:pPr>
            <w:r/>
            <w:r>
              <w:rPr>
                <w:rFonts w:ascii="Aptos" w:hAnsi="Aptos"/>
                <w:b w:val="0"/>
                <w:sz w:val="16"/>
              </w:rPr>
              <w:t>Contrast</w:t>
            </w:r>
          </w:p>
        </w:tc>
        <w:tc>
          <w:tcPr>
            <w:tcW w:type="dxa" w:w="5040"/>
            <w:vAlign w:val="center"/>
          </w:tcPr>
          <w:p>
            <w:pPr>
              <w:spacing w:after="20"/>
            </w:pPr>
            <w:r/>
            <w:r>
              <w:rPr>
                <w:rFonts w:ascii="Aptos" w:hAnsi="Aptos"/>
                <w:b w:val="0"/>
                <w:sz w:val="16"/>
              </w:rPr>
              <w:t>Verify WCAG-oriented contrast for text and interactive controls; never communicate status using color alone.</w:t>
            </w:r>
          </w:p>
        </w:tc>
      </w:tr>
    </w:tbl>
    <w:p>
      <w:pPr>
        <w:spacing w:after="20"/>
      </w:pPr>
    </w:p>
    <w:p>
      <w:pPr>
        <w:pStyle w:val="Heading1"/>
      </w:pPr>
      <w:r>
        <w:t>9. Figma deliverable specification</w:t>
      </w:r>
    </w:p>
    <w:p>
      <w:r>
        <w:t>If using Figma or a Figma-generating AI, create an editable design file—not just a flattened image.</w:t>
      </w:r>
    </w:p>
    <w:p>
      <w:pPr>
        <w:pStyle w:val="Heading2"/>
      </w:pPr>
      <w:r>
        <w:t>Recommended Figma pages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B35"/>
          </w:tcPr>
          <w:p>
            <w:pPr>
              <w:spacing w:after="20"/>
            </w:pPr>
            <w:r/>
            <w:r>
              <w:rPr>
                <w:rFonts w:ascii="Aptos" w:hAnsi="Aptos"/>
                <w:b/>
                <w:color w:val="FFFFFF"/>
                <w:sz w:val="17"/>
              </w:rPr>
              <w:t>Page</w:t>
            </w:r>
          </w:p>
        </w:tc>
        <w:tc>
          <w:tcPr>
            <w:tcW w:type="dxa" w:w="5040"/>
            <w:vAlign w:val="center"/>
            <w:shd w:fill="173B35"/>
          </w:tcPr>
          <w:p>
            <w:pPr>
              <w:spacing w:after="20"/>
            </w:pPr>
            <w:r/>
            <w:r>
              <w:rPr>
                <w:rFonts w:ascii="Aptos" w:hAnsi="Aptos"/>
                <w:b/>
                <w:color w:val="FFFFFF"/>
                <w:sz w:val="17"/>
              </w:rPr>
              <w:t>Contents</w:t>
            </w:r>
          </w:p>
        </w:tc>
      </w:tr>
      <w:tr>
        <w:tc>
          <w:tcPr>
            <w:tcW w:type="dxa" w:w="5040"/>
            <w:vAlign w:val="center"/>
          </w:tcPr>
          <w:p>
            <w:pPr>
              <w:spacing w:after="20"/>
            </w:pPr>
            <w:r/>
            <w:r>
              <w:rPr>
                <w:rFonts w:ascii="Aptos" w:hAnsi="Aptos"/>
                <w:b w:val="0"/>
                <w:sz w:val="16"/>
              </w:rPr>
              <w:t>00 — Cover &amp; Product</w:t>
            </w:r>
          </w:p>
        </w:tc>
        <w:tc>
          <w:tcPr>
            <w:tcW w:type="dxa" w:w="5040"/>
            <w:vAlign w:val="center"/>
          </w:tcPr>
          <w:p>
            <w:pPr>
              <w:spacing w:after="20"/>
            </w:pPr>
            <w:r/>
            <w:r>
              <w:rPr>
                <w:rFonts w:ascii="Aptos" w:hAnsi="Aptos"/>
                <w:b w:val="0"/>
                <w:sz w:val="16"/>
              </w:rPr>
              <w:t>HomeGenie product statement, target users, visual reference, design principles.</w:t>
            </w:r>
          </w:p>
        </w:tc>
      </w:tr>
      <w:tr>
        <w:tc>
          <w:tcPr>
            <w:tcW w:type="dxa" w:w="5040"/>
            <w:vAlign w:val="center"/>
            <w:shd w:fill="F1F6F4"/>
          </w:tcPr>
          <w:p>
            <w:pPr>
              <w:spacing w:after="20"/>
            </w:pPr>
            <w:r/>
            <w:r>
              <w:rPr>
                <w:rFonts w:ascii="Aptos" w:hAnsi="Aptos"/>
                <w:b w:val="0"/>
                <w:sz w:val="16"/>
              </w:rPr>
              <w:t>01 — Foundations</w:t>
            </w:r>
          </w:p>
        </w:tc>
        <w:tc>
          <w:tcPr>
            <w:tcW w:type="dxa" w:w="5040"/>
            <w:vAlign w:val="center"/>
            <w:shd w:fill="F1F6F4"/>
          </w:tcPr>
          <w:p>
            <w:pPr>
              <w:spacing w:after="20"/>
            </w:pPr>
            <w:r/>
            <w:r>
              <w:rPr>
                <w:rFonts w:ascii="Aptos" w:hAnsi="Aptos"/>
                <w:b w:val="0"/>
                <w:sz w:val="16"/>
              </w:rPr>
              <w:t>Color styles/variables, typography, spacing, radii, elevation, icon rules, light/dark notes.</w:t>
            </w:r>
          </w:p>
        </w:tc>
      </w:tr>
      <w:tr>
        <w:tc>
          <w:tcPr>
            <w:tcW w:type="dxa" w:w="5040"/>
            <w:vAlign w:val="center"/>
          </w:tcPr>
          <w:p>
            <w:pPr>
              <w:spacing w:after="20"/>
            </w:pPr>
            <w:r/>
            <w:r>
              <w:rPr>
                <w:rFonts w:ascii="Aptos" w:hAnsi="Aptos"/>
                <w:b w:val="0"/>
                <w:sz w:val="16"/>
              </w:rPr>
              <w:t>02 — Components</w:t>
            </w:r>
          </w:p>
        </w:tc>
        <w:tc>
          <w:tcPr>
            <w:tcW w:type="dxa" w:w="5040"/>
            <w:vAlign w:val="center"/>
          </w:tcPr>
          <w:p>
            <w:pPr>
              <w:spacing w:after="20"/>
            </w:pPr>
            <w:r/>
            <w:r>
              <w:rPr>
                <w:rFonts w:ascii="Aptos" w:hAnsi="Aptos"/>
                <w:b w:val="0"/>
                <w:sz w:val="16"/>
              </w:rPr>
              <w:t>Buttons, inputs, cards, badges, navigation, sheets, action cards, empty/loading/error states; use component variants.</w:t>
            </w:r>
          </w:p>
        </w:tc>
      </w:tr>
      <w:tr>
        <w:tc>
          <w:tcPr>
            <w:tcW w:type="dxa" w:w="5040"/>
            <w:vAlign w:val="center"/>
            <w:shd w:fill="F1F6F4"/>
          </w:tcPr>
          <w:p>
            <w:pPr>
              <w:spacing w:after="20"/>
            </w:pPr>
            <w:r/>
            <w:r>
              <w:rPr>
                <w:rFonts w:ascii="Aptos" w:hAnsi="Aptos"/>
                <w:b w:val="0"/>
                <w:sz w:val="16"/>
              </w:rPr>
              <w:t>03 — Core Mobile Screens</w:t>
            </w:r>
          </w:p>
        </w:tc>
        <w:tc>
          <w:tcPr>
            <w:tcW w:type="dxa" w:w="5040"/>
            <w:vAlign w:val="center"/>
            <w:shd w:fill="F1F6F4"/>
          </w:tcPr>
          <w:p>
            <w:pPr>
              <w:spacing w:after="20"/>
            </w:pPr>
            <w:r/>
            <w:r>
              <w:rPr>
                <w:rFonts w:ascii="Aptos" w:hAnsi="Aptos"/>
                <w:b w:val="0"/>
                <w:sz w:val="16"/>
              </w:rPr>
              <w:t>Home, Assistant, Calendar, Appointment details/create, Vendors, Groceries, Settings.</w:t>
            </w:r>
          </w:p>
        </w:tc>
      </w:tr>
      <w:tr>
        <w:tc>
          <w:tcPr>
            <w:tcW w:type="dxa" w:w="5040"/>
            <w:vAlign w:val="center"/>
          </w:tcPr>
          <w:p>
            <w:pPr>
              <w:spacing w:after="20"/>
            </w:pPr>
            <w:r/>
            <w:r>
              <w:rPr>
                <w:rFonts w:ascii="Aptos" w:hAnsi="Aptos"/>
                <w:b w:val="0"/>
                <w:sz w:val="16"/>
              </w:rPr>
              <w:t>04 — Household Workflows</w:t>
            </w:r>
          </w:p>
        </w:tc>
        <w:tc>
          <w:tcPr>
            <w:tcW w:type="dxa" w:w="5040"/>
            <w:vAlign w:val="center"/>
          </w:tcPr>
          <w:p>
            <w:pPr>
              <w:spacing w:after="20"/>
            </w:pPr>
            <w:r/>
            <w:r>
              <w:rPr>
                <w:rFonts w:ascii="Aptos" w:hAnsi="Aptos"/>
                <w:b w:val="0"/>
                <w:sz w:val="16"/>
              </w:rPr>
              <w:t>Tasks, reminders, attendance, action confirmation, offline/sync states.</w:t>
            </w:r>
          </w:p>
        </w:tc>
      </w:tr>
      <w:tr>
        <w:tc>
          <w:tcPr>
            <w:tcW w:type="dxa" w:w="5040"/>
            <w:vAlign w:val="center"/>
            <w:shd w:fill="F1F6F4"/>
          </w:tcPr>
          <w:p>
            <w:pPr>
              <w:spacing w:after="20"/>
            </w:pPr>
            <w:r/>
            <w:r>
              <w:rPr>
                <w:rFonts w:ascii="Aptos" w:hAnsi="Aptos"/>
                <w:b w:val="0"/>
                <w:sz w:val="16"/>
              </w:rPr>
              <w:t>05 — Future Modules</w:t>
            </w:r>
          </w:p>
        </w:tc>
        <w:tc>
          <w:tcPr>
            <w:tcW w:type="dxa" w:w="5040"/>
            <w:vAlign w:val="center"/>
            <w:shd w:fill="F1F6F4"/>
          </w:tcPr>
          <w:p>
            <w:pPr>
              <w:spacing w:after="20"/>
            </w:pPr>
            <w:r/>
            <w:r>
              <w:rPr>
                <w:rFonts w:ascii="Aptos" w:hAnsi="Aptos"/>
                <w:b w:val="0"/>
                <w:sz w:val="16"/>
              </w:rPr>
              <w:t>Expenses and home maintenance clearly marked as planned/not yet implemented.</w:t>
            </w:r>
          </w:p>
        </w:tc>
      </w:tr>
      <w:tr>
        <w:tc>
          <w:tcPr>
            <w:tcW w:type="dxa" w:w="5040"/>
            <w:vAlign w:val="center"/>
          </w:tcPr>
          <w:p>
            <w:pPr>
              <w:spacing w:after="20"/>
            </w:pPr>
            <w:r/>
            <w:r>
              <w:rPr>
                <w:rFonts w:ascii="Aptos" w:hAnsi="Aptos"/>
                <w:b w:val="0"/>
                <w:sz w:val="16"/>
              </w:rPr>
              <w:t>06 — Prototype Flows</w:t>
            </w:r>
          </w:p>
        </w:tc>
        <w:tc>
          <w:tcPr>
            <w:tcW w:type="dxa" w:w="5040"/>
            <w:vAlign w:val="center"/>
          </w:tcPr>
          <w:p>
            <w:pPr>
              <w:spacing w:after="20"/>
            </w:pPr>
            <w:r/>
            <w:r>
              <w:rPr>
                <w:rFonts w:ascii="Aptos" w:hAnsi="Aptos"/>
                <w:b w:val="0"/>
                <w:sz w:val="16"/>
              </w:rPr>
              <w:t>Clickable primary journeys and navigation connections.</w:t>
            </w:r>
          </w:p>
        </w:tc>
      </w:tr>
      <w:tr>
        <w:tc>
          <w:tcPr>
            <w:tcW w:type="dxa" w:w="5040"/>
            <w:vAlign w:val="center"/>
            <w:shd w:fill="F1F6F4"/>
          </w:tcPr>
          <w:p>
            <w:pPr>
              <w:spacing w:after="20"/>
            </w:pPr>
            <w:r/>
            <w:r>
              <w:rPr>
                <w:rFonts w:ascii="Aptos" w:hAnsi="Aptos"/>
                <w:b w:val="0"/>
                <w:sz w:val="16"/>
              </w:rPr>
              <w:t>07 — Handoff</w:t>
            </w:r>
          </w:p>
        </w:tc>
        <w:tc>
          <w:tcPr>
            <w:tcW w:type="dxa" w:w="5040"/>
            <w:vAlign w:val="center"/>
            <w:shd w:fill="F1F6F4"/>
          </w:tcPr>
          <w:p>
            <w:pPr>
              <w:spacing w:after="20"/>
            </w:pPr>
            <w:r/>
            <w:r>
              <w:rPr>
                <w:rFonts w:ascii="Aptos" w:hAnsi="Aptos"/>
                <w:b w:val="0"/>
                <w:sz w:val="16"/>
              </w:rPr>
              <w:t>Screen annotations, interaction rules, component naming, responsive notes, open questions.</w:t>
            </w:r>
          </w:p>
        </w:tc>
      </w:tr>
    </w:tbl>
    <w:p>
      <w:pPr>
        <w:spacing w:after="20"/>
      </w:pPr>
    </w:p>
    <w:p>
      <w:pPr>
        <w:pStyle w:val="Heading2"/>
      </w:pPr>
      <w:r>
        <w:t>Figma frame and component conventions</w:t>
      </w:r>
    </w:p>
    <w:p>
      <w:pPr>
        <w:pStyle w:val="ListBullet"/>
        <w:spacing w:after="40"/>
      </w:pPr>
      <w:r>
        <w:t>Use phone-sized frames; include at least one compact Android frame and one current iPhone frame if the tool supports them.</w:t>
      </w:r>
    </w:p>
    <w:p>
      <w:pPr>
        <w:pStyle w:val="ListBullet"/>
        <w:spacing w:after="40"/>
      </w:pPr>
      <w:r>
        <w:t>Use Auto Layout for cards, lists, forms, navigation, and sheets.</w:t>
      </w:r>
    </w:p>
    <w:p>
      <w:pPr>
        <w:pStyle w:val="ListBullet"/>
        <w:spacing w:after="40"/>
      </w:pPr>
      <w:r>
        <w:t>Use components and variants rather than detached copies.</w:t>
      </w:r>
    </w:p>
    <w:p>
      <w:pPr>
        <w:pStyle w:val="ListBullet"/>
        <w:spacing w:after="40"/>
      </w:pPr>
      <w:r>
        <w:t>Name layers and components semantically, for example Button/Primary/Default, Card/Appointment, State/Offline.</w:t>
      </w:r>
    </w:p>
    <w:p>
      <w:pPr>
        <w:pStyle w:val="ListBullet"/>
        <w:spacing w:after="40"/>
      </w:pPr>
      <w:r>
        <w:t>Create clickable prototype paths for: add appointment, AI action confirmation, voice-to-grocery review, complete task, and manual attendance fallback.</w:t>
      </w:r>
    </w:p>
    <w:p>
      <w:pPr>
        <w:pStyle w:val="ListBullet"/>
        <w:spacing w:after="40"/>
      </w:pPr>
      <w:r>
        <w:t>Annotate which screens are current MVP, proposed near-term, or future modules.</w:t>
      </w:r>
    </w:p>
    <w:p>
      <w:pPr>
        <w:pStyle w:val="ListBullet"/>
        <w:spacing w:after="40"/>
      </w:pPr>
      <w:r>
        <w:t>Do not invent brand assets, app-store badges, external partner logos, or provider confirmations.</w:t>
      </w:r>
    </w:p>
    <w:p>
      <w:pPr>
        <w:pStyle w:val="Heading1"/>
      </w:pPr>
      <w:r>
        <w:t>10. Frontend implementation mapping for Claude Code</w:t>
      </w:r>
    </w:p>
    <w:p>
      <w:r>
        <w:t>Translate the design into the existing React Native project. Inspect its actual route and component structure first; adapt the suggested organization rather than forcing a rewrite.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B35"/>
          </w:tcPr>
          <w:p>
            <w:pPr>
              <w:spacing w:after="20"/>
            </w:pPr>
            <w:r/>
            <w:r>
              <w:rPr>
                <w:rFonts w:ascii="Aptos" w:hAnsi="Aptos"/>
                <w:b/>
                <w:color w:val="FFFFFF"/>
                <w:sz w:val="17"/>
              </w:rPr>
              <w:t>Concern</w:t>
            </w:r>
          </w:p>
        </w:tc>
        <w:tc>
          <w:tcPr>
            <w:tcW w:type="dxa" w:w="5040"/>
            <w:vAlign w:val="center"/>
            <w:shd w:fill="173B35"/>
          </w:tcPr>
          <w:p>
            <w:pPr>
              <w:spacing w:after="20"/>
            </w:pPr>
            <w:r/>
            <w:r>
              <w:rPr>
                <w:rFonts w:ascii="Aptos" w:hAnsi="Aptos"/>
                <w:b/>
                <w:color w:val="FFFFFF"/>
                <w:sz w:val="17"/>
              </w:rPr>
              <w:t>Implementation direction</w:t>
            </w:r>
          </w:p>
        </w:tc>
      </w:tr>
      <w:tr>
        <w:tc>
          <w:tcPr>
            <w:tcW w:type="dxa" w:w="5040"/>
            <w:vAlign w:val="center"/>
          </w:tcPr>
          <w:p>
            <w:pPr>
              <w:spacing w:after="20"/>
            </w:pPr>
            <w:r/>
            <w:r>
              <w:rPr>
                <w:rFonts w:ascii="Aptos" w:hAnsi="Aptos"/>
                <w:b w:val="0"/>
                <w:sz w:val="16"/>
              </w:rPr>
              <w:t>Tokens</w:t>
            </w:r>
          </w:p>
        </w:tc>
        <w:tc>
          <w:tcPr>
            <w:tcW w:type="dxa" w:w="5040"/>
            <w:vAlign w:val="center"/>
          </w:tcPr>
          <w:p>
            <w:pPr>
              <w:spacing w:after="20"/>
            </w:pPr>
            <w:r/>
            <w:r>
              <w:rPr>
                <w:rFonts w:ascii="Aptos" w:hAnsi="Aptos"/>
                <w:b w:val="0"/>
                <w:sz w:val="16"/>
              </w:rPr>
              <w:t>One theme/tokens module for colors, spacing, radii, typography, shadows and semantic states.</w:t>
            </w:r>
          </w:p>
        </w:tc>
      </w:tr>
      <w:tr>
        <w:tc>
          <w:tcPr>
            <w:tcW w:type="dxa" w:w="5040"/>
            <w:vAlign w:val="center"/>
            <w:shd w:fill="F1F6F4"/>
          </w:tcPr>
          <w:p>
            <w:pPr>
              <w:spacing w:after="20"/>
            </w:pPr>
            <w:r/>
            <w:r>
              <w:rPr>
                <w:rFonts w:ascii="Aptos" w:hAnsi="Aptos"/>
                <w:b w:val="0"/>
                <w:sz w:val="16"/>
              </w:rPr>
              <w:t>Shared components</w:t>
            </w:r>
          </w:p>
        </w:tc>
        <w:tc>
          <w:tcPr>
            <w:tcW w:type="dxa" w:w="5040"/>
            <w:vAlign w:val="center"/>
            <w:shd w:fill="F1F6F4"/>
          </w:tcPr>
          <w:p>
            <w:pPr>
              <w:spacing w:after="20"/>
            </w:pPr>
            <w:r/>
            <w:r>
              <w:rPr>
                <w:rFonts w:ascii="Aptos" w:hAnsi="Aptos"/>
                <w:b w:val="0"/>
                <w:sz w:val="16"/>
              </w:rPr>
              <w:t>One canonical component library; use existing components where possible and consolidate duplicates.</w:t>
            </w:r>
          </w:p>
        </w:tc>
      </w:tr>
      <w:tr>
        <w:tc>
          <w:tcPr>
            <w:tcW w:type="dxa" w:w="5040"/>
            <w:vAlign w:val="center"/>
          </w:tcPr>
          <w:p>
            <w:pPr>
              <w:spacing w:after="20"/>
            </w:pPr>
            <w:r/>
            <w:r>
              <w:rPr>
                <w:rFonts w:ascii="Aptos" w:hAnsi="Aptos"/>
                <w:b w:val="0"/>
                <w:sz w:val="16"/>
              </w:rPr>
              <w:t>Screen composition</w:t>
            </w:r>
          </w:p>
        </w:tc>
        <w:tc>
          <w:tcPr>
            <w:tcW w:type="dxa" w:w="5040"/>
            <w:vAlign w:val="center"/>
          </w:tcPr>
          <w:p>
            <w:pPr>
              <w:spacing w:after="20"/>
            </w:pPr>
            <w:r/>
            <w:r>
              <w:rPr>
                <w:rFonts w:ascii="Aptos" w:hAnsi="Aptos"/>
                <w:b w:val="0"/>
                <w:sz w:val="16"/>
              </w:rPr>
              <w:t>Keep route screens thin; move reusable visual sections and business operations into appropriate modules.</w:t>
            </w:r>
          </w:p>
        </w:tc>
      </w:tr>
      <w:tr>
        <w:tc>
          <w:tcPr>
            <w:tcW w:type="dxa" w:w="5040"/>
            <w:vAlign w:val="center"/>
            <w:shd w:fill="F1F6F4"/>
          </w:tcPr>
          <w:p>
            <w:pPr>
              <w:spacing w:after="20"/>
            </w:pPr>
            <w:r/>
            <w:r>
              <w:rPr>
                <w:rFonts w:ascii="Aptos" w:hAnsi="Aptos"/>
                <w:b w:val="0"/>
                <w:sz w:val="16"/>
              </w:rPr>
              <w:t>Data</w:t>
            </w:r>
          </w:p>
        </w:tc>
        <w:tc>
          <w:tcPr>
            <w:tcW w:type="dxa" w:w="5040"/>
            <w:vAlign w:val="center"/>
            <w:shd w:fill="F1F6F4"/>
          </w:tcPr>
          <w:p>
            <w:pPr>
              <w:spacing w:after="20"/>
            </w:pPr>
            <w:r/>
            <w:r>
              <w:rPr>
                <w:rFonts w:ascii="Aptos" w:hAnsi="Aptos"/>
                <w:b w:val="0"/>
                <w:sz w:val="16"/>
              </w:rPr>
              <w:t>Use existing Supabase services/hooks and React Query conventions; no hardcoded mock production data.</w:t>
            </w:r>
          </w:p>
        </w:tc>
      </w:tr>
      <w:tr>
        <w:tc>
          <w:tcPr>
            <w:tcW w:type="dxa" w:w="5040"/>
            <w:vAlign w:val="center"/>
          </w:tcPr>
          <w:p>
            <w:pPr>
              <w:spacing w:after="20"/>
            </w:pPr>
            <w:r/>
            <w:r>
              <w:rPr>
                <w:rFonts w:ascii="Aptos" w:hAnsi="Aptos"/>
                <w:b w:val="0"/>
                <w:sz w:val="16"/>
              </w:rPr>
              <w:t>Forms</w:t>
            </w:r>
          </w:p>
        </w:tc>
        <w:tc>
          <w:tcPr>
            <w:tcW w:type="dxa" w:w="5040"/>
            <w:vAlign w:val="center"/>
          </w:tcPr>
          <w:p>
            <w:pPr>
              <w:spacing w:after="20"/>
            </w:pPr>
            <w:r/>
            <w:r>
              <w:rPr>
                <w:rFonts w:ascii="Aptos" w:hAnsi="Aptos"/>
                <w:b w:val="0"/>
                <w:sz w:val="16"/>
              </w:rPr>
              <w:t>Use the project's form and schema stack (documented as react-hook-form + Zod) if confirmed in repository.</w:t>
            </w:r>
          </w:p>
        </w:tc>
      </w:tr>
      <w:tr>
        <w:tc>
          <w:tcPr>
            <w:tcW w:type="dxa" w:w="5040"/>
            <w:vAlign w:val="center"/>
            <w:shd w:fill="F1F6F4"/>
          </w:tcPr>
          <w:p>
            <w:pPr>
              <w:spacing w:after="20"/>
            </w:pPr>
            <w:r/>
            <w:r>
              <w:rPr>
                <w:rFonts w:ascii="Aptos" w:hAnsi="Aptos"/>
                <w:b w:val="0"/>
                <w:sz w:val="16"/>
              </w:rPr>
              <w:t>Navigation</w:t>
            </w:r>
          </w:p>
        </w:tc>
        <w:tc>
          <w:tcPr>
            <w:tcW w:type="dxa" w:w="5040"/>
            <w:vAlign w:val="center"/>
            <w:shd w:fill="F1F6F4"/>
          </w:tcPr>
          <w:p>
            <w:pPr>
              <w:spacing w:after="20"/>
            </w:pPr>
            <w:r/>
            <w:r>
              <w:rPr>
                <w:rFonts w:ascii="Aptos" w:hAnsi="Aptos"/>
                <w:b w:val="0"/>
                <w:sz w:val="16"/>
              </w:rPr>
              <w:t>Use current Expo Router conventions; preserve deep links and auth gating.</w:t>
            </w:r>
          </w:p>
        </w:tc>
      </w:tr>
      <w:tr>
        <w:tc>
          <w:tcPr>
            <w:tcW w:type="dxa" w:w="5040"/>
            <w:vAlign w:val="center"/>
          </w:tcPr>
          <w:p>
            <w:pPr>
              <w:spacing w:after="20"/>
            </w:pPr>
            <w:r/>
            <w:r>
              <w:rPr>
                <w:rFonts w:ascii="Aptos" w:hAnsi="Aptos"/>
                <w:b w:val="0"/>
                <w:sz w:val="16"/>
              </w:rPr>
              <w:t>Localization</w:t>
            </w:r>
          </w:p>
        </w:tc>
        <w:tc>
          <w:tcPr>
            <w:tcW w:type="dxa" w:w="5040"/>
            <w:vAlign w:val="center"/>
          </w:tcPr>
          <w:p>
            <w:pPr>
              <w:spacing w:after="20"/>
            </w:pPr>
            <w:r/>
            <w:r>
              <w:rPr>
                <w:rFonts w:ascii="Aptos" w:hAnsi="Aptos"/>
                <w:b w:val="0"/>
                <w:sz w:val="16"/>
              </w:rPr>
              <w:t>Use existing i18n setup and add matching English/Hindi keys for all new strings.</w:t>
            </w:r>
          </w:p>
        </w:tc>
      </w:tr>
      <w:tr>
        <w:tc>
          <w:tcPr>
            <w:tcW w:type="dxa" w:w="5040"/>
            <w:vAlign w:val="center"/>
            <w:shd w:fill="F1F6F4"/>
          </w:tcPr>
          <w:p>
            <w:pPr>
              <w:spacing w:after="20"/>
            </w:pPr>
            <w:r/>
            <w:r>
              <w:rPr>
                <w:rFonts w:ascii="Aptos" w:hAnsi="Aptos"/>
                <w:b w:val="0"/>
                <w:sz w:val="16"/>
              </w:rPr>
              <w:t>Accessibility</w:t>
            </w:r>
          </w:p>
        </w:tc>
        <w:tc>
          <w:tcPr>
            <w:tcW w:type="dxa" w:w="5040"/>
            <w:vAlign w:val="center"/>
            <w:shd w:fill="F1F6F4"/>
          </w:tcPr>
          <w:p>
            <w:pPr>
              <w:spacing w:after="20"/>
            </w:pPr>
            <w:r/>
            <w:r>
              <w:rPr>
                <w:rFonts w:ascii="Aptos" w:hAnsi="Aptos"/>
                <w:b w:val="0"/>
                <w:sz w:val="16"/>
              </w:rPr>
              <w:t>Use React Native accessibility props, labels, roles, hints, and state semantics.</w:t>
            </w:r>
          </w:p>
        </w:tc>
      </w:tr>
      <w:tr>
        <w:tc>
          <w:tcPr>
            <w:tcW w:type="dxa" w:w="5040"/>
            <w:vAlign w:val="center"/>
          </w:tcPr>
          <w:p>
            <w:pPr>
              <w:spacing w:after="20"/>
            </w:pPr>
            <w:r/>
            <w:r>
              <w:rPr>
                <w:rFonts w:ascii="Aptos" w:hAnsi="Aptos"/>
                <w:b w:val="0"/>
                <w:sz w:val="16"/>
              </w:rPr>
              <w:t>Testing</w:t>
            </w:r>
          </w:p>
        </w:tc>
        <w:tc>
          <w:tcPr>
            <w:tcW w:type="dxa" w:w="5040"/>
            <w:vAlign w:val="center"/>
          </w:tcPr>
          <w:p>
            <w:pPr>
              <w:spacing w:after="20"/>
            </w:pPr>
            <w:r/>
            <w:r>
              <w:rPr>
                <w:rFonts w:ascii="Aptos" w:hAnsi="Aptos"/>
                <w:b w:val="0"/>
                <w:sz w:val="16"/>
              </w:rPr>
              <w:t>Add tests for reusable components and critical user flows; validate real states, not only snapshots.</w:t>
            </w:r>
          </w:p>
        </w:tc>
      </w:tr>
    </w:tbl>
    <w:p>
      <w:pPr>
        <w:spacing w:after="20"/>
      </w:pPr>
    </w:p>
    <w:p>
      <w:pPr>
        <w:pStyle w:val="Heading1"/>
      </w:pPr>
      <w:r>
        <w:t>11. Visual QA checklist</w:t>
      </w:r>
    </w:p>
    <w:p>
      <w:pPr>
        <w:pStyle w:val="ListBullet"/>
        <w:spacing w:after="40"/>
      </w:pPr>
      <w:r>
        <w:t>No clipped text, overlapping cards, broken safe areas, or content hidden behind tab bars.</w:t>
      </w:r>
    </w:p>
    <w:p>
      <w:pPr>
        <w:pStyle w:val="ListBullet"/>
        <w:spacing w:after="40"/>
      </w:pPr>
      <w:r>
        <w:t>Consistent margins, card radii, typography, icon size, and button heights.</w:t>
      </w:r>
    </w:p>
    <w:p>
      <w:pPr>
        <w:pStyle w:val="ListBullet"/>
        <w:spacing w:after="40"/>
      </w:pPr>
      <w:r>
        <w:t>All primary and secondary actions work and lead to the intended flow.</w:t>
      </w:r>
    </w:p>
    <w:p>
      <w:pPr>
        <w:pStyle w:val="ListBullet"/>
        <w:spacing w:after="40"/>
      </w:pPr>
      <w:r>
        <w:t>Loading, empty, error, disabled, offline, and success states are designed and implemented.</w:t>
      </w:r>
    </w:p>
    <w:p>
      <w:pPr>
        <w:pStyle w:val="ListBullet"/>
        <w:spacing w:after="40"/>
      </w:pPr>
      <w:r>
        <w:t>Hindi and English screens remain readable; long strings wrap appropriately.</w:t>
      </w:r>
    </w:p>
    <w:p>
      <w:pPr>
        <w:pStyle w:val="ListBullet"/>
        <w:spacing w:after="40"/>
      </w:pPr>
      <w:r>
        <w:t>Touch targets are sufficiently large and controls have accessible names.</w:t>
      </w:r>
    </w:p>
    <w:p>
      <w:pPr>
        <w:pStyle w:val="ListBullet"/>
        <w:spacing w:after="40"/>
      </w:pPr>
      <w:r>
        <w:t>Forms handle keyboard display, validation, focus, and submission.</w:t>
      </w:r>
    </w:p>
    <w:p>
      <w:pPr>
        <w:pStyle w:val="ListBullet"/>
        <w:spacing w:after="40"/>
      </w:pPr>
      <w:r>
        <w:t>No false success states for network writes, external bookings, WhatsApp, attendance, or AI tools.</w:t>
      </w:r>
    </w:p>
    <w:p>
      <w:pPr>
        <w:pStyle w:val="ListBullet"/>
        <w:spacing w:after="40"/>
      </w:pPr>
      <w:r>
        <w:t>No fabricated records in the production UI.</w:t>
      </w:r>
    </w:p>
    <w:p>
      <w:pPr>
        <w:pStyle w:val="ListBullet"/>
        <w:spacing w:after="40"/>
      </w:pPr>
      <w:r>
        <w:t>Dashboard data refreshes after mutations and respects authorization.</w:t>
      </w:r>
    </w:p>
    <w:p>
      <w:pPr>
        <w:pStyle w:val="ListBullet"/>
        <w:spacing w:after="40"/>
      </w:pPr>
      <w:r>
        <w:t>Test on actual devices or simulators where available; document any untested platform.</w:t>
      </w:r>
    </w:p>
    <w:p>
      <w:pPr>
        <w:pStyle w:val="Heading1"/>
      </w:pPr>
      <w:r>
        <w:t>12. Copy-ready prompt for Figma AI / UI generation tools</w:t>
      </w:r>
    </w:p>
    <w:p>
      <w:pPr>
        <w:spacing w:before="80" w:after="160"/>
        <w:ind w:left="288" w:right="288"/>
      </w:pPr>
      <w:r>
        <w:rPr>
          <w:rFonts w:ascii="Aptos" w:hAnsi="Aptos"/>
          <w:color w:val="243B36"/>
          <w:sz w:val="18"/>
        </w:rPr>
        <w:t>Design a complete, editable, high-fidelity mobile UI system for HomeGenie, an India-first AI household-management assistant. Use the supplied HomeGenie mockup as the visual reference and the HomeGenie Product Summary &amp; Implementation Roadmap as the product scope. Do not treat proposed features as already implemented; label future modules accordingly.</w:t>
        <w:br/>
        <w:br/>
        <w:t>Create a cohesive consumer mobile app with a warm, calm, premium, trustworthy visual style. Use a deep green/teal brand foundation, warm off-white canvas, white rounded cards, restrained shadows, clear typography, generous spacing, consistent line icons, and accessible contrast. Build reusable Figma components with variants and Auto Layout, not flattened screenshots.</w:t>
        <w:br/>
        <w:br/>
        <w:t>Create pages for: Cover/Product, Foundations, Components, Core Mobile Screens, Household Workflows, Future Modules, Prototype Flows, and Handoff.</w:t>
        <w:br/>
        <w:br/>
        <w:t>Design these screens: Home/Today at Home dashboard; AI assistant with text and voice states; structured AI action preview and confirmation; appointments calendar and agenda; appointment create/edit; vendor list and detail; grocery lists and grocery detail; voice grocery capture and editable parse review; household tasks; recurring reminders; helper attendance with explicit manual fallback; settings and privacy. Include planned expense and home-maintenance screens in a clearly labeled future section.</w:t>
        <w:br/>
        <w:br/>
        <w:t>The Home dashboard should prioritize greeting/date, a prominent Ask HomeGenie field, quick actions, today's agenda, pending tasks/reminders, grocery snapshot, and optional household widgets only when backed by actual data. Avoid a dense admin-dashboard appearance.</w:t>
        <w:br/>
        <w:br/>
        <w:t>Show empty, loading, error, offline/pending-sync, confirmation, and success states. Use status text/icons in addition to color. Do not fabricate user data or show external bookings/messages as confirmed unless an actual provider confirmation exists.</w:t>
        <w:br/>
        <w:br/>
        <w:t>Use phone frames and responsive Auto Layout. Create clickable prototype flows for appointment creation, AI action confirmation, voice-to-grocery review, task completion, and attendance manual fallback. Name layers and components clearly for developer handoff. All screens must be realistic to implement in React Native/Expo and accessible with large touch targets, readable text, and English/Hindi localization in mind.</w:t>
        <w:br/>
        <w:br/>
        <w:t>Deliver an editable design file with design tokens, component variants, annotated flows, and handoff notes—not only a moodboard or single image.</w:t>
      </w:r>
    </w:p>
    <w:p>
      <w:pPr>
        <w:pStyle w:val="Heading1"/>
      </w:pPr>
      <w:r>
        <w:t>13. Copy-ready prompt for Claude Code frontend implementation</w:t>
      </w:r>
    </w:p>
    <w:p>
      <w:pPr>
        <w:ind w:left="288" w:right="288"/>
      </w:pPr>
      <w:r>
        <w:rPr>
          <w:rFonts w:ascii="Aptos" w:hAnsi="Aptos"/>
          <w:color w:val="243B36"/>
          <w:sz w:val="18"/>
        </w:rPr>
        <w:t>Read the attached HomeGenie UI/UX Design &amp; Frontend Generation Specification, the HomeGenie Product Summary &amp; Implementation Roadmap, and inspect the supplied HomeGenie mockup. Then inspect the actual repository before editing anything.</w:t>
        <w:br/>
        <w:br/>
        <w:t>Implement the design system and screen-by-screen frontend in the existing React Native/Expo application. The repository is the source of truth for current routes, dependencies, data models, and working functionality. Preserve existing working behavior and user changes. Do not rewrite the app from scratch.</w:t>
        <w:br/>
        <w:br/>
        <w:t>First inventory current screens, navigation, components, theme, localization, hooks, and backend services. Map each screen in the specification to an existing route or propose the smallest safe route additions. Record the mapping in docs/SCREEN_INVENTORY.md.</w:t>
        <w:br/>
        <w:br/>
        <w:t>Then implement in this order:</w:t>
        <w:br/>
        <w:t>1. Design tokens and reusable components.</w:t>
        <w:br/>
        <w:t>2. App navigation polish and shared screen containers.</w:t>
        <w:br/>
        <w:t>3. Today at Home dashboard using real authorized data and meaningful empty/loading/error/offline states.</w:t>
        <w:br/>
        <w:t>4. Assistant chat, voice, structured action cards, confirmation and truthful execution statuses, reusing existing AI/backend contracts.</w:t>
        <w:br/>
        <w:t>5. Appointment and vendor screens.</w:t>
        <w:br/>
        <w:t>6. Grocery list and voice parse-review flows.</w:t>
        <w:br/>
        <w:t>7. Tasks and reminders when their backend contracts are implemented.</w:t>
        <w:br/>
        <w:t>8. Attendance with explicit consent, privacy, and manual fallback.</w:t>
        <w:br/>
        <w:t>9. Settings/privacy and clearly marked future-module UI for expenses and home maintenance only when appropriate.</w:t>
        <w:br/>
        <w:br/>
        <w:t>Use strict TypeScript, existing project conventions, existing React Query/Zustand patterns, react-hook-form/Zod if present, and existing i18n resources. Add English and Hindi strings for every new user-facing label. Build accessible controls and keyboard/safe-area-aware layouts. Never hardcode fake production records, expose secrets, bypass RLS, or show success before the server acknowledges a write. Show offline queued state distinctly from server-saved state.</w:t>
        <w:br/>
        <w:br/>
        <w:t>For each milestone, edit actual files, run the available type check/lint/tests/build checks, fix regressions, inspect the diff, and update documentation. Do not claim device testing or platform build success unless performed. Do not deploy, push, or apply destructive production migrations without my approval.</w:t>
        <w:br/>
        <w:br/>
        <w:t>Start by reporting accessible resources and baseline findings, then begin implementing the first coherent milestone. Do not stop after returning a plan or code snippets.</w:t>
      </w:r>
    </w:p>
    <w:p>
      <w:pPr>
        <w:pStyle w:val="Heading1"/>
      </w:pPr>
      <w:r>
        <w:t>14. Implementation status and scope notes</w:t>
      </w:r>
    </w:p>
    <w:p>
      <w:r>
        <w:t>This specification is a frontend design and generation brief derived from the previously supplied HomeGenie product direction and roadmap. The precise visual values are proposed starting tokens to be reconciled with the supplied mockup and existing repository. It is not a Figma file and does not claim that screens have been implemented or validated in the repository. A Figma AI tool can use the included prompt to generate an editable design; Claude Code can use the implementation prompt to create the actual React Native frontend.</w:t>
      </w:r>
    </w:p>
    <w:p>
      <w:r>
        <w:t>Keep a visible distinction in implementation tracking between current verified functionality, UI implemented but backend blocked, planned future modules, and fully tested flows.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7E"/>
        <w:sz w:val="16"/>
      </w:rPr>
      <w:t>HomeGenie • UI/UX Design &amp; Frontend Generation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A313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B3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7A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D18A3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B3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