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69A88">
      <w:pPr>
        <w:pStyle w:val="36"/>
      </w:pPr>
      <w:r>
        <w:rPr>
          <w:color w:val="0033A1"/>
        </w:rPr>
        <w:t>PolicyBot — Meridian Technologies Policy Assistant</w:t>
      </w:r>
    </w:p>
    <w:p w14:paraId="02130636">
      <w:r>
        <w:rPr>
          <w:b/>
          <w:color w:val="000048"/>
          <w:sz w:val="28"/>
        </w:rPr>
        <w:t>User Guide</w:t>
      </w:r>
    </w:p>
    <w:p w14:paraId="2EE1FEF0">
      <w:r>
        <w:t>PolicyBot is a workshop application for spotting mistakes in AI-generated answers about a company's internal policies. You ask a question; PolicyBot answers using the official policy documents — but some answers are deliberately wrong, and your job is to catch them.</w:t>
      </w:r>
    </w:p>
    <w:p w14:paraId="2EFE154F">
      <w:pPr>
        <w:pStyle w:val="2"/>
      </w:pPr>
      <w:r>
        <w:rPr>
          <w:color w:val="000048"/>
        </w:rPr>
        <w:t>How it works</w:t>
      </w:r>
    </w:p>
    <w:p w14:paraId="64843331">
      <w:pPr>
        <w:ind w:left="432" w:hanging="360"/>
      </w:pPr>
      <w:r>
        <w:t>1.</w:t>
      </w:r>
      <w:r>
        <w:tab/>
      </w:r>
      <w:r>
        <w:t>You ask a question about an internal policy (HR, IT, Finance, Travel, Performance, or Remote Work).</w:t>
      </w:r>
    </w:p>
    <w:p w14:paraId="3EACC12F">
      <w:pPr>
        <w:ind w:left="432" w:hanging="360"/>
      </w:pPr>
      <w:r>
        <w:t>2.</w:t>
      </w:r>
      <w:r>
        <w:tab/>
      </w:r>
      <w:r>
        <w:t>PolicyBot searches 10 official policy documents and retrieves the most relevant passages (a local FAISS vector index).</w:t>
      </w:r>
    </w:p>
    <w:p w14:paraId="047BEE83">
      <w:pPr>
        <w:ind w:left="432" w:hanging="360"/>
      </w:pPr>
      <w:r>
        <w:t>3.</w:t>
      </w:r>
      <w:r>
        <w:tab/>
      </w:r>
      <w:r>
        <w:t>It sends those passages to an LLM (Anthropic Claude or OpenAI / Azure OpenAI GPT) and asks for a short answer based only on them.</w:t>
      </w:r>
    </w:p>
    <w:p w14:paraId="2179C12D">
      <w:pPr>
        <w:ind w:left="432" w:hanging="360"/>
      </w:pPr>
      <w:r>
        <w:t>4.</w:t>
      </w:r>
      <w:r>
        <w:tab/>
      </w:r>
      <w:r>
        <w:t>The answer appears in a chat card, along with the exact source documents it used.</w:t>
      </w:r>
    </w:p>
    <w:p w14:paraId="56F4ADEB">
      <w:pPr>
        <w:ind w:left="432" w:hanging="360"/>
      </w:pPr>
      <w:r>
        <w:t>5.</w:t>
      </w:r>
      <w:r>
        <w:tab/>
      </w:r>
      <w:r>
        <w:t>About 40% of answers contain a subtle, deliberately injected flaw. Compare the answer against the sources and decide whether it is correct.</w:t>
      </w:r>
    </w:p>
    <w:p w14:paraId="03C0F0A8">
      <w:pPr>
        <w:pStyle w:val="2"/>
      </w:pPr>
      <w:r>
        <w:rPr>
          <w:color w:val="000048"/>
        </w:rPr>
        <w:t>Requirements</w:t>
      </w:r>
    </w:p>
    <w:p w14:paraId="1BDD202B">
      <w:pPr>
        <w:pStyle w:val="23"/>
      </w:pPr>
      <w:r>
        <w:t>Python 3.12.x</w:t>
      </w:r>
    </w:p>
    <w:p w14:paraId="0D27E1DF">
      <w:pPr>
        <w:pStyle w:val="23"/>
      </w:pPr>
      <w:r>
        <w:t>An API key for Anthropic, OpenAI, or Azure OpenAI (for Azure: endpoint + API version).</w:t>
      </w:r>
    </w:p>
    <w:p w14:paraId="4E10F018">
      <w:pPr>
        <w:pStyle w:val="2"/>
      </w:pPr>
      <w:r>
        <w:rPr>
          <w:color w:val="000048"/>
        </w:rPr>
        <w:t>Step 1 — Set up the environment</w:t>
      </w:r>
    </w:p>
    <w:p w14:paraId="7AD79884">
      <w:r>
        <w:t>Open a terminal inside the PolicyBot folder</w:t>
      </w:r>
      <w:r>
        <w:rPr>
          <w:lang w:val="en-US"/>
        </w:rPr>
        <w:t>(</w:t>
      </w:r>
      <w:r>
        <w:rPr>
          <w:rFonts w:hint="default"/>
          <w:b/>
          <w:bCs/>
          <w:lang w:val="en-US"/>
        </w:rPr>
        <w:t>C:\Users\Administrator\Documents\GenAIAssurance\Training\Session-1\Demo_Apps\PolicyBot</w:t>
      </w:r>
      <w:r>
        <w:rPr>
          <w:rFonts w:hint="default"/>
          <w:lang w:val="en-US"/>
        </w:rPr>
        <w:t>)</w:t>
      </w:r>
      <w:r>
        <w:t>. The virtual environment (.venv) is already present, so you only need to activate it and install the dependencies. Run the following commands one at a time.</w:t>
      </w:r>
    </w:p>
    <w:p w14:paraId="3C02EAF4">
      <w:pPr>
        <w:pStyle w:val="3"/>
      </w:pPr>
      <w:r>
        <w:rPr>
          <w:color w:val="000048"/>
        </w:rPr>
        <w:t>1.1  Activate the virtual environment</w:t>
      </w:r>
    </w:p>
    <w:p w14:paraId="56FC54CD">
      <w:r>
        <w:t>In PowerShell, run:</w:t>
      </w:r>
    </w:p>
    <w:p w14:paraId="294E2539">
      <w:pPr>
        <w:ind w:left="432"/>
      </w:pPr>
      <w:r>
        <w:rPr>
          <w:rFonts w:ascii="Consolas" w:hAnsi="Consolas"/>
          <w:color w:val="000048"/>
          <w:sz w:val="21"/>
        </w:rPr>
        <w:t>.venv\Scripts\activate</w:t>
      </w:r>
    </w:p>
    <w:p w14:paraId="35F6D300">
      <w:r>
        <w:t>Once the virtual environment is active, your prompt shows (.venv) at the start of the line.</w:t>
      </w:r>
    </w:p>
    <w:p w14:paraId="590971ED">
      <w:r>
        <w:rPr>
          <w:b/>
        </w:rPr>
        <w:t>Note:</w:t>
      </w:r>
      <w:r>
        <w:t xml:space="preserve"> If PowerShell shows a security error about running scripts, run this once first, then activate again: </w:t>
      </w:r>
      <w:r>
        <w:rPr>
          <w:rFonts w:ascii="Consolas" w:hAnsi="Consolas"/>
          <w:color w:val="000048"/>
        </w:rPr>
        <w:t>Set-ExecutionPolicy -Scope CurrentUser -ExecutionPolicy RemoteSigned</w:t>
      </w:r>
    </w:p>
    <w:p w14:paraId="5A648383">
      <w:pPr>
        <w:jc w:val="center"/>
      </w:pPr>
      <w:r>
        <w:drawing>
          <wp:inline distT="0" distB="0" distL="0" distR="0">
            <wp:extent cx="5760720" cy="377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070">
      <w:pPr>
        <w:jc w:val="center"/>
      </w:pPr>
      <w:r>
        <w:rPr>
          <w:i/>
          <w:color w:val="4A5568"/>
          <w:sz w:val="18"/>
        </w:rPr>
        <w:t>Terminal after activation — prompt now starts with (.venv)</w:t>
      </w:r>
    </w:p>
    <w:p w14:paraId="563E59A1">
      <w:pPr>
        <w:rPr>
          <w:b/>
          <w:bCs/>
          <w:color w:val="000048"/>
          <w:lang w:val="en-US"/>
        </w:rPr>
      </w:pPr>
      <w:r>
        <w:rPr>
          <w:b/>
          <w:bCs/>
          <w:color w:val="000048"/>
          <w:lang w:val="en-US"/>
        </w:rPr>
        <w:t>Only n case of any error while activating the env follow the below step</w:t>
      </w:r>
    </w:p>
    <w:p w14:paraId="276A1DAB">
      <w:pPr>
        <w:ind w:left="432"/>
        <w:rPr>
          <w:b/>
          <w:bCs/>
        </w:rPr>
      </w:pPr>
      <w:r>
        <w:rPr>
          <w:rFonts w:ascii="Consolas" w:hAnsi="Consolas"/>
          <w:b/>
          <w:bCs/>
          <w:color w:val="000048"/>
          <w:sz w:val="21"/>
        </w:rPr>
        <w:t>pip install -r requirements.txt</w:t>
      </w:r>
    </w:p>
    <w:p w14:paraId="2D00EE82">
      <w:r>
        <w:t>Wait for the installation to finish — you'll see the packages download and a 'Successfully installed' line at the end. (If the environment was already populated, pip will simply report the requirements are already satisfied.)</w:t>
      </w:r>
    </w:p>
    <w:p w14:paraId="17CAAC59">
      <w:pPr>
        <w:jc w:val="center"/>
      </w:pPr>
      <w:r>
        <w:drawing>
          <wp:inline distT="0" distB="0" distL="0" distR="0">
            <wp:extent cx="5760720" cy="106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91DF">
      <w:pPr>
        <w:jc w:val="center"/>
        <w:rPr>
          <w:i/>
          <w:color w:val="4A5568"/>
          <w:sz w:val="18"/>
        </w:rPr>
      </w:pPr>
      <w:r>
        <w:rPr>
          <w:i/>
          <w:color w:val="4A5568"/>
          <w:sz w:val="18"/>
        </w:rPr>
        <w:t>Running pip install -r requirements.txt in the activated environment</w:t>
      </w:r>
    </w:p>
    <w:p w14:paraId="3CDB8CD3">
      <w:pPr>
        <w:jc w:val="center"/>
        <w:rPr>
          <w:i/>
          <w:color w:val="4A5568"/>
          <w:sz w:val="18"/>
        </w:rPr>
      </w:pPr>
    </w:p>
    <w:p w14:paraId="0B9DE399">
      <w:pPr>
        <w:pStyle w:val="3"/>
      </w:pPr>
      <w:r>
        <w:rPr>
          <w:color w:val="000048"/>
        </w:rPr>
        <w:t>1.3 Test Data</w:t>
      </w:r>
    </w:p>
    <w:p w14:paraId="64AC5046">
      <w:r>
        <w:t xml:space="preserve">Test data and evaluation files: A ready-made set of test questions, along with two RAGAS multi-turn JSON files, is provided in the dataset folder inside the PolicyBot project directory (C:\Users\Administrator\Documents\GenAIAssurance\Training\Session-1\Demo_Apps\PolicyBot\dataset). </w:t>
      </w:r>
    </w:p>
    <w:p w14:paraId="75E2F30C">
      <w:pPr>
        <w:pStyle w:val="2"/>
      </w:pPr>
      <w:r>
        <w:rPr>
          <w:color w:val="000048"/>
        </w:rPr>
        <w:t>Step 2 — Launch the application</w:t>
      </w:r>
    </w:p>
    <w:p w14:paraId="1E9307CD">
      <w:r>
        <w:t>In the same terminal, run:</w:t>
      </w:r>
    </w:p>
    <w:p w14:paraId="099F0171">
      <w:pPr>
        <w:ind w:left="432"/>
      </w:pPr>
      <w:r>
        <w:rPr>
          <w:rFonts w:ascii="Consolas" w:hAnsi="Consolas"/>
          <w:color w:val="000048"/>
          <w:sz w:val="21"/>
        </w:rPr>
        <w:t>python run.py</w:t>
      </w:r>
    </w:p>
    <w:p w14:paraId="74A4B39D">
      <w:pPr>
        <w:ind w:left="432" w:hanging="360"/>
      </w:pPr>
    </w:p>
    <w:p w14:paraId="26F79EF3">
      <w:pPr>
        <w:ind w:left="432" w:hanging="360"/>
      </w:pPr>
      <w:bookmarkStart w:id="0" w:name="_GoBack"/>
      <w:bookmarkEnd w:id="0"/>
    </w:p>
    <w:p w14:paraId="04998B7A">
      <w:r>
        <w:t>When it is ready you will see the startup banner, “backend ready.”, and the URL to open:</w:t>
      </w:r>
    </w:p>
    <w:p w14:paraId="11886778">
      <w:pPr>
        <w:jc w:val="center"/>
      </w:pPr>
      <w:r>
        <w:drawing>
          <wp:inline distT="0" distB="0" distL="0" distR="0">
            <wp:extent cx="5760720" cy="2545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1726">
      <w:pPr>
        <w:jc w:val="center"/>
      </w:pPr>
      <w:r>
        <w:rPr>
          <w:i/>
          <w:color w:val="4A5568"/>
          <w:sz w:val="18"/>
        </w:rPr>
        <w:t>run.py output — backend ready and the http://localhost:8501 line</w:t>
      </w:r>
    </w:p>
    <w:p w14:paraId="53E2DB41">
      <w:r>
        <w:rPr>
          <w:b/>
        </w:rPr>
        <w:t>Note:</w:t>
      </w:r>
      <w:r>
        <w:t xml:space="preserve"> Ports are fixed at 8001 (backend) and 8501 (frontend). Press Ctrl + C in this terminal to stop everything.</w:t>
      </w:r>
    </w:p>
    <w:p w14:paraId="41022D45">
      <w:r>
        <w:t>Your browser opens automatically at http://localhost:8501:</w:t>
      </w:r>
    </w:p>
    <w:p w14:paraId="0B8F960C">
      <w:pPr>
        <w:jc w:val="center"/>
      </w:pPr>
      <w:r>
        <w:drawing>
          <wp:inline distT="0" distB="0" distL="0" distR="0">
            <wp:extent cx="5760720" cy="2721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0601">
      <w:pPr>
        <w:jc w:val="center"/>
      </w:pPr>
      <w:r>
        <w:rPr>
          <w:i/>
          <w:color w:val="4A5568"/>
          <w:sz w:val="18"/>
        </w:rPr>
        <w:t>The PolicyBot application open in the browser</w:t>
      </w:r>
    </w:p>
    <w:p w14:paraId="16FF1E52">
      <w:pPr>
        <w:pStyle w:val="2"/>
      </w:pPr>
      <w:r>
        <w:rPr>
          <w:color w:val="000048"/>
        </w:rPr>
        <w:t>Step 3 — Configure your LLM (first time only)</w:t>
      </w:r>
    </w:p>
    <w:p w14:paraId="543AEDFB">
      <w:r>
        <w:t>All configuration is done in the left sidebar under LLM Configuration.</w:t>
      </w:r>
    </w:p>
    <w:p w14:paraId="73C886E1">
      <w:pPr>
        <w:ind w:left="432" w:hanging="360"/>
      </w:pPr>
      <w:r>
        <w:t>1.</w:t>
      </w:r>
      <w:r>
        <w:tab/>
      </w:r>
      <w:r>
        <w:t>Pick a Provider — OpenAI or Anthropic.</w:t>
      </w:r>
    </w:p>
    <w:p w14:paraId="6EEB57A0">
      <w:pPr>
        <w:ind w:left="432" w:hanging="360"/>
      </w:pPr>
      <w:r>
        <w:t>2.</w:t>
      </w:r>
      <w:r>
        <w:tab/>
      </w:r>
      <w:r>
        <w:t>(Optional) Set a Model — sensible defaults are used (gpt-4.1-nano for OpenAI, claude-sonnet-4-6 for Anthropic).</w:t>
      </w:r>
    </w:p>
    <w:p w14:paraId="558D98EC">
      <w:pPr>
        <w:ind w:left="432" w:hanging="360"/>
      </w:pPr>
      <w:r>
        <w:t>3.</w:t>
      </w:r>
      <w:r>
        <w:tab/>
      </w:r>
      <w:r>
        <w:t>Paste your API Key.</w:t>
      </w:r>
    </w:p>
    <w:p w14:paraId="3430830E">
      <w:pPr>
        <w:ind w:left="432" w:hanging="360"/>
      </w:pPr>
      <w:r>
        <w:t>4.</w:t>
      </w:r>
      <w:r>
        <w:tab/>
      </w:r>
      <w:r>
        <w:t>For OpenAI / Azure OpenAI, also fill in Base URL and API Version. Anthropic needs neither.</w:t>
      </w:r>
    </w:p>
    <w:p w14:paraId="44208A73">
      <w:pPr>
        <w:ind w:left="432" w:hanging="360"/>
      </w:pPr>
      <w:r>
        <w:t>5.</w:t>
      </w:r>
      <w:r>
        <w:tab/>
      </w:r>
      <w:r>
        <w:t>Click Save Configuration. Your settings are stored in config.yaml and reused next time.</w:t>
      </w:r>
    </w:p>
    <w:p w14:paraId="2F6C39DE">
      <w:r>
        <w:t>A “Configuration saved.” message confirms your settings were stored.</w:t>
      </w:r>
    </w:p>
    <w:p w14:paraId="65F4B630">
      <w:r>
        <w:rPr>
          <w:b/>
        </w:rPr>
        <w:t>Prefer editing a file instead of the sidebar?</w:t>
      </w:r>
      <w:r>
        <w:t xml:space="preserve"> The same settings live in </w:t>
      </w:r>
      <w:r>
        <w:rPr>
          <w:rFonts w:ascii="Consolas" w:hAnsi="Consolas"/>
          <w:color w:val="000048"/>
        </w:rPr>
        <w:t>config.yaml</w:t>
      </w:r>
      <w:r>
        <w:t xml:space="preserve"> in the project folder. You can open it in any text editor and fill in the credentials directly — the app reads them on startup either way.</w:t>
      </w:r>
    </w:p>
    <w:p w14:paraId="77FE46A5">
      <w:r>
        <w:rPr>
          <w:b/>
        </w:rPr>
        <w:t>For OpenAI / Azure OpenAI:</w:t>
      </w:r>
    </w:p>
    <w:p w14:paraId="70E927C4">
      <w:pPr>
        <w:ind w:left="432"/>
      </w:pPr>
      <w:r>
        <w:rPr>
          <w:rFonts w:ascii="Consolas" w:hAnsi="Consolas"/>
          <w:color w:val="000048"/>
          <w:sz w:val="21"/>
        </w:rPr>
        <w:t>provider: openai</w:t>
      </w:r>
    </w:p>
    <w:p w14:paraId="3BA785E9">
      <w:pPr>
        <w:ind w:left="432"/>
      </w:pPr>
      <w:r>
        <w:rPr>
          <w:rFonts w:ascii="Consolas" w:hAnsi="Consolas"/>
          <w:color w:val="000048"/>
          <w:sz w:val="21"/>
        </w:rPr>
        <w:t>api_key: YOUR_API_KEY_HERE</w:t>
      </w:r>
    </w:p>
    <w:p w14:paraId="24C9114A">
      <w:pPr>
        <w:ind w:left="432"/>
      </w:pPr>
      <w:r>
        <w:rPr>
          <w:rFonts w:ascii="Consolas" w:hAnsi="Consolas"/>
          <w:color w:val="000048"/>
          <w:sz w:val="21"/>
        </w:rPr>
        <w:t>model: YOUR_MODEL_NAME</w:t>
      </w:r>
    </w:p>
    <w:p w14:paraId="50A90EF6">
      <w:pPr>
        <w:ind w:left="432"/>
      </w:pPr>
      <w:r>
        <w:rPr>
          <w:rFonts w:ascii="Consolas" w:hAnsi="Consolas"/>
          <w:color w:val="000048"/>
          <w:sz w:val="21"/>
        </w:rPr>
        <w:t>base_url: YOUR_API_URL</w:t>
      </w:r>
    </w:p>
    <w:p w14:paraId="00AFCD5C">
      <w:pPr>
        <w:ind w:left="432"/>
      </w:pPr>
      <w:r>
        <w:rPr>
          <w:rFonts w:ascii="Consolas" w:hAnsi="Consolas"/>
          <w:color w:val="000048"/>
          <w:sz w:val="21"/>
        </w:rPr>
        <w:t>api_version: YOUR_API_VERSION</w:t>
      </w:r>
    </w:p>
    <w:p w14:paraId="7365FBAA">
      <w:r>
        <w:rPr>
          <w:b/>
        </w:rPr>
        <w:t>For Anthropic (Claude)</w:t>
      </w:r>
      <w:r>
        <w:t xml:space="preserve"> — leave base_url and api_version blank:</w:t>
      </w:r>
    </w:p>
    <w:p w14:paraId="2A74A045">
      <w:pPr>
        <w:ind w:left="432"/>
      </w:pPr>
      <w:r>
        <w:rPr>
          <w:rFonts w:ascii="Consolas" w:hAnsi="Consolas"/>
          <w:color w:val="000048"/>
          <w:sz w:val="21"/>
        </w:rPr>
        <w:t>provider: anthropic</w:t>
      </w:r>
    </w:p>
    <w:p w14:paraId="573551A7">
      <w:pPr>
        <w:ind w:left="432"/>
      </w:pPr>
      <w:r>
        <w:rPr>
          <w:rFonts w:ascii="Consolas" w:hAnsi="Consolas"/>
          <w:color w:val="000048"/>
          <w:sz w:val="21"/>
        </w:rPr>
        <w:t>api_key: YOUR_KEY_HERE</w:t>
      </w:r>
    </w:p>
    <w:p w14:paraId="338A64A9">
      <w:pPr>
        <w:ind w:left="432"/>
      </w:pPr>
      <w:r>
        <w:rPr>
          <w:rFonts w:ascii="Consolas" w:hAnsi="Consolas"/>
          <w:color w:val="000048"/>
          <w:sz w:val="21"/>
        </w:rPr>
        <w:t>model: YOUR_MODEL_NAME</w:t>
      </w:r>
    </w:p>
    <w:p w14:paraId="5F447DEF">
      <w:pPr>
        <w:ind w:left="432"/>
      </w:pPr>
      <w:r>
        <w:rPr>
          <w:rFonts w:ascii="Consolas" w:hAnsi="Consolas"/>
          <w:color w:val="000048"/>
          <w:sz w:val="21"/>
        </w:rPr>
        <w:t>base_url: YOUR_API_URL</w:t>
      </w:r>
    </w:p>
    <w:p w14:paraId="61A03228">
      <w:pPr>
        <w:ind w:left="432"/>
      </w:pPr>
      <w:r>
        <w:rPr>
          <w:rFonts w:ascii="Consolas" w:hAnsi="Consolas"/>
          <w:color w:val="000048"/>
          <w:sz w:val="21"/>
        </w:rPr>
        <w:t>api_version: YOUR_API_VERSION</w:t>
      </w:r>
    </w:p>
    <w:p w14:paraId="59B11DCB">
      <w:pPr>
        <w:jc w:val="center"/>
      </w:pPr>
      <w:r>
        <w:drawing>
          <wp:inline distT="0" distB="0" distL="0" distR="0">
            <wp:extent cx="2171065" cy="4205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593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D8D9">
      <w:pPr>
        <w:jc w:val="center"/>
        <w:rPr>
          <w:i/>
          <w:color w:val="4A5568"/>
          <w:sz w:val="18"/>
        </w:rPr>
      </w:pPr>
      <w:r>
        <w:rPr>
          <w:i/>
          <w:color w:val="4A5568"/>
          <w:sz w:val="18"/>
        </w:rPr>
        <w:t>The LLM Configuration sidebar (the API key stays masked)</w:t>
      </w:r>
    </w:p>
    <w:p w14:paraId="391BF072">
      <w:pPr>
        <w:jc w:val="center"/>
      </w:pPr>
      <w:r>
        <w:rPr>
          <w:i/>
          <w:color w:val="4A5568"/>
          <w:sz w:val="18"/>
        </w:rPr>
        <w:drawing>
          <wp:inline distT="0" distB="0" distL="0" distR="0">
            <wp:extent cx="5480050" cy="1466850"/>
            <wp:effectExtent l="0" t="0" r="6350" b="0"/>
            <wp:docPr id="17087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7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29BD">
      <w:pPr>
        <w:jc w:val="center"/>
        <w:rPr>
          <w:i/>
          <w:color w:val="4A5568"/>
          <w:sz w:val="18"/>
        </w:rPr>
      </w:pPr>
      <w:r>
        <w:rPr>
          <w:i/>
          <w:color w:val="4A5568"/>
          <w:sz w:val="18"/>
        </w:rPr>
        <w:t>The LLM Configuration through config.yaml file</w:t>
      </w:r>
    </w:p>
    <w:p w14:paraId="6F22402D">
      <w:pPr>
        <w:pStyle w:val="2"/>
        <w:rPr>
          <w:color w:val="000048"/>
        </w:rPr>
      </w:pPr>
      <w:r>
        <w:rPr>
          <w:color w:val="000048"/>
        </w:rPr>
        <w:t>Step 4 — Ask a question</w:t>
      </w:r>
    </w:p>
    <w:p w14:paraId="1004FCC1">
      <w:pPr>
        <w:ind w:left="432" w:hanging="360"/>
      </w:pPr>
      <w:r>
        <w:t>1.</w:t>
      </w:r>
      <w:r>
        <w:tab/>
      </w:r>
      <w:r>
        <w:t>Type a policy question into the message box at the bottom and click Send.</w:t>
      </w:r>
    </w:p>
    <w:p w14:paraId="2A613C13">
      <w:r>
        <w:t>Not sure what to ask? Try one of these:</w:t>
      </w:r>
    </w:p>
    <w:p w14:paraId="6F4A7513">
      <w:pPr>
        <w:pStyle w:val="23"/>
      </w:pPr>
      <w:r>
        <w:t>How many earned leave days do employees get per year?</w:t>
      </w:r>
    </w:p>
    <w:p w14:paraId="167A4162">
      <w:pPr>
        <w:pStyle w:val="23"/>
      </w:pPr>
      <w:r>
        <w:t>What is the reimbursement limit for business travel meals?</w:t>
      </w:r>
    </w:p>
    <w:p w14:paraId="6B2AFA3B">
      <w:pPr>
        <w:pStyle w:val="23"/>
      </w:pPr>
      <w:r>
        <w:t>Who needs to approve a software purchase?</w:t>
      </w:r>
    </w:p>
    <w:p w14:paraId="6ACE9B06">
      <w:pPr>
        <w:pStyle w:val="23"/>
      </w:pPr>
      <w:r>
        <w:t>What is the company's data classification policy?</w:t>
      </w:r>
    </w:p>
    <w:p w14:paraId="131E1D1C">
      <w:pPr>
        <w:jc w:val="center"/>
      </w:pPr>
      <w:r>
        <w:drawing>
          <wp:inline distT="0" distB="0" distL="0" distR="0">
            <wp:extent cx="5760720" cy="1870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C41">
      <w:pPr>
        <w:jc w:val="center"/>
      </w:pPr>
      <w:r>
        <w:rPr>
          <w:i/>
          <w:color w:val="4A5568"/>
          <w:sz w:val="18"/>
        </w:rPr>
        <w:t>Type a question into the chat box and click Send</w:t>
      </w:r>
    </w:p>
    <w:p w14:paraId="52F8AC1D">
      <w:pPr>
        <w:ind w:left="432" w:hanging="360"/>
      </w:pPr>
      <w:r>
        <w:t>1.</w:t>
      </w:r>
      <w:r>
        <w:tab/>
      </w:r>
      <w:r>
        <w:t>Read the PolicyBot answer card. Compare it carefully against what the policy actually says.</w:t>
      </w:r>
    </w:p>
    <w:p w14:paraId="28EFBEB6">
      <w:pPr>
        <w:jc w:val="center"/>
      </w:pPr>
      <w:r>
        <w:drawing>
          <wp:inline distT="0" distB="0" distL="0" distR="0">
            <wp:extent cx="5760720" cy="3112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0E5B">
      <w:pPr>
        <w:jc w:val="center"/>
      </w:pPr>
      <w:r>
        <w:rPr>
          <w:i/>
          <w:color w:val="4A5568"/>
          <w:sz w:val="18"/>
        </w:rPr>
        <w:t>The PolicyBot answer card, with a “Show retrieved documents” button</w:t>
      </w:r>
    </w:p>
    <w:p w14:paraId="4F57826A">
      <w:pPr>
        <w:ind w:left="432" w:hanging="360"/>
      </w:pPr>
      <w:r>
        <w:t>1.</w:t>
      </w:r>
      <w:r>
        <w:tab/>
      </w:r>
      <w:r>
        <w:t>Click Show retrieved documents to see the exact policy passages PolicyBot used — each with its document name and page number. Use these to verify the answer.</w:t>
      </w:r>
    </w:p>
    <w:p w14:paraId="6B32EFAD">
      <w:pPr>
        <w:jc w:val="center"/>
      </w:pPr>
      <w:r>
        <w:drawing>
          <wp:inline distT="0" distB="0" distL="0" distR="0">
            <wp:extent cx="5759450" cy="2482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b="352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1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B184">
      <w:pPr>
        <w:jc w:val="center"/>
      </w:pPr>
      <w:r>
        <w:rPr>
          <w:i/>
          <w:color w:val="4A5568"/>
          <w:sz w:val="18"/>
        </w:rPr>
        <w:t>The retrieved-documents panel showing the source passages</w:t>
      </w:r>
    </w:p>
    <w:p w14:paraId="53A3DD8F">
      <w:pPr>
        <w:ind w:left="432" w:hanging="360"/>
      </w:pPr>
      <w:r>
        <w:t>1.</w:t>
      </w:r>
      <w:r>
        <w:tab/>
      </w:r>
      <w:r>
        <w:t>Decide: did PolicyBot answer correctly, or sneak in a flaw?</w:t>
      </w:r>
    </w:p>
    <w:p w14:paraId="5077912A">
      <w:r>
        <w:rPr>
          <w:b/>
        </w:rPr>
        <w:t>Tip:</w:t>
      </w:r>
      <w:r>
        <w:t xml:space="preserve"> PolicyBot keeps conversation context per session, so you can ask follow-up questions (for example, “And how many of those can I carry forward?”). To reset and start a fresh conversation, click Clear Chat in the left sidebar.</w:t>
      </w:r>
    </w:p>
    <w:p w14:paraId="1608C669">
      <w:pPr>
        <w:pStyle w:val="2"/>
      </w:pPr>
      <w:r>
        <w:rPr>
          <w:color w:val="000048"/>
        </w:rPr>
        <w:t>Step 5 — Using the CLI tool (terminal chat)</w:t>
      </w:r>
    </w:p>
    <w:p w14:paraId="69B06EED">
      <w:r>
        <w:rPr>
          <w:rFonts w:ascii="Consolas" w:hAnsi="Consolas"/>
          <w:color w:val="000048"/>
        </w:rPr>
        <w:t>policybot_cli.py</w:t>
      </w:r>
      <w:r>
        <w:t xml:space="preserve"> is an alternative way to chat with PolicyBot entirely from the terminal — no browser needed. It is useful when you want a record of your conversation exported as a structured file for evaluation.</w:t>
      </w:r>
    </w:p>
    <w:p w14:paraId="309C7090">
      <w:pPr>
        <w:pStyle w:val="3"/>
      </w:pPr>
      <w:r>
        <w:rPr>
          <w:color w:val="000048"/>
        </w:rPr>
        <w:t>Starting the CLI</w:t>
      </w:r>
    </w:p>
    <w:p w14:paraId="7C96FE74">
      <w:r>
        <w:t>Open a second terminal, activate the virtual environment (same command as Step 1.1), then run:</w:t>
      </w:r>
    </w:p>
    <w:p w14:paraId="47ACA68B">
      <w:pPr>
        <w:ind w:left="432"/>
      </w:pPr>
      <w:r>
        <w:rPr>
          <w:rFonts w:ascii="Consolas" w:hAnsi="Consolas"/>
          <w:color w:val="000048"/>
          <w:sz w:val="21"/>
        </w:rPr>
        <w:t>python policybot_cli.py</w:t>
      </w:r>
    </w:p>
    <w:p w14:paraId="457E0CD2">
      <w:r>
        <w:rPr>
          <w:b/>
        </w:rPr>
        <w:t>Note:</w:t>
      </w:r>
      <w:r>
        <w:t xml:space="preserve"> The main application from Step 2 must still be running before you launch the CLI.</w:t>
      </w:r>
    </w:p>
    <w:p w14:paraId="0FBEA477"/>
    <w:p w14:paraId="1FB82A58">
      <w:r>
        <w:t>Example:</w:t>
      </w:r>
    </w:p>
    <w:p w14:paraId="773D45E3">
      <w:pPr>
        <w:ind w:left="432"/>
      </w:pPr>
      <w:r>
        <w:rPr>
          <w:rFonts w:ascii="Consolas" w:hAnsi="Consolas"/>
          <w:color w:val="000048"/>
          <w:sz w:val="21"/>
        </w:rPr>
        <w:t>python policybot_cli.py</w:t>
      </w:r>
    </w:p>
    <w:p w14:paraId="04AF0017">
      <w:r>
        <w:rPr>
          <w:b/>
          <w:color w:val="C00000"/>
        </w:rPr>
        <w:drawing>
          <wp:inline distT="0" distB="0" distL="0" distR="0">
            <wp:extent cx="5486400" cy="393700"/>
            <wp:effectExtent l="0" t="0" r="0" b="6350"/>
            <wp:docPr id="3086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2818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381D">
      <w:pPr>
        <w:jc w:val="center"/>
      </w:pPr>
      <w:r>
        <w:rPr>
          <w:i/>
          <w:color w:val="4A5568"/>
          <w:sz w:val="18"/>
        </w:rPr>
        <w:t>Launching the CLI in a second terminal — the backend from Step 2 must still be running</w:t>
      </w:r>
    </w:p>
    <w:p w14:paraId="38AC8E7F">
      <w:pPr>
        <w:pStyle w:val="3"/>
      </w:pPr>
      <w:r>
        <w:rPr>
          <w:color w:val="000048"/>
        </w:rPr>
        <w:t>Asking questions</w:t>
      </w:r>
    </w:p>
    <w:p w14:paraId="4EE36F6F">
      <w:r>
        <w:t xml:space="preserve">Once it starts you will see a </w:t>
      </w:r>
      <w:r>
        <w:rPr>
          <w:rFonts w:ascii="Consolas" w:hAnsi="Consolas"/>
          <w:color w:val="000048"/>
        </w:rPr>
        <w:t>You:</w:t>
      </w:r>
      <w:r>
        <w:t xml:space="preserve"> prompt.</w:t>
      </w:r>
    </w:p>
    <w:tbl>
      <w:tblPr>
        <w:tblStyle w:val="12"/>
        <w:tblW w:w="0" w:type="auto"/>
        <w:tblInd w:w="0" w:type="dxa"/>
        <w:tblBorders>
          <w:top w:val="single" w:color="B0B7C3" w:sz="4" w:space="0"/>
          <w:left w:val="single" w:color="B0B7C3" w:sz="4" w:space="0"/>
          <w:bottom w:val="single" w:color="B0B7C3" w:sz="4" w:space="0"/>
          <w:right w:val="single" w:color="B0B7C3" w:sz="4" w:space="0"/>
          <w:insideH w:val="single" w:color="B0B7C3" w:sz="4" w:space="0"/>
          <w:insideV w:val="single" w:color="B0B7C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040"/>
      </w:tblGrid>
      <w:tr w14:paraId="396C2C5E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000048"/>
          </w:tcPr>
          <w:p w14:paraId="0636D23D">
            <w:r>
              <w:rPr>
                <w:b/>
                <w:color w:val="FFFFFF"/>
              </w:rPr>
              <w:t>What you want to do</w:t>
            </w:r>
          </w:p>
        </w:tc>
        <w:tc>
          <w:tcPr>
            <w:tcW w:w="5040" w:type="dxa"/>
            <w:shd w:val="clear" w:color="auto" w:fill="000048"/>
          </w:tcPr>
          <w:p w14:paraId="002C2AA2">
            <w:r>
              <w:rPr>
                <w:b/>
                <w:color w:val="FFFFFF"/>
              </w:rPr>
              <w:t>What to type</w:t>
            </w:r>
          </w:p>
        </w:tc>
      </w:tr>
      <w:tr w14:paraId="71513538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5EEEFBD">
            <w:r>
              <w:t>Ask a question</w:t>
            </w:r>
          </w:p>
        </w:tc>
        <w:tc>
          <w:tcPr>
            <w:tcW w:w="5040" w:type="dxa"/>
          </w:tcPr>
          <w:p w14:paraId="3A6FE281">
            <w:r>
              <w:t>Type it and press Enter</w:t>
            </w:r>
          </w:p>
        </w:tc>
      </w:tr>
      <w:tr w14:paraId="10709224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537394B0">
            <w:r>
              <w:t>Ask a follow-up</w:t>
            </w:r>
          </w:p>
        </w:tc>
        <w:tc>
          <w:tcPr>
            <w:tcW w:w="5040" w:type="dxa"/>
          </w:tcPr>
          <w:p w14:paraId="141BFAC8">
            <w:r>
              <w:t>Just type it — context from earlier turns is remembered automatically</w:t>
            </w:r>
          </w:p>
        </w:tc>
      </w:tr>
      <w:tr w14:paraId="0987E868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9A32D7E">
            <w:r>
              <w:t>End the session</w:t>
            </w:r>
          </w:p>
        </w:tc>
        <w:tc>
          <w:tcPr>
            <w:tcW w:w="5040" w:type="dxa"/>
          </w:tcPr>
          <w:p w14:paraId="14152061">
            <w:r>
              <w:t>Type exit or 0 and press Enter</w:t>
            </w:r>
          </w:p>
        </w:tc>
      </w:tr>
    </w:tbl>
    <w:p w14:paraId="3DEB95FA"/>
    <w:p w14:paraId="11E57A81">
      <w:r>
        <w:rPr>
          <w:b/>
          <w:color w:val="C00000"/>
        </w:rPr>
        <w:drawing>
          <wp:inline distT="0" distB="0" distL="0" distR="0">
            <wp:extent cx="5480050" cy="825500"/>
            <wp:effectExtent l="0" t="0" r="6350" b="0"/>
            <wp:docPr id="1964791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1543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62CF">
      <w:pPr>
        <w:jc w:val="center"/>
      </w:pPr>
      <w:r>
        <w:rPr>
          <w:i/>
          <w:color w:val="4A5568"/>
          <w:sz w:val="18"/>
        </w:rPr>
        <w:t>Asking a question in the CLI — type, press Enter, and read the Bot answer</w:t>
      </w:r>
    </w:p>
    <w:p w14:paraId="36705EAA">
      <w:r>
        <w:rPr>
          <w:b/>
          <w:color w:val="C00000"/>
        </w:rPr>
        <w:drawing>
          <wp:inline distT="0" distB="0" distL="0" distR="0">
            <wp:extent cx="5473700" cy="1543050"/>
            <wp:effectExtent l="0" t="0" r="0" b="0"/>
            <wp:docPr id="11033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809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73D5">
      <w:pPr>
        <w:jc w:val="center"/>
      </w:pPr>
      <w:r>
        <w:rPr>
          <w:i/>
          <w:color w:val="4A5568"/>
          <w:sz w:val="18"/>
        </w:rPr>
        <w:t>Follow-up questions reuse earlier context automatically</w:t>
      </w:r>
    </w:p>
    <w:p w14:paraId="7D245E35">
      <w:pPr>
        <w:pStyle w:val="3"/>
      </w:pPr>
      <w:r>
        <w:rPr>
          <w:color w:val="000048"/>
        </w:rPr>
        <w:t>What happens when you exit</w:t>
      </w:r>
    </w:p>
    <w:p w14:paraId="773F216B">
      <w:r>
        <w:t xml:space="preserve">When you type </w:t>
      </w:r>
      <w:r>
        <w:rPr>
          <w:rFonts w:ascii="Consolas" w:hAnsi="Consolas"/>
          <w:color w:val="000048"/>
        </w:rPr>
        <w:t>exit</w:t>
      </w:r>
      <w:r>
        <w:t xml:space="preserve"> or </w:t>
      </w:r>
      <w:r>
        <w:rPr>
          <w:rFonts w:ascii="Consolas" w:hAnsi="Consolas"/>
          <w:color w:val="000048"/>
        </w:rPr>
        <w:t>0</w:t>
      </w:r>
      <w:r>
        <w:t xml:space="preserve">, the CLI saves the full conversation to a file called </w:t>
      </w:r>
      <w:r>
        <w:rPr>
          <w:rFonts w:ascii="Consolas" w:hAnsi="Consolas"/>
          <w:color w:val="000048"/>
        </w:rPr>
        <w:t>conversation.md</w:t>
      </w:r>
      <w:r>
        <w:t xml:space="preserve"> in the PolicyBot folder, and prints a confirmation line. This file is overwritten each time you run the CLI, so save a copy elsewhere if you want to keep it.</w:t>
      </w:r>
    </w:p>
    <w:p w14:paraId="4BF203FA">
      <w:r>
        <w:rPr>
          <w:b/>
          <w:color w:val="C00000"/>
        </w:rPr>
        <w:drawing>
          <wp:inline distT="0" distB="0" distL="0" distR="0">
            <wp:extent cx="5473700" cy="1924050"/>
            <wp:effectExtent l="0" t="0" r="0" b="0"/>
            <wp:docPr id="1890347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7326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5C46">
      <w:pPr>
        <w:jc w:val="center"/>
      </w:pPr>
      <w:r>
        <w:rPr>
          <w:i/>
          <w:color w:val="4A5568"/>
          <w:sz w:val="18"/>
        </w:rPr>
        <w:t>Type exit or 0 to end the session and export the transcript</w:t>
      </w:r>
    </w:p>
    <w:p w14:paraId="7CD3A3B8">
      <w:pPr>
        <w:pStyle w:val="3"/>
      </w:pPr>
      <w:r>
        <w:t>Where to find conversation.md and how to open it</w:t>
      </w:r>
    </w:p>
    <w:p w14:paraId="5E3CD62F">
      <w:r>
        <w:t xml:space="preserve">The file is written straight into the PolicyBot project folder – the same folder that contains </w:t>
      </w:r>
      <w:r>
        <w:rPr>
          <w:rFonts w:ascii="Consolas" w:hAnsi="Consolas"/>
        </w:rPr>
        <w:t>run.py</w:t>
      </w:r>
      <w:r>
        <w:t xml:space="preserve"> and </w:t>
      </w:r>
      <w:r>
        <w:rPr>
          <w:rFonts w:ascii="Consolas" w:hAnsi="Consolas"/>
        </w:rPr>
        <w:t>policybot_cli.py</w:t>
      </w:r>
      <w:r>
        <w:t xml:space="preserve">. You don’t have to go hunting for it: the moment you type </w:t>
      </w:r>
      <w:r>
        <w:rPr>
          <w:rFonts w:ascii="Consolas" w:hAnsi="Consolas"/>
        </w:rPr>
        <w:t>exit</w:t>
      </w:r>
      <w:r>
        <w:t xml:space="preserve"> or </w:t>
      </w:r>
      <w:r>
        <w:rPr>
          <w:rFonts w:ascii="Consolas" w:hAnsi="Consolas"/>
        </w:rPr>
        <w:t>0</w:t>
      </w:r>
      <w:r>
        <w:t>, the CLI prints the exact, full path on screen, for example:</w:t>
      </w:r>
    </w:p>
    <w:p w14:paraId="5EF1AB27">
      <w:pPr>
        <w:ind w:left="432"/>
      </w:pPr>
      <w:r>
        <w:rPr>
          <w:rFonts w:ascii="Consolas" w:hAnsi="Consolas"/>
          <w:sz w:val="21"/>
        </w:rPr>
        <w:t>Conversation saved to: C:\Users\Administrator\Documents\GenAIAssurance\Training\Session-1\Demo_Apps\PolicyBot\conversation.md</w:t>
      </w:r>
    </w:p>
    <w:p w14:paraId="783FEE73">
      <w:r>
        <w:t>Copy that path if you want to jump straight to the file. Opening it is simple – there are two easy ways:</w:t>
      </w:r>
    </w:p>
    <w:p w14:paraId="47ABB893">
      <w:pPr>
        <w:pStyle w:val="23"/>
      </w:pPr>
      <w:r>
        <w:t xml:space="preserve">Double-click </w:t>
      </w:r>
      <w:r>
        <w:rPr>
          <w:rFonts w:ascii="Consolas" w:hAnsi="Consolas"/>
        </w:rPr>
        <w:t>conversation.md</w:t>
      </w:r>
      <w:r>
        <w:t xml:space="preserve"> – it opens automatically in VS Code.</w:t>
      </w:r>
    </w:p>
    <w:p w14:paraId="21D4B08D">
      <w:pPr>
        <w:pStyle w:val="23"/>
      </w:pPr>
      <w:r>
        <w:t xml:space="preserve">Or right-click </w:t>
      </w:r>
      <w:r>
        <w:rPr>
          <w:rFonts w:ascii="Consolas" w:hAnsi="Consolas"/>
        </w:rPr>
        <w:t>conversation.md</w:t>
      </w:r>
      <w:r>
        <w:t xml:space="preserve"> and choose </w:t>
      </w:r>
      <w:r>
        <w:rPr>
          <w:b/>
        </w:rPr>
        <w:t>Open with</w:t>
      </w:r>
      <w:r>
        <w:t xml:space="preserve"> → </w:t>
      </w:r>
      <w:r>
        <w:rPr>
          <w:b/>
        </w:rPr>
        <w:t>Notepad</w:t>
      </w:r>
      <w:r>
        <w:t xml:space="preserve"> to read it as plain text.</w:t>
      </w:r>
    </w:p>
    <w:p w14:paraId="7785E032">
      <w:pPr>
        <w:pStyle w:val="3"/>
      </w:pPr>
      <w:r>
        <w:rPr>
          <w:color w:val="000048"/>
        </w:rPr>
        <w:t>Understanding the conversation.md output</w:t>
      </w:r>
    </w:p>
    <w:p w14:paraId="65F6C93C">
      <w:r>
        <w:t>The file is split into two evaluation-ready sections:</w:t>
      </w:r>
    </w:p>
    <w:p w14:paraId="4792F25D">
      <w:pPr>
        <w:pStyle w:val="23"/>
      </w:pPr>
      <w:r>
        <w:rPr>
          <w:b/>
        </w:rPr>
        <w:t>RAGAS section</w:t>
      </w:r>
      <w:r>
        <w:t xml:space="preserve"> — formats the conversation as Python-style HumanMessage / AIMessage objects, plus the text chunks retrieved for the last question (Retrieved Contexts) and an auto-generated reference answer (Ground Truth).</w:t>
      </w:r>
    </w:p>
    <w:p w14:paraId="6B68C561">
      <w:pPr>
        <w:pStyle w:val="23"/>
      </w:pPr>
      <w:r>
        <w:rPr>
          <w:b/>
        </w:rPr>
        <w:t>DeepEval section</w:t>
      </w:r>
      <w:r>
        <w:t xml:space="preserve"> — formats each question–answer pair as an LLMTestCase object, with its own input, actual_output, retrieval_context, and expected_output.</w:t>
      </w:r>
    </w:p>
    <w:p w14:paraId="3336BDA9">
      <w:r>
        <w:t>You do not need to understand or use these formats during the workshop — they are there for the facilitator to use after the session.</w:t>
      </w:r>
    </w:p>
    <w:p w14:paraId="5616DDA7">
      <w:r>
        <w:rPr>
          <w:b/>
          <w:color w:val="C00000"/>
        </w:rPr>
        <w:drawing>
          <wp:inline distT="0" distB="0" distL="0" distR="0">
            <wp:extent cx="5473700" cy="2844800"/>
            <wp:effectExtent l="0" t="0" r="0" b="0"/>
            <wp:docPr id="1237648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48084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20AA">
      <w:pPr>
        <w:jc w:val="center"/>
      </w:pPr>
      <w:r>
        <w:rPr>
          <w:i/>
          <w:color w:val="4A5568"/>
          <w:sz w:val="18"/>
        </w:rPr>
        <w:t>conversation.md — the exported transcript in RAGAS / DeepEval format</w:t>
      </w:r>
    </w:p>
    <w:p w14:paraId="71EC0128">
      <w:pPr>
        <w:pStyle w:val="2"/>
      </w:pPr>
      <w:r>
        <w:rPr>
          <w:color w:val="000048"/>
        </w:rPr>
        <w:t>The workshop exercise — spotting flaws</w:t>
      </w:r>
    </w:p>
    <w:p w14:paraId="05F54EDA">
      <w:r>
        <w:t>Roughly 40% of generated answers are deliberately sabotaged with one subtle, plausible flaw. The four flaw types are:</w:t>
      </w:r>
    </w:p>
    <w:p w14:paraId="2EDEA34A">
      <w:pPr>
        <w:pStyle w:val="23"/>
      </w:pPr>
      <w:r>
        <w:rPr>
          <w:b/>
        </w:rPr>
        <w:t>Wrong number</w:t>
      </w:r>
      <w:r>
        <w:t xml:space="preserve"> — a figure, date, or limit is shifted slightly (e.g. a day count off by 2–3, a percentage off by 5, an amount nudged up or down).</w:t>
      </w:r>
    </w:p>
    <w:p w14:paraId="2E2B1A29">
      <w:pPr>
        <w:pStyle w:val="23"/>
      </w:pPr>
      <w:r>
        <w:rPr>
          <w:b/>
        </w:rPr>
        <w:t>Missing clause</w:t>
      </w:r>
      <w:r>
        <w:t xml:space="preserve"> — an important eligibility condition, restriction, or qualifying clause is silently left out, making the answer incomplete.</w:t>
      </w:r>
    </w:p>
    <w:p w14:paraId="46976D49">
      <w:pPr>
        <w:pStyle w:val="23"/>
      </w:pPr>
      <w:r>
        <w:rPr>
          <w:b/>
        </w:rPr>
        <w:t>Wrong approver</w:t>
      </w:r>
      <w:r>
        <w:t xml:space="preserve"> — an approval, ownership, or responsibility is attributed to the wrong department or role (e.g. HR instead of Finance, Manager instead of VP).</w:t>
      </w:r>
    </w:p>
    <w:p w14:paraId="3A4873EB">
      <w:pPr>
        <w:pStyle w:val="23"/>
      </w:pPr>
      <w:r>
        <w:rPr>
          <w:b/>
        </w:rPr>
        <w:t>Hallucination</w:t>
      </w:r>
      <w:r>
        <w:t xml:space="preserve"> — invented but official-sounding details (numbers, named procedures, references to non-existent sections) when the documents don't actually cover the question.</w:t>
      </w:r>
    </w:p>
    <w:p w14:paraId="0893D584">
      <w:r>
        <w:t>The flaws are designed to be subtle — read the answer line by line against the retrieved documents.</w:t>
      </w:r>
    </w:p>
    <w:p w14:paraId="2A72E5F2">
      <w:r>
        <w:t>(For facilitators: every flaw decision is recorded in flaw_log.jsonl so answers can be audited afterwards.)</w:t>
      </w:r>
    </w:p>
    <w:p w14:paraId="14EC4936">
      <w:pPr>
        <w:pStyle w:val="2"/>
      </w:pPr>
      <w:r>
        <w:t>Customizing the knowledge base (optional)</w:t>
      </w:r>
    </w:p>
    <w:p w14:paraId="47C15D5B">
      <w:r>
        <w:t>PolicyBot answers only from the PDF documents in the knowledge_base/ folder, so you are encouraged to experiment with it. Edit one of the existing policies, replace it, or add a document of your own, rebuild the index, and watch how PolicyBot’s answers change. This is a great way to see the retrieval step in action.</w:t>
      </w:r>
    </w:p>
    <w:p w14:paraId="60274380">
      <w:r>
        <w:rPr>
          <w:b/>
        </w:rPr>
        <w:t>How to do it:</w:t>
      </w:r>
    </w:p>
    <w:p w14:paraId="5D555E5D">
      <w:r>
        <w:t>1.</w:t>
      </w:r>
      <w:r>
        <w:tab/>
      </w:r>
      <w:r>
        <w:t>Edit, replace, or add policy documents in the knowledge_base/ folder.</w:t>
      </w:r>
    </w:p>
    <w:p w14:paraId="2F11FFF6">
      <w:r>
        <w:t>2.</w:t>
      </w:r>
      <w:r>
        <w:tab/>
      </w:r>
      <w:r>
        <w:t>(Optional) Delete the vector_store/ folder to force a clean rebuild from scratch.</w:t>
      </w:r>
    </w:p>
    <w:p w14:paraId="6095429A">
      <w:r>
        <w:t>3.</w:t>
      </w:r>
      <w:r>
        <w:tab/>
      </w:r>
      <w:r>
        <w:t>Restart the app with python run.py. PolicyBot rebuilds the index from the current PDFs on startup — this takes a little longer than a normal start while it re-reads and embeds the documents.</w:t>
      </w:r>
    </w:p>
    <w:p w14:paraId="5928FDAA">
      <w:r>
        <w:t>4.</w:t>
      </w:r>
      <w:r>
        <w:tab/>
      </w:r>
      <w:r>
        <w:t>Ask a question about your new content to confirm the change took effect.</w:t>
      </w:r>
    </w:p>
    <w:p w14:paraId="149835EE">
      <w:r>
        <w:rPr>
          <w:b/>
        </w:rPr>
        <w:t>Good to know:</w:t>
      </w:r>
    </w:p>
    <w:p w14:paraId="2E59B6C4">
      <w:pPr>
        <w:pStyle w:val="23"/>
      </w:pPr>
      <w:r>
        <w:rPr>
          <w:b/>
        </w:rPr>
        <w:t>Only PDF files are indexed</w:t>
      </w:r>
      <w:r>
        <w:t xml:space="preserve"> — PolicyBot only reads .pdf files from the knowledge_base/ folder. Other file types (.txt, .docx, .md) are ignored, so any document you want PolicyBot to use must be a PDF.</w:t>
      </w:r>
    </w:p>
    <w:p w14:paraId="42C545BC">
      <w:r>
        <w:rPr>
          <w:b/>
        </w:rPr>
        <w:t>The index rebuilds automatically when the PDFs change</w:t>
      </w:r>
      <w:r>
        <w:t xml:space="preserve"> — You do not have to delete vector_store/ after editing the policy PDFs. PolicyBot detects the change and rebuilds the index on the next start. Deleting the folder simply forces a clean rebuild.</w:t>
      </w:r>
    </w:p>
    <w:p w14:paraId="2511108B">
      <w:pPr>
        <w:pStyle w:val="2"/>
      </w:pPr>
      <w:r>
        <w:rPr>
          <w:color w:val="000048"/>
        </w:rPr>
        <w:t>Useful endpoints (for testing the backend directly)</w:t>
      </w:r>
    </w:p>
    <w:p w14:paraId="1AB476C5">
      <w:pPr>
        <w:ind w:left="432"/>
      </w:pPr>
      <w:r>
        <w:rPr>
          <w:rFonts w:ascii="Consolas" w:hAnsi="Consolas"/>
          <w:color w:val="000048"/>
          <w:sz w:val="21"/>
        </w:rPr>
        <w:t>GET       http://localhost:8001/health</w:t>
      </w:r>
    </w:p>
    <w:p w14:paraId="183D27FB">
      <w:pPr>
        <w:ind w:left="432"/>
      </w:pPr>
      <w:r>
        <w:rPr>
          <w:rFonts w:ascii="Consolas" w:hAnsi="Consolas"/>
          <w:color w:val="000048"/>
          <w:sz w:val="21"/>
        </w:rPr>
        <w:t>POST      http://localhost:8001/query</w:t>
      </w:r>
    </w:p>
    <w:p w14:paraId="7D337570">
      <w:pPr>
        <w:ind w:left="432"/>
      </w:pPr>
      <w:r>
        <w:rPr>
          <w:rFonts w:ascii="Consolas" w:hAnsi="Consolas"/>
          <w:color w:val="000048"/>
          <w:sz w:val="21"/>
        </w:rPr>
        <w:t>POST      http://localhost:8001/batch</w:t>
      </w:r>
    </w:p>
    <w:p w14:paraId="3A2D3ECD">
      <w:pPr>
        <w:ind w:left="432"/>
      </w:pPr>
      <w:r>
        <w:rPr>
          <w:rFonts w:ascii="Consolas" w:hAnsi="Consolas"/>
          <w:color w:val="000048"/>
          <w:sz w:val="21"/>
        </w:rPr>
        <w:t>POST      http://localhost:8001/session/clear</w:t>
      </w:r>
    </w:p>
    <w:p w14:paraId="74CF14B6">
      <w:pPr>
        <w:ind w:left="432"/>
      </w:pPr>
      <w:r>
        <w:rPr>
          <w:rFonts w:ascii="Consolas" w:hAnsi="Consolas"/>
          <w:color w:val="000048"/>
          <w:sz w:val="21"/>
        </w:rPr>
        <w:t>GET/POST  http://localhost:8001/config</w:t>
      </w:r>
    </w:p>
    <w:p w14:paraId="475A8CF1">
      <w:r>
        <w:t xml:space="preserve">If api_key / provider are omitted from the request body, the backend falls back to the values saved in config.yaml. See </w:t>
      </w:r>
      <w:r>
        <w:rPr>
          <w:rFonts w:ascii="Consolas" w:hAnsi="Consolas"/>
          <w:color w:val="000048"/>
        </w:rPr>
        <w:t>api_client.py</w:t>
      </w:r>
      <w:r>
        <w:t xml:space="preserve"> for a ready-made Python client (PolicyBotClient), and </w:t>
      </w:r>
      <w:r>
        <w:rPr>
          <w:rFonts w:ascii="Consolas" w:hAnsi="Consolas"/>
          <w:color w:val="000048"/>
        </w:rPr>
        <w:t>api_spec.md</w:t>
      </w:r>
      <w:r>
        <w:t xml:space="preserve"> for the full request/response specification.</w:t>
      </w:r>
    </w:p>
    <w:p w14:paraId="77DDD915">
      <w:pPr>
        <w:pStyle w:val="2"/>
      </w:pPr>
      <w:r>
        <w:rPr>
          <w:color w:val="000048"/>
        </w:rPr>
        <w:t>File reference</w:t>
      </w:r>
    </w:p>
    <w:tbl>
      <w:tblPr>
        <w:tblStyle w:val="12"/>
        <w:tblW w:w="0" w:type="auto"/>
        <w:tblInd w:w="0" w:type="dxa"/>
        <w:tblBorders>
          <w:top w:val="single" w:color="B0B7C3" w:sz="4" w:space="0"/>
          <w:left w:val="single" w:color="B0B7C3" w:sz="4" w:space="0"/>
          <w:bottom w:val="single" w:color="B0B7C3" w:sz="4" w:space="0"/>
          <w:right w:val="single" w:color="B0B7C3" w:sz="4" w:space="0"/>
          <w:insideH w:val="single" w:color="B0B7C3" w:sz="4" w:space="0"/>
          <w:insideV w:val="single" w:color="B0B7C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040"/>
      </w:tblGrid>
      <w:tr w14:paraId="60C20BB4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000048"/>
          </w:tcPr>
          <w:p w14:paraId="14DDEB2D">
            <w:r>
              <w:rPr>
                <w:b/>
                <w:color w:val="FFFFFF"/>
              </w:rPr>
              <w:t>File / Folder</w:t>
            </w:r>
          </w:p>
        </w:tc>
        <w:tc>
          <w:tcPr>
            <w:tcW w:w="6040" w:type="dxa"/>
            <w:shd w:val="clear" w:color="auto" w:fill="000048"/>
          </w:tcPr>
          <w:p w14:paraId="2093CA3B">
            <w:r>
              <w:rPr>
                <w:b/>
                <w:color w:val="FFFFFF"/>
              </w:rPr>
              <w:t>What it is</w:t>
            </w:r>
          </w:p>
        </w:tc>
      </w:tr>
      <w:tr w14:paraId="369CA77D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F47E32B">
            <w:r>
              <w:t>run.py</w:t>
            </w:r>
          </w:p>
        </w:tc>
        <w:tc>
          <w:tcPr>
            <w:tcW w:w="6040" w:type="dxa"/>
          </w:tcPr>
          <w:p w14:paraId="53E295E0">
            <w:r>
              <w:t>Single entry point — starts the backend and the chat UI together</w:t>
            </w:r>
          </w:p>
        </w:tc>
      </w:tr>
      <w:tr w14:paraId="0A9DFA7C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2D23C94">
            <w:r>
              <w:t>config.yaml</w:t>
            </w:r>
          </w:p>
        </w:tc>
        <w:tc>
          <w:tcPr>
            <w:tcW w:w="6040" w:type="dxa"/>
          </w:tcPr>
          <w:p w14:paraId="466ACF42">
            <w:r>
              <w:t>Your provider, model, and API key settings</w:t>
            </w:r>
          </w:p>
        </w:tc>
      </w:tr>
      <w:tr w14:paraId="611DA1D6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99F22EA">
            <w:r>
              <w:t>policybot_cli.py</w:t>
            </w:r>
          </w:p>
        </w:tc>
        <w:tc>
          <w:tcPr>
            <w:tcW w:w="6040" w:type="dxa"/>
          </w:tcPr>
          <w:p w14:paraId="190B49DF">
            <w:r>
              <w:t>Terminal chat tool — exports conversations to conversation.md</w:t>
            </w:r>
          </w:p>
        </w:tc>
      </w:tr>
      <w:tr w14:paraId="36F33095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8D686ED">
            <w:r>
              <w:t>requirements.txt</w:t>
            </w:r>
          </w:p>
        </w:tc>
        <w:tc>
          <w:tcPr>
            <w:tcW w:w="6040" w:type="dxa"/>
          </w:tcPr>
          <w:p w14:paraId="6903196C">
            <w:r>
              <w:t>The Python packages the app needs</w:t>
            </w:r>
          </w:p>
        </w:tc>
      </w:tr>
      <w:tr w14:paraId="34B60C0E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A9B90A2">
            <w:r>
              <w:t>knowledge_base/</w:t>
            </w:r>
          </w:p>
        </w:tc>
        <w:tc>
          <w:tcPr>
            <w:tcW w:w="6040" w:type="dxa"/>
          </w:tcPr>
          <w:p w14:paraId="2D085BC9">
            <w:r>
              <w:t>The 10 policy PDF documents</w:t>
            </w:r>
          </w:p>
        </w:tc>
      </w:tr>
      <w:tr w14:paraId="16E4CE41">
        <w:tblPrEx>
          <w:tblBorders>
            <w:top w:val="single" w:color="B0B7C3" w:sz="4" w:space="0"/>
            <w:left w:val="single" w:color="B0B7C3" w:sz="4" w:space="0"/>
            <w:bottom w:val="single" w:color="B0B7C3" w:sz="4" w:space="0"/>
            <w:right w:val="single" w:color="B0B7C3" w:sz="4" w:space="0"/>
            <w:insideH w:val="single" w:color="B0B7C3" w:sz="4" w:space="0"/>
            <w:insideV w:val="single" w:color="B0B7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6F94D5A">
            <w:r>
              <w:t>conversation.md</w:t>
            </w:r>
          </w:p>
        </w:tc>
        <w:tc>
          <w:tcPr>
            <w:tcW w:w="6040" w:type="dxa"/>
          </w:tcPr>
          <w:p w14:paraId="65194E7C">
            <w:r>
              <w:t>The transcript exported by the CLI tool</w:t>
            </w:r>
          </w:p>
        </w:tc>
      </w:tr>
    </w:tbl>
    <w:p w14:paraId="62C959F8"/>
    <w:p w14:paraId="618D6E6F">
      <w:pPr>
        <w:pStyle w:val="2"/>
      </w:pPr>
      <w:r>
        <w:rPr>
          <w:color w:val="000048"/>
        </w:rPr>
        <w:t>Troubleshooting</w:t>
      </w:r>
    </w:p>
    <w:p w14:paraId="09D29562">
      <w:pPr>
        <w:pStyle w:val="23"/>
      </w:pPr>
      <w:r>
        <w:rPr>
          <w:b/>
        </w:rPr>
        <w:t>“Cannot reach backend”</w:t>
      </w:r>
      <w:r>
        <w:t xml:space="preserve"> — run.py isn't running, or port 8001 is busy. Stop other processes and re-run python run.py.</w:t>
      </w:r>
    </w:p>
    <w:p w14:paraId="6EB98A25">
      <w:pPr>
        <w:pStyle w:val="23"/>
      </w:pPr>
      <w:r>
        <w:rPr>
          <w:b/>
        </w:rPr>
        <w:t>“Invalid API key”</w:t>
      </w:r>
      <w:r>
        <w:t xml:space="preserve"> — re-check the key in the sidebar and click Save Configuration (or correct it in config.yaml).</w:t>
      </w:r>
    </w:p>
    <w:p w14:paraId="5EF59A76">
      <w:pPr>
        <w:pStyle w:val="23"/>
      </w:pPr>
      <w:r>
        <w:rPr>
          <w:b/>
        </w:rPr>
        <w:t>Backend never becomes healthy</w:t>
      </w:r>
      <w:r>
        <w:t xml:space="preserve"> — usually the embedding model is still loading on the first run. Wait a minute, or run python fetch_model.py first.</w:t>
      </w:r>
    </w:p>
    <w:p w14:paraId="0F3385CD">
      <w:pPr>
        <w:pStyle w:val="23"/>
      </w:pPr>
      <w:r>
        <w:rPr>
          <w:b/>
        </w:rPr>
        <w:t>Azure / OpenAI errors</w:t>
      </w:r>
      <w:r>
        <w:t xml:space="preserve"> — both Base URL and API Version are required; Anthropic needs neither.</w:t>
      </w:r>
    </w:p>
    <w:p w14:paraId="46A0B049">
      <w:pPr>
        <w:pStyle w:val="23"/>
      </w:pPr>
      <w:r>
        <w:rPr>
          <w:b/>
        </w:rPr>
        <w:t>Port already in use</w:t>
      </w:r>
      <w:r>
        <w:t xml:space="preserve"> — change BACKEND_PORT / FRONTEND_PORT in run.py.</w:t>
      </w:r>
    </w:p>
    <w:p w14:paraId="1D97BDCF">
      <w:pPr>
        <w:pStyle w:val="23"/>
      </w:pPr>
      <w:r>
        <w:rPr>
          <w:b/>
        </w:rPr>
        <w:t>Want to rebuild the index</w:t>
      </w:r>
      <w:r>
        <w:t xml:space="preserve"> — delete the vector_store/ folder and restart.</w:t>
      </w:r>
    </w:p>
    <w:p w14:paraId="61596725">
      <w:pPr>
        <w:pStyle w:val="23"/>
      </w:pPr>
      <w:r>
        <w:rPr>
          <w:b/>
        </w:rPr>
        <w:t>PowerShell will not run the activation script</w:t>
      </w:r>
      <w:r>
        <w:t xml:space="preserve"> — run Set-ExecutionPolicy -Scope CurrentUser -ExecutionPolicy RemoteSigned, then activate again.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03E1"/>
    <w:rsid w:val="0029639D"/>
    <w:rsid w:val="00326F90"/>
    <w:rsid w:val="00382E1C"/>
    <w:rsid w:val="003D2615"/>
    <w:rsid w:val="0051262D"/>
    <w:rsid w:val="005960D9"/>
    <w:rsid w:val="00596553"/>
    <w:rsid w:val="00647F88"/>
    <w:rsid w:val="00654353"/>
    <w:rsid w:val="007A206F"/>
    <w:rsid w:val="009C7272"/>
    <w:rsid w:val="009E11F2"/>
    <w:rsid w:val="00A03A0D"/>
    <w:rsid w:val="00A963E5"/>
    <w:rsid w:val="00AA1D8D"/>
    <w:rsid w:val="00B47730"/>
    <w:rsid w:val="00CB0664"/>
    <w:rsid w:val="00D225E9"/>
    <w:rsid w:val="00D62930"/>
    <w:rsid w:val="00EA199F"/>
    <w:rsid w:val="00F02C38"/>
    <w:rsid w:val="00FC693F"/>
    <w:rsid w:val="28167DD4"/>
    <w:rsid w:val="29805FDB"/>
    <w:rsid w:val="5681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446</Words>
  <Characters>2534</Characters>
  <Lines>85</Lines>
  <Paragraphs>24</Paragraphs>
  <TotalTime>46</TotalTime>
  <ScaleCrop>false</ScaleCrop>
  <LinksUpToDate>false</LinksUpToDate>
  <CharactersWithSpaces>2946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vladmin</cp:lastModifiedBy>
  <dcterms:modified xsi:type="dcterms:W3CDTF">2026-07-06T13:12:19Z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eyJoZGlkIjoiMWIxNDRlZTE3OTc1MjIwNDU3MDZiMjE5M2I0MTBiNzgifQ==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030594CCEAFE4ACC9A4FFFB452E83EE2_12</vt:lpwstr>
  </property>
</Properties>
</file>