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FAA36" w14:textId="3A7CBC3B" w:rsidR="008E5109" w:rsidRPr="008E5109" w:rsidRDefault="008E5109" w:rsidP="00FA4A4C">
      <w:pPr>
        <w:jc w:val="center"/>
        <w:rPr>
          <w:b/>
          <w:bCs/>
        </w:rPr>
      </w:pPr>
      <w:r w:rsidRPr="008E5109">
        <w:rPr>
          <w:b/>
          <w:bCs/>
        </w:rPr>
        <w:t>Edge Integration cell (EIC) from Developer perspective</w:t>
      </w:r>
    </w:p>
    <w:p w14:paraId="3B8789FE" w14:textId="6406EA97" w:rsidR="008E5109" w:rsidRDefault="008E5109">
      <w:r w:rsidRPr="008E5109">
        <w:rPr>
          <w:b/>
          <w:bCs/>
        </w:rPr>
        <w:t>Edge Integration Cell (EIC)</w:t>
      </w:r>
      <w:r w:rsidRPr="008E5109">
        <w:t xml:space="preserve"> is intentionally designed to feel </w:t>
      </w:r>
      <w:r w:rsidRPr="008E5109">
        <w:rPr>
          <w:i/>
          <w:iCs/>
        </w:rPr>
        <w:t>very similar</w:t>
      </w:r>
      <w:r w:rsidRPr="008E5109">
        <w:t xml:space="preserve"> to SAP Cloud Integration, but there are a few key differences to keep in mind:</w:t>
      </w:r>
    </w:p>
    <w:p w14:paraId="1C73071E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Development Similarities</w:t>
      </w:r>
    </w:p>
    <w:p w14:paraId="03E4D2CF" w14:textId="77777777" w:rsidR="008E5109" w:rsidRPr="008E5109" w:rsidRDefault="008E5109" w:rsidP="008E5109">
      <w:pPr>
        <w:numPr>
          <w:ilvl w:val="0"/>
          <w:numId w:val="1"/>
        </w:numPr>
      </w:pPr>
      <w:r w:rsidRPr="008E5109">
        <w:rPr>
          <w:b/>
          <w:bCs/>
        </w:rPr>
        <w:t>Same design-time tools</w:t>
      </w:r>
      <w:r w:rsidRPr="008E5109">
        <w:t>:</w:t>
      </w:r>
      <w:r w:rsidRPr="008E5109">
        <w:br/>
        <w:t xml:space="preserve">You still use </w:t>
      </w:r>
      <w:r w:rsidRPr="008E5109">
        <w:rPr>
          <w:b/>
          <w:bCs/>
        </w:rPr>
        <w:t>SAP Integration Suite’s web-based Integration Designer</w:t>
      </w:r>
      <w:r w:rsidRPr="008E5109">
        <w:t xml:space="preserve"> in BTP to model iFlows, mappings, and APIs.</w:t>
      </w:r>
    </w:p>
    <w:p w14:paraId="7C77F88E" w14:textId="77777777" w:rsidR="008E5109" w:rsidRPr="008E5109" w:rsidRDefault="008E5109" w:rsidP="008E5109">
      <w:pPr>
        <w:numPr>
          <w:ilvl w:val="0"/>
          <w:numId w:val="1"/>
        </w:numPr>
      </w:pPr>
      <w:r w:rsidRPr="008E5109">
        <w:rPr>
          <w:b/>
          <w:bCs/>
        </w:rPr>
        <w:t>Same artifacts</w:t>
      </w:r>
      <w:r w:rsidRPr="008E5109">
        <w:t>:</w:t>
      </w:r>
      <w:r w:rsidRPr="008E5109">
        <w:br/>
        <w:t>Integration Flows, API Proxies, Value Mappings, Script Collections, etc. are identical.</w:t>
      </w:r>
    </w:p>
    <w:p w14:paraId="218769FB" w14:textId="77777777" w:rsidR="008E5109" w:rsidRPr="008E5109" w:rsidRDefault="008E5109" w:rsidP="008E5109">
      <w:pPr>
        <w:numPr>
          <w:ilvl w:val="0"/>
          <w:numId w:val="1"/>
        </w:numPr>
      </w:pPr>
      <w:r w:rsidRPr="008E5109">
        <w:rPr>
          <w:b/>
          <w:bCs/>
        </w:rPr>
        <w:t>Deployment options</w:t>
      </w:r>
      <w:r w:rsidRPr="008E5109">
        <w:t>:</w:t>
      </w:r>
      <w:r w:rsidRPr="008E5109">
        <w:br/>
        <w:t xml:space="preserve">From the same cockpit, you can choose whether to deploy an artifact to </w:t>
      </w:r>
      <w:r w:rsidRPr="008E5109">
        <w:rPr>
          <w:b/>
          <w:bCs/>
        </w:rPr>
        <w:t>Cloud Runtime</w:t>
      </w:r>
      <w:r w:rsidRPr="008E5109">
        <w:t xml:space="preserve"> or </w:t>
      </w:r>
      <w:r w:rsidRPr="008E5109">
        <w:rPr>
          <w:b/>
          <w:bCs/>
        </w:rPr>
        <w:t>EIC Runtime</w:t>
      </w:r>
      <w:r w:rsidRPr="008E5109">
        <w:t>.</w:t>
      </w:r>
    </w:p>
    <w:p w14:paraId="62F9888A" w14:textId="77777777" w:rsidR="008E5109" w:rsidRPr="008E5109" w:rsidRDefault="008E5109" w:rsidP="008E5109">
      <w:pPr>
        <w:numPr>
          <w:ilvl w:val="0"/>
          <w:numId w:val="1"/>
        </w:numPr>
      </w:pPr>
      <w:r w:rsidRPr="008E5109">
        <w:rPr>
          <w:b/>
          <w:bCs/>
        </w:rPr>
        <w:t>Monitoring</w:t>
      </w:r>
      <w:r w:rsidRPr="008E5109">
        <w:t>:</w:t>
      </w:r>
      <w:r w:rsidRPr="008E5109">
        <w:br/>
        <w:t>Centralized monitoring (message monitoring, deployment status) remains in the BTP Cockpit, regardless of runtime.</w:t>
      </w:r>
    </w:p>
    <w:p w14:paraId="78E2E177" w14:textId="50806599" w:rsidR="008E5109" w:rsidRDefault="008E5109">
      <w:r w:rsidRPr="008E5109">
        <w:t xml:space="preserve">So as a developer, </w:t>
      </w:r>
      <w:r w:rsidRPr="008E5109">
        <w:rPr>
          <w:b/>
          <w:bCs/>
        </w:rPr>
        <w:t>your experience in Web UI is nearly unchanged</w:t>
      </w:r>
      <w:r w:rsidRPr="008E5109">
        <w:t>.</w:t>
      </w:r>
    </w:p>
    <w:p w14:paraId="22D28437" w14:textId="77777777" w:rsidR="00BE72A4" w:rsidRDefault="00BE72A4"/>
    <w:p w14:paraId="73188F02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Development Differences (EIC vs. Cloud Integration)</w:t>
      </w:r>
    </w:p>
    <w:p w14:paraId="10334481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1. Runtime Target Choice</w:t>
      </w:r>
    </w:p>
    <w:p w14:paraId="19D7B73F" w14:textId="77777777" w:rsidR="008E5109" w:rsidRPr="008E5109" w:rsidRDefault="008E5109" w:rsidP="008E5109">
      <w:pPr>
        <w:numPr>
          <w:ilvl w:val="0"/>
          <w:numId w:val="2"/>
        </w:numPr>
      </w:pPr>
      <w:r w:rsidRPr="008E5109">
        <w:rPr>
          <w:b/>
          <w:bCs/>
        </w:rPr>
        <w:t>Cloud Integration</w:t>
      </w:r>
      <w:r w:rsidRPr="008E5109">
        <w:t xml:space="preserve"> → You design and deploy to SAP-managed cloud runtime.</w:t>
      </w:r>
    </w:p>
    <w:p w14:paraId="039DB013" w14:textId="52737AF7" w:rsidR="008E5109" w:rsidRDefault="008E5109" w:rsidP="008E5109">
      <w:pPr>
        <w:numPr>
          <w:ilvl w:val="0"/>
          <w:numId w:val="2"/>
        </w:numPr>
      </w:pPr>
      <w:r w:rsidRPr="008E5109">
        <w:rPr>
          <w:b/>
          <w:bCs/>
        </w:rPr>
        <w:t>EIC</w:t>
      </w:r>
      <w:r w:rsidRPr="008E5109">
        <w:t xml:space="preserve"> → You design in the same place, but </w:t>
      </w:r>
      <w:r w:rsidRPr="008E5109">
        <w:rPr>
          <w:b/>
          <w:bCs/>
        </w:rPr>
        <w:t>deployment is redirected to your on-premise Kubernetes runtime</w:t>
      </w:r>
      <w:r w:rsidRPr="008E5109">
        <w:t>.</w:t>
      </w:r>
      <w:r w:rsidRPr="008E5109">
        <w:br/>
      </w:r>
      <w:r w:rsidRPr="008E5109">
        <w:rPr>
          <w:b/>
          <w:bCs/>
        </w:rPr>
        <w:t>Developer impact</w:t>
      </w:r>
      <w:r w:rsidRPr="008E5109">
        <w:t xml:space="preserve">: Need to be aware of </w:t>
      </w:r>
      <w:r w:rsidRPr="008E5109">
        <w:rPr>
          <w:b/>
          <w:bCs/>
        </w:rPr>
        <w:t>where artifacts are executed</w:t>
      </w:r>
      <w:r w:rsidRPr="008E5109">
        <w:t xml:space="preserve"> (e.g., compliance-sensitive vs. SaaS-facing).</w:t>
      </w:r>
    </w:p>
    <w:p w14:paraId="6AFA6F18" w14:textId="7A59D2F8" w:rsidR="00FA4A4C" w:rsidRDefault="00FA4A4C" w:rsidP="00FA4A4C">
      <w:r>
        <w:rPr>
          <w:noProof/>
        </w:rPr>
        <w:lastRenderedPageBreak/>
        <w:drawing>
          <wp:inline distT="0" distB="0" distL="0" distR="0" wp14:anchorId="422FD001" wp14:editId="2EBAD1F2">
            <wp:extent cx="4546600" cy="3030899"/>
            <wp:effectExtent l="0" t="0" r="6350" b="0"/>
            <wp:docPr id="832709490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910" cy="303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F5CAE" w14:textId="77777777" w:rsidR="00FA4A4C" w:rsidRDefault="00FA4A4C" w:rsidP="00FA4A4C"/>
    <w:p w14:paraId="0F37BE3D" w14:textId="2A7D925A" w:rsidR="00FA4A4C" w:rsidRDefault="0079251C" w:rsidP="00FA4A4C">
      <w:r>
        <w:rPr>
          <w:noProof/>
          <w:lang w:val="en-US"/>
        </w:rPr>
        <w:drawing>
          <wp:inline distT="0" distB="0" distL="0" distR="0" wp14:anchorId="7D51FFCC" wp14:editId="26CF979B">
            <wp:extent cx="5731510" cy="1938020"/>
            <wp:effectExtent l="0" t="0" r="2540" b="5080"/>
            <wp:docPr id="74260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4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8824" w14:textId="4CEB5B6E" w:rsidR="0079251C" w:rsidRPr="008E5109" w:rsidRDefault="0079251C" w:rsidP="00FA4A4C"/>
    <w:p w14:paraId="5378879E" w14:textId="77777777" w:rsidR="008E5109" w:rsidRPr="008E5109" w:rsidRDefault="00000000" w:rsidP="008E5109">
      <w:r>
        <w:pict w14:anchorId="1290493C">
          <v:rect id="_x0000_i1025" style="width:0;height:1.5pt" o:hralign="center" o:hrstd="t" o:hr="t" fillcolor="#a0a0a0" stroked="f"/>
        </w:pict>
      </w:r>
    </w:p>
    <w:p w14:paraId="51F79383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2. Connectivity</w:t>
      </w:r>
    </w:p>
    <w:p w14:paraId="21E2DDA3" w14:textId="77777777" w:rsidR="008E5109" w:rsidRPr="008E5109" w:rsidRDefault="008E5109" w:rsidP="008E5109">
      <w:pPr>
        <w:numPr>
          <w:ilvl w:val="0"/>
          <w:numId w:val="3"/>
        </w:numPr>
      </w:pPr>
      <w:r w:rsidRPr="008E5109">
        <w:rPr>
          <w:b/>
          <w:bCs/>
        </w:rPr>
        <w:t>Cloud Integration</w:t>
      </w:r>
      <w:r w:rsidRPr="008E5109">
        <w:t xml:space="preserve"> → Requires SAP Cloud Connector or internet-facing endpoints to connect on-prem.</w:t>
      </w:r>
    </w:p>
    <w:p w14:paraId="175D6FEA" w14:textId="6A31BE86" w:rsidR="008E5109" w:rsidRDefault="008E5109" w:rsidP="008E5109">
      <w:pPr>
        <w:numPr>
          <w:ilvl w:val="0"/>
          <w:numId w:val="3"/>
        </w:numPr>
      </w:pPr>
      <w:r w:rsidRPr="008E5109">
        <w:rPr>
          <w:b/>
          <w:bCs/>
        </w:rPr>
        <w:t>EIC</w:t>
      </w:r>
      <w:r w:rsidRPr="008E5109">
        <w:t xml:space="preserve"> → Can </w:t>
      </w:r>
      <w:r w:rsidRPr="008E5109">
        <w:rPr>
          <w:b/>
          <w:bCs/>
        </w:rPr>
        <w:t>directly connect to local backend systems</w:t>
      </w:r>
      <w:r w:rsidRPr="008E5109">
        <w:t xml:space="preserve"> (SAP ECC, S/4, legacy apps) </w:t>
      </w:r>
      <w:r w:rsidRPr="008E5109">
        <w:rPr>
          <w:b/>
          <w:bCs/>
        </w:rPr>
        <w:t>without Cloud Connector</w:t>
      </w:r>
      <w:r w:rsidRPr="008E5109">
        <w:t>.</w:t>
      </w:r>
      <w:r w:rsidRPr="008E5109">
        <w:br/>
      </w:r>
      <w:r w:rsidRPr="008E5109">
        <w:rPr>
          <w:b/>
          <w:bCs/>
        </w:rPr>
        <w:t>Developer impact</w:t>
      </w:r>
      <w:r w:rsidRPr="008E5109">
        <w:t>: Simplifies development for on-prem flows (no tunnel setup, easier testing).</w:t>
      </w:r>
    </w:p>
    <w:p w14:paraId="52A6ACD7" w14:textId="4B20C2B4" w:rsidR="0079251C" w:rsidRDefault="0079251C" w:rsidP="0079251C">
      <w:r>
        <w:rPr>
          <w:noProof/>
          <w:lang w:val="en-US"/>
        </w:rPr>
        <w:lastRenderedPageBreak/>
        <w:drawing>
          <wp:inline distT="0" distB="0" distL="0" distR="0" wp14:anchorId="204F41B9" wp14:editId="16E46C81">
            <wp:extent cx="5731510" cy="3153410"/>
            <wp:effectExtent l="0" t="0" r="2540" b="8890"/>
            <wp:docPr id="17589775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0F5C" w14:textId="77777777" w:rsidR="0079251C" w:rsidRPr="008E5109" w:rsidRDefault="0079251C" w:rsidP="0079251C"/>
    <w:p w14:paraId="769B123C" w14:textId="77777777" w:rsidR="008E5109" w:rsidRPr="008E5109" w:rsidRDefault="00000000" w:rsidP="008E5109">
      <w:r>
        <w:pict w14:anchorId="44563752">
          <v:rect id="_x0000_i1026" style="width:0;height:1.5pt" o:hralign="center" o:hrstd="t" o:hr="t" fillcolor="#a0a0a0" stroked="f"/>
        </w:pict>
      </w:r>
    </w:p>
    <w:p w14:paraId="36178AC6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3. Adapters &amp; Features Availability</w:t>
      </w:r>
    </w:p>
    <w:p w14:paraId="403394E3" w14:textId="77777777" w:rsidR="008E5109" w:rsidRPr="008E5109" w:rsidRDefault="008E5109" w:rsidP="008E5109">
      <w:pPr>
        <w:numPr>
          <w:ilvl w:val="0"/>
          <w:numId w:val="4"/>
        </w:numPr>
      </w:pPr>
      <w:r w:rsidRPr="008E5109">
        <w:rPr>
          <w:b/>
          <w:bCs/>
        </w:rPr>
        <w:t>Cloud Integration</w:t>
      </w:r>
      <w:r w:rsidRPr="008E5109">
        <w:t xml:space="preserve"> → Full adapter library (IDoc, RFC, JDBC, SFTP, AS2, etc.) and B2B capabilities.</w:t>
      </w:r>
    </w:p>
    <w:p w14:paraId="15E3A2D5" w14:textId="384626E4" w:rsidR="008E5109" w:rsidRPr="008E5109" w:rsidRDefault="008E5109" w:rsidP="008E5109">
      <w:pPr>
        <w:numPr>
          <w:ilvl w:val="0"/>
          <w:numId w:val="4"/>
        </w:numPr>
      </w:pPr>
      <w:r w:rsidRPr="008E5109">
        <w:rPr>
          <w:b/>
          <w:bCs/>
        </w:rPr>
        <w:t>EIC</w:t>
      </w:r>
      <w:r w:rsidRPr="008E5109">
        <w:t xml:space="preserve"> → Still maturing; some adapters/policies aren’t yet supported (e.g., B2B partner directory, certain OAuth flows, some legacy adapters).</w:t>
      </w:r>
      <w:r w:rsidRPr="008E5109">
        <w:br/>
      </w:r>
      <w:r w:rsidRPr="008E5109">
        <w:rPr>
          <w:b/>
          <w:bCs/>
        </w:rPr>
        <w:t>Developer impact</w:t>
      </w:r>
      <w:r w:rsidRPr="008E5109">
        <w:t xml:space="preserve">: Must check </w:t>
      </w:r>
      <w:r w:rsidRPr="008E5109">
        <w:rPr>
          <w:b/>
          <w:bCs/>
        </w:rPr>
        <w:t>supported adapter list</w:t>
      </w:r>
      <w:r w:rsidRPr="008E5109">
        <w:t xml:space="preserve"> before designing for EIC.</w:t>
      </w:r>
    </w:p>
    <w:p w14:paraId="58EA7B1A" w14:textId="77777777" w:rsidR="008E5109" w:rsidRPr="008E5109" w:rsidRDefault="00000000" w:rsidP="008E5109">
      <w:r>
        <w:pict w14:anchorId="3A952B4B">
          <v:rect id="_x0000_i1027" style="width:0;height:1.5pt" o:hralign="center" o:hrstd="t" o:hr="t" fillcolor="#a0a0a0" stroked="f"/>
        </w:pict>
      </w:r>
    </w:p>
    <w:p w14:paraId="3681775A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4. Testing &amp; Debugging</w:t>
      </w:r>
    </w:p>
    <w:p w14:paraId="1FCC888C" w14:textId="77777777" w:rsidR="008E5109" w:rsidRPr="008E5109" w:rsidRDefault="008E5109" w:rsidP="008E5109">
      <w:pPr>
        <w:numPr>
          <w:ilvl w:val="0"/>
          <w:numId w:val="5"/>
        </w:numPr>
      </w:pPr>
      <w:r w:rsidRPr="008E5109">
        <w:rPr>
          <w:b/>
          <w:bCs/>
        </w:rPr>
        <w:t>Cloud Integration</w:t>
      </w:r>
      <w:r w:rsidRPr="008E5109">
        <w:t xml:space="preserve"> → Test messages go through cloud runtime; latency depends on internet.</w:t>
      </w:r>
    </w:p>
    <w:p w14:paraId="049F15F7" w14:textId="47E967D2" w:rsidR="008E5109" w:rsidRDefault="008E5109" w:rsidP="008E5109">
      <w:pPr>
        <w:numPr>
          <w:ilvl w:val="0"/>
          <w:numId w:val="5"/>
        </w:numPr>
      </w:pPr>
      <w:r w:rsidRPr="008E5109">
        <w:rPr>
          <w:b/>
          <w:bCs/>
        </w:rPr>
        <w:t>EIC</w:t>
      </w:r>
      <w:r w:rsidRPr="008E5109">
        <w:t xml:space="preserve"> → Local runtime allows </w:t>
      </w:r>
      <w:r w:rsidRPr="008E5109">
        <w:rPr>
          <w:b/>
          <w:bCs/>
        </w:rPr>
        <w:t>faster tests</w:t>
      </w:r>
      <w:r w:rsidRPr="008E5109">
        <w:t xml:space="preserve"> for on-prem system integrations.</w:t>
      </w:r>
      <w:r w:rsidRPr="008E5109">
        <w:br/>
      </w:r>
      <w:r w:rsidRPr="008E5109">
        <w:rPr>
          <w:b/>
          <w:bCs/>
        </w:rPr>
        <w:t>Developer impact</w:t>
      </w:r>
      <w:r w:rsidRPr="008E5109">
        <w:t>: Quicker dev/test cycles for local systems.</w:t>
      </w:r>
    </w:p>
    <w:p w14:paraId="04D164D6" w14:textId="77777777" w:rsidR="0079251C" w:rsidRDefault="0079251C" w:rsidP="0079251C">
      <w:pPr>
        <w:pStyle w:val="ListParagraph"/>
        <w:numPr>
          <w:ilvl w:val="0"/>
          <w:numId w:val="5"/>
        </w:numPr>
      </w:pPr>
      <w:r>
        <w:rPr>
          <w:noProof/>
          <w:lang w:val="en-US"/>
        </w:rPr>
        <w:lastRenderedPageBreak/>
        <w:drawing>
          <wp:inline distT="0" distB="0" distL="0" distR="0" wp14:anchorId="1D956B34" wp14:editId="083E72F3">
            <wp:extent cx="5731510" cy="2676525"/>
            <wp:effectExtent l="0" t="0" r="2540" b="9525"/>
            <wp:docPr id="152014110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4110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FE571" w14:textId="70162BA6" w:rsidR="0079251C" w:rsidRPr="008E5109" w:rsidRDefault="0079251C" w:rsidP="0079251C">
      <w:pPr>
        <w:pStyle w:val="ListParagraph"/>
        <w:numPr>
          <w:ilvl w:val="0"/>
          <w:numId w:val="5"/>
        </w:numPr>
      </w:pPr>
      <w:r>
        <w:rPr>
          <w:noProof/>
          <w:lang w:val="en-US"/>
        </w:rPr>
        <w:drawing>
          <wp:inline distT="0" distB="0" distL="0" distR="0" wp14:anchorId="5ECC8B93" wp14:editId="68136230">
            <wp:extent cx="5731510" cy="2586355"/>
            <wp:effectExtent l="0" t="0" r="2540" b="4445"/>
            <wp:docPr id="840327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2724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A538F" w14:textId="77777777" w:rsidR="008E5109" w:rsidRPr="008E5109" w:rsidRDefault="00000000" w:rsidP="008E5109">
      <w:r>
        <w:pict w14:anchorId="07AAA24F">
          <v:rect id="_x0000_i1028" style="width:0;height:1.5pt" o:hralign="center" o:hrstd="t" o:hr="t" fillcolor="#a0a0a0" stroked="f"/>
        </w:pict>
      </w:r>
    </w:p>
    <w:p w14:paraId="1B0482F2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5. Offline Development Scenarios</w:t>
      </w:r>
    </w:p>
    <w:p w14:paraId="17204A45" w14:textId="77777777" w:rsidR="008E5109" w:rsidRPr="008E5109" w:rsidRDefault="008E5109" w:rsidP="008E5109">
      <w:pPr>
        <w:numPr>
          <w:ilvl w:val="0"/>
          <w:numId w:val="6"/>
        </w:numPr>
      </w:pPr>
      <w:r w:rsidRPr="008E5109">
        <w:rPr>
          <w:b/>
          <w:bCs/>
        </w:rPr>
        <w:t>Cloud Integration</w:t>
      </w:r>
      <w:r w:rsidRPr="008E5109">
        <w:t xml:space="preserve"> → Always needs internet to SAP BTP to design/test.</w:t>
      </w:r>
    </w:p>
    <w:p w14:paraId="4CCDF010" w14:textId="2E87ADF4" w:rsidR="008E5109" w:rsidRPr="008E5109" w:rsidRDefault="008E5109" w:rsidP="008E5109">
      <w:pPr>
        <w:numPr>
          <w:ilvl w:val="0"/>
          <w:numId w:val="6"/>
        </w:numPr>
      </w:pPr>
      <w:r w:rsidRPr="008E5109">
        <w:rPr>
          <w:b/>
          <w:bCs/>
        </w:rPr>
        <w:t>EIC</w:t>
      </w:r>
      <w:r w:rsidRPr="008E5109">
        <w:t xml:space="preserve"> → Runtime can execute offline temporarily, but </w:t>
      </w:r>
      <w:r w:rsidRPr="008E5109">
        <w:rPr>
          <w:b/>
          <w:bCs/>
        </w:rPr>
        <w:t>design time is still in the cloud</w:t>
      </w:r>
      <w:r w:rsidRPr="008E5109">
        <w:t>.</w:t>
      </w:r>
      <w:r w:rsidRPr="008E5109">
        <w:br/>
      </w:r>
      <w:r w:rsidRPr="008E5109">
        <w:rPr>
          <w:b/>
          <w:bCs/>
        </w:rPr>
        <w:t>Developer impact</w:t>
      </w:r>
      <w:r w:rsidRPr="008E5109">
        <w:t xml:space="preserve">: No change in dev, but </w:t>
      </w:r>
      <w:r w:rsidRPr="008E5109">
        <w:rPr>
          <w:b/>
          <w:bCs/>
        </w:rPr>
        <w:t>runtime resilience</w:t>
      </w:r>
      <w:r w:rsidRPr="008E5109">
        <w:t xml:space="preserve"> helps test fault scenarios.</w:t>
      </w:r>
    </w:p>
    <w:p w14:paraId="137F7C18" w14:textId="77777777" w:rsidR="008E5109" w:rsidRPr="008E5109" w:rsidRDefault="00000000" w:rsidP="008E5109">
      <w:r>
        <w:pict w14:anchorId="38215DCF">
          <v:rect id="_x0000_i1029" style="width:0;height:1.5pt" o:hralign="center" o:hrstd="t" o:hr="t" fillcolor="#a0a0a0" stroked="f"/>
        </w:pict>
      </w:r>
    </w:p>
    <w:p w14:paraId="1CC855E0" w14:textId="77777777" w:rsidR="008E5109" w:rsidRPr="008E5109" w:rsidRDefault="008E5109" w:rsidP="008E5109">
      <w:pPr>
        <w:rPr>
          <w:b/>
          <w:bCs/>
        </w:rPr>
      </w:pPr>
      <w:r w:rsidRPr="008E5109">
        <w:rPr>
          <w:b/>
          <w:bCs/>
        </w:rPr>
        <w:t>6. Operations &amp; Lifecycle</w:t>
      </w:r>
    </w:p>
    <w:p w14:paraId="4C932BD8" w14:textId="77777777" w:rsidR="008E5109" w:rsidRPr="008E5109" w:rsidRDefault="008E5109" w:rsidP="008E5109">
      <w:pPr>
        <w:numPr>
          <w:ilvl w:val="0"/>
          <w:numId w:val="7"/>
        </w:numPr>
      </w:pPr>
      <w:r w:rsidRPr="008E5109">
        <w:rPr>
          <w:b/>
          <w:bCs/>
        </w:rPr>
        <w:t>Cloud Integration</w:t>
      </w:r>
      <w:r w:rsidRPr="008E5109">
        <w:t xml:space="preserve"> → Runtime updates are SAP-managed.</w:t>
      </w:r>
    </w:p>
    <w:p w14:paraId="5E0223A5" w14:textId="6B25CEEC" w:rsidR="008E5109" w:rsidRDefault="008E5109" w:rsidP="008E5109">
      <w:pPr>
        <w:numPr>
          <w:ilvl w:val="0"/>
          <w:numId w:val="7"/>
        </w:numPr>
      </w:pPr>
      <w:r w:rsidRPr="008E5109">
        <w:rPr>
          <w:b/>
          <w:bCs/>
        </w:rPr>
        <w:lastRenderedPageBreak/>
        <w:t>EIC</w:t>
      </w:r>
      <w:r w:rsidRPr="008E5109">
        <w:t xml:space="preserve"> → Runtime lifecycle (patching, scaling, container mgmt.) is </w:t>
      </w:r>
      <w:r w:rsidRPr="008E5109">
        <w:rPr>
          <w:b/>
          <w:bCs/>
        </w:rPr>
        <w:t>customer-managed</w:t>
      </w:r>
      <w:r w:rsidRPr="008E5109">
        <w:t xml:space="preserve"> via Kubernetes.</w:t>
      </w:r>
      <w:r w:rsidRPr="008E5109">
        <w:br/>
      </w:r>
      <w:r w:rsidRPr="008E5109">
        <w:rPr>
          <w:b/>
          <w:bCs/>
        </w:rPr>
        <w:t>Developer impact</w:t>
      </w:r>
      <w:r w:rsidRPr="008E5109">
        <w:t>: Closer collaboration with infra/DevOps teams needed.</w:t>
      </w:r>
    </w:p>
    <w:p w14:paraId="5578858B" w14:textId="7F68BA15" w:rsidR="0079251C" w:rsidRDefault="0079251C" w:rsidP="0079251C">
      <w:r>
        <w:rPr>
          <w:noProof/>
          <w:lang w:val="en-US"/>
        </w:rPr>
        <w:drawing>
          <wp:inline distT="0" distB="0" distL="0" distR="0" wp14:anchorId="0EA7CD0B" wp14:editId="6FB7B6EE">
            <wp:extent cx="4273550" cy="1485900"/>
            <wp:effectExtent l="0" t="0" r="12700" b="0"/>
            <wp:docPr id="69159763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9763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B36B8" w14:textId="77777777" w:rsidR="008E5109" w:rsidRPr="008E5109" w:rsidRDefault="008E5109" w:rsidP="008E5109">
      <w:pPr>
        <w:rPr>
          <w:b/>
          <w:bCs/>
        </w:rPr>
      </w:pPr>
      <w:r w:rsidRPr="008E5109">
        <w:rPr>
          <w:rFonts w:ascii="Segoe UI Emoji" w:hAnsi="Segoe UI Emoji" w:cs="Segoe UI Emoji"/>
          <w:b/>
          <w:bCs/>
        </w:rPr>
        <w:t>🏗️</w:t>
      </w:r>
      <w:r w:rsidRPr="008E5109">
        <w:rPr>
          <w:b/>
          <w:bCs/>
        </w:rPr>
        <w:t xml:space="preserve"> Architect’s View</w:t>
      </w:r>
    </w:p>
    <w:p w14:paraId="7AAED07F" w14:textId="77777777" w:rsidR="008E5109" w:rsidRPr="008E5109" w:rsidRDefault="008E5109" w:rsidP="008E5109">
      <w:pPr>
        <w:numPr>
          <w:ilvl w:val="0"/>
          <w:numId w:val="8"/>
        </w:numPr>
      </w:pPr>
      <w:r w:rsidRPr="008E5109">
        <w:t xml:space="preserve">For </w:t>
      </w:r>
      <w:r w:rsidRPr="008E5109">
        <w:rPr>
          <w:b/>
          <w:bCs/>
        </w:rPr>
        <w:t>developers</w:t>
      </w:r>
      <w:r w:rsidRPr="008E5109">
        <w:t xml:space="preserve">, the day-to-day experience is </w:t>
      </w:r>
      <w:r w:rsidRPr="008E5109">
        <w:rPr>
          <w:b/>
          <w:bCs/>
        </w:rPr>
        <w:t>95% the same</w:t>
      </w:r>
      <w:r w:rsidRPr="008E5109">
        <w:t xml:space="preserve"> — design in BTP, deploy, monitor.</w:t>
      </w:r>
    </w:p>
    <w:p w14:paraId="1F81A1AC" w14:textId="77777777" w:rsidR="008E5109" w:rsidRPr="008E5109" w:rsidRDefault="008E5109" w:rsidP="008E5109">
      <w:pPr>
        <w:numPr>
          <w:ilvl w:val="0"/>
          <w:numId w:val="8"/>
        </w:numPr>
      </w:pPr>
      <w:r w:rsidRPr="008E5109">
        <w:t xml:space="preserve">The </w:t>
      </w:r>
      <w:r w:rsidRPr="008E5109">
        <w:rPr>
          <w:b/>
          <w:bCs/>
        </w:rPr>
        <w:t>main difference is runtime target and available adapters</w:t>
      </w:r>
      <w:r w:rsidRPr="008E5109">
        <w:t>.</w:t>
      </w:r>
    </w:p>
    <w:p w14:paraId="622D9459" w14:textId="6648846F" w:rsidR="008E5109" w:rsidRDefault="008E5109" w:rsidP="008E5109">
      <w:pPr>
        <w:numPr>
          <w:ilvl w:val="0"/>
          <w:numId w:val="8"/>
        </w:numPr>
      </w:pPr>
      <w:r w:rsidRPr="008E5109">
        <w:t xml:space="preserve">For </w:t>
      </w:r>
      <w:r w:rsidRPr="008E5109">
        <w:rPr>
          <w:b/>
          <w:bCs/>
        </w:rPr>
        <w:t>architects</w:t>
      </w:r>
      <w:r w:rsidRPr="008E5109">
        <w:t xml:space="preserve">, this means you’ll guide teams on </w:t>
      </w:r>
      <w:r w:rsidRPr="008E5109">
        <w:rPr>
          <w:b/>
          <w:bCs/>
        </w:rPr>
        <w:t>when to deploy to cloud vs. EIC</w:t>
      </w:r>
      <w:r w:rsidRPr="008E5109">
        <w:t xml:space="preserve"> depending on compliance, performance, and adapter support.</w:t>
      </w:r>
    </w:p>
    <w:sectPr w:rsidR="008E5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B214D"/>
    <w:multiLevelType w:val="multilevel"/>
    <w:tmpl w:val="62EC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050"/>
    <w:multiLevelType w:val="multilevel"/>
    <w:tmpl w:val="DD78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322A7"/>
    <w:multiLevelType w:val="multilevel"/>
    <w:tmpl w:val="450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B4B9B"/>
    <w:multiLevelType w:val="multilevel"/>
    <w:tmpl w:val="9648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A25EFE"/>
    <w:multiLevelType w:val="multilevel"/>
    <w:tmpl w:val="F4B6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CD3A5A"/>
    <w:multiLevelType w:val="multilevel"/>
    <w:tmpl w:val="8C1C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902035"/>
    <w:multiLevelType w:val="multilevel"/>
    <w:tmpl w:val="8E3A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70727D"/>
    <w:multiLevelType w:val="multilevel"/>
    <w:tmpl w:val="D7C6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060801">
    <w:abstractNumId w:val="1"/>
  </w:num>
  <w:num w:numId="2" w16cid:durableId="950667419">
    <w:abstractNumId w:val="7"/>
  </w:num>
  <w:num w:numId="3" w16cid:durableId="215241682">
    <w:abstractNumId w:val="3"/>
  </w:num>
  <w:num w:numId="4" w16cid:durableId="621419461">
    <w:abstractNumId w:val="4"/>
  </w:num>
  <w:num w:numId="5" w16cid:durableId="2017421007">
    <w:abstractNumId w:val="0"/>
  </w:num>
  <w:num w:numId="6" w16cid:durableId="1887833424">
    <w:abstractNumId w:val="6"/>
  </w:num>
  <w:num w:numId="7" w16cid:durableId="1995334140">
    <w:abstractNumId w:val="5"/>
  </w:num>
  <w:num w:numId="8" w16cid:durableId="108286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09"/>
    <w:rsid w:val="003C1A3F"/>
    <w:rsid w:val="00586821"/>
    <w:rsid w:val="0079251C"/>
    <w:rsid w:val="008C45D7"/>
    <w:rsid w:val="008E5109"/>
    <w:rsid w:val="00B51F73"/>
    <w:rsid w:val="00BE72A4"/>
    <w:rsid w:val="00BF3DAB"/>
    <w:rsid w:val="00FA4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B241"/>
  <w15:chartTrackingRefBased/>
  <w15:docId w15:val="{5D1B5AC8-67AF-40AB-A6FA-B984D49E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cid:image008.png@01DC1D3C.CDEDA8A0" TargetMode="External"/><Relationship Id="rId3" Type="http://schemas.openxmlformats.org/officeDocument/2006/relationships/settings" Target="settings.xml"/><Relationship Id="rId7" Type="http://schemas.openxmlformats.org/officeDocument/2006/relationships/image" Target="cid:image007.png@01DC1D3C.CDEDA8A0" TargetMode="Externa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cid:image009.png@01DC1D3C.CDEDA8A0" TargetMode="External"/><Relationship Id="rId5" Type="http://schemas.openxmlformats.org/officeDocument/2006/relationships/image" Target="media/image1.png"/><Relationship Id="rId15" Type="http://schemas.openxmlformats.org/officeDocument/2006/relationships/image" Target="cid:image010.png@01DC1D3C.CDEDA8A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cid:image011.png@01DC1D3C.CDEDA8A0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Jadhav</dc:creator>
  <cp:keywords/>
  <dc:description/>
  <cp:lastModifiedBy>Amit Jadhav</cp:lastModifiedBy>
  <cp:revision>3</cp:revision>
  <dcterms:created xsi:type="dcterms:W3CDTF">2025-09-04T05:39:00Z</dcterms:created>
  <dcterms:modified xsi:type="dcterms:W3CDTF">2025-09-04T07:23:00Z</dcterms:modified>
</cp:coreProperties>
</file>