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077FE" w14:textId="220C3548" w:rsidR="00CE426B" w:rsidRPr="00F76CEA" w:rsidRDefault="00CE426B" w:rsidP="00F76CEA">
      <w:pPr>
        <w:jc w:val="center"/>
        <w:rPr>
          <w:rFonts w:ascii="Calibri" w:hAnsi="Calibri" w:cs="Calibri"/>
          <w:sz w:val="36"/>
          <w:szCs w:val="36"/>
        </w:rPr>
      </w:pPr>
      <w:r w:rsidRPr="00CE426B">
        <w:rPr>
          <w:rFonts w:ascii="Calibri" w:hAnsi="Calibri" w:cs="Calibri"/>
          <w:sz w:val="36"/>
          <w:szCs w:val="36"/>
        </w:rPr>
        <w:t>Hybrid integration with Edge integration Cell (EIC) on SAP Integration Suite</w:t>
      </w:r>
    </w:p>
    <w:p w14:paraId="06ECAC43" w14:textId="3489C640" w:rsidR="008D1E21" w:rsidRDefault="00CE426B" w:rsidP="00CE426B">
      <w:pPr>
        <w:rPr>
          <w:rFonts w:ascii="Calibri" w:hAnsi="Calibri" w:cs="Calibri"/>
          <w:sz w:val="22"/>
          <w:szCs w:val="22"/>
        </w:rPr>
      </w:pPr>
      <w:r w:rsidRPr="00F76CEA">
        <w:rPr>
          <w:rFonts w:ascii="Calibri" w:hAnsi="Calibri" w:cs="Calibri"/>
          <w:b/>
          <w:bCs/>
          <w:sz w:val="22"/>
          <w:szCs w:val="22"/>
        </w:rPr>
        <w:t>Edge Integration Cell</w:t>
      </w:r>
      <w:r w:rsidRPr="00F76CEA">
        <w:rPr>
          <w:rFonts w:ascii="Calibri" w:hAnsi="Calibri" w:cs="Calibri"/>
          <w:sz w:val="22"/>
          <w:szCs w:val="22"/>
        </w:rPr>
        <w:t xml:space="preserve"> is a hybrid runtime extension of the SAP Integration Suite that enables integration scenarios and API processing to run within a customer-managed, private Kubernetes environment—while still leveraging design, configuration, and monitoring from the cloud-based SAP Integration Suite.</w:t>
      </w:r>
      <w:r w:rsidR="008D1E21">
        <w:rPr>
          <w:noProof/>
        </w:rPr>
        <w:drawing>
          <wp:inline distT="0" distB="0" distL="0" distR="0" wp14:anchorId="39AFB5AC" wp14:editId="41373050">
            <wp:extent cx="5731510" cy="4321810"/>
            <wp:effectExtent l="0" t="0" r="2540" b="2540"/>
            <wp:docPr id="17162409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A37F3" w14:textId="77777777" w:rsidR="008D1E21" w:rsidRPr="00F76CEA" w:rsidRDefault="008D1E21" w:rsidP="00CE426B">
      <w:pPr>
        <w:rPr>
          <w:rFonts w:ascii="Calibri" w:hAnsi="Calibri" w:cs="Calibri"/>
          <w:sz w:val="22"/>
          <w:szCs w:val="22"/>
        </w:rPr>
      </w:pPr>
    </w:p>
    <w:p w14:paraId="1718DDC4" w14:textId="438FDC7F" w:rsidR="00CE426B" w:rsidRPr="00F76CEA" w:rsidRDefault="00CE426B" w:rsidP="00CE426B">
      <w:pPr>
        <w:rPr>
          <w:rFonts w:ascii="Calibri" w:hAnsi="Calibri" w:cs="Calibri"/>
          <w:sz w:val="22"/>
          <w:szCs w:val="22"/>
        </w:rPr>
      </w:pPr>
      <w:r w:rsidRPr="00F76CEA">
        <w:rPr>
          <w:rFonts w:ascii="Calibri" w:hAnsi="Calibri" w:cs="Calibri"/>
          <w:sz w:val="22"/>
          <w:szCs w:val="22"/>
        </w:rPr>
        <w:t>The runtime can be deployed on Azure AKS, Amazon EKS, Google GKE, SUSE Rancher, or RedHat OpenShift—supporting broad infrastructure flexibility.</w:t>
      </w:r>
    </w:p>
    <w:p w14:paraId="3E461379" w14:textId="4BA6A866" w:rsidR="00CE426B" w:rsidRPr="00CE426B" w:rsidRDefault="00CE426B" w:rsidP="00CE426B">
      <w:pPr>
        <w:rPr>
          <w:rFonts w:ascii="Calibri" w:hAnsi="Calibri" w:cs="Calibri"/>
          <w:b/>
          <w:bCs/>
        </w:rPr>
      </w:pPr>
      <w:r w:rsidRPr="00CE426B">
        <w:rPr>
          <w:rFonts w:ascii="Calibri" w:hAnsi="Calibri" w:cs="Calibri"/>
          <w:b/>
          <w:bCs/>
        </w:rPr>
        <w:t>Why Use Edge Integration Cell?</w:t>
      </w:r>
    </w:p>
    <w:p w14:paraId="7C68C2D8" w14:textId="77777777" w:rsidR="00CE426B" w:rsidRDefault="00CE426B" w:rsidP="00CE426B">
      <w:pPr>
        <w:rPr>
          <w:rFonts w:ascii="Calibri" w:hAnsi="Calibri" w:cs="Calibri"/>
          <w:sz w:val="22"/>
          <w:szCs w:val="22"/>
        </w:rPr>
      </w:pPr>
      <w:r w:rsidRPr="00F76CEA">
        <w:rPr>
          <w:rFonts w:ascii="Calibri" w:hAnsi="Calibri" w:cs="Calibri"/>
          <w:b/>
          <w:bCs/>
          <w:sz w:val="22"/>
          <w:szCs w:val="22"/>
        </w:rPr>
        <w:t>1.</w:t>
      </w:r>
      <w:r w:rsidRPr="00CE426B">
        <w:rPr>
          <w:rFonts w:ascii="Calibri" w:hAnsi="Calibri" w:cs="Calibri"/>
          <w:sz w:val="22"/>
          <w:szCs w:val="22"/>
        </w:rPr>
        <w:t xml:space="preserve"> </w:t>
      </w:r>
      <w:r w:rsidRPr="00CE426B">
        <w:rPr>
          <w:rFonts w:ascii="Calibri" w:hAnsi="Calibri" w:cs="Calibri"/>
          <w:b/>
          <w:bCs/>
        </w:rPr>
        <w:t>Data Sovereignty &amp; Compliance</w:t>
      </w:r>
    </w:p>
    <w:p w14:paraId="24F5C018" w14:textId="4E2B3101" w:rsidR="00CE426B" w:rsidRPr="00CE426B" w:rsidRDefault="00CE426B" w:rsidP="00CE426B">
      <w:pPr>
        <w:rPr>
          <w:rFonts w:ascii="Calibri" w:hAnsi="Calibri" w:cs="Calibri"/>
          <w:sz w:val="22"/>
          <w:szCs w:val="22"/>
        </w:rPr>
      </w:pPr>
      <w:r w:rsidRPr="00CE426B">
        <w:rPr>
          <w:rFonts w:ascii="Calibri" w:hAnsi="Calibri" w:cs="Calibri"/>
          <w:sz w:val="22"/>
          <w:szCs w:val="22"/>
        </w:rPr>
        <w:t xml:space="preserve">Keeps sensitive data within your private landscape, supporting governance and compliance mandates. </w:t>
      </w:r>
    </w:p>
    <w:p w14:paraId="1165B009" w14:textId="6A03BFCA" w:rsidR="00CE426B" w:rsidRPr="00CE426B" w:rsidRDefault="00CE426B" w:rsidP="00CE426B">
      <w:pPr>
        <w:rPr>
          <w:rFonts w:ascii="Calibri" w:hAnsi="Calibri" w:cs="Calibri"/>
          <w:sz w:val="22"/>
          <w:szCs w:val="22"/>
        </w:rPr>
      </w:pPr>
      <w:r w:rsidRPr="00F76CEA">
        <w:rPr>
          <w:rFonts w:ascii="Calibri" w:hAnsi="Calibri" w:cs="Calibri"/>
          <w:b/>
          <w:bCs/>
          <w:sz w:val="22"/>
          <w:szCs w:val="22"/>
        </w:rPr>
        <w:t>2.</w:t>
      </w:r>
      <w:r w:rsidRPr="00CE426B">
        <w:rPr>
          <w:rFonts w:ascii="Calibri" w:hAnsi="Calibri" w:cs="Calibri"/>
          <w:sz w:val="22"/>
          <w:szCs w:val="22"/>
        </w:rPr>
        <w:t xml:space="preserve"> </w:t>
      </w:r>
      <w:r w:rsidRPr="00CE426B">
        <w:rPr>
          <w:rFonts w:ascii="Calibri" w:hAnsi="Calibri" w:cs="Calibri"/>
          <w:b/>
          <w:bCs/>
        </w:rPr>
        <w:t>Hybrid Design &amp; Monitoring</w:t>
      </w:r>
    </w:p>
    <w:p w14:paraId="73B6249C" w14:textId="2CE18CB7" w:rsidR="00CE426B" w:rsidRPr="00CE426B" w:rsidRDefault="00CE426B" w:rsidP="00CE426B">
      <w:pPr>
        <w:rPr>
          <w:rFonts w:ascii="Calibri" w:hAnsi="Calibri" w:cs="Calibri"/>
          <w:sz w:val="22"/>
          <w:szCs w:val="22"/>
        </w:rPr>
      </w:pPr>
      <w:r w:rsidRPr="00CE426B">
        <w:rPr>
          <w:rFonts w:ascii="Calibri" w:hAnsi="Calibri" w:cs="Calibri"/>
          <w:sz w:val="22"/>
          <w:szCs w:val="22"/>
        </w:rPr>
        <w:t xml:space="preserve">Design integration flows and APIs in the cloud-based SAP Integration Suite, deploy and run them at the edge. </w:t>
      </w:r>
    </w:p>
    <w:p w14:paraId="0A641C56" w14:textId="63E00445" w:rsidR="00CE426B" w:rsidRPr="00CE426B" w:rsidRDefault="00CE426B" w:rsidP="00CE426B">
      <w:pPr>
        <w:rPr>
          <w:rFonts w:ascii="Calibri" w:hAnsi="Calibri" w:cs="Calibri"/>
          <w:sz w:val="22"/>
          <w:szCs w:val="22"/>
        </w:rPr>
      </w:pPr>
      <w:r w:rsidRPr="00F76CEA">
        <w:rPr>
          <w:rFonts w:ascii="Calibri" w:hAnsi="Calibri" w:cs="Calibri"/>
          <w:b/>
          <w:bCs/>
          <w:sz w:val="22"/>
          <w:szCs w:val="22"/>
        </w:rPr>
        <w:lastRenderedPageBreak/>
        <w:t>3.</w:t>
      </w:r>
      <w:r w:rsidRPr="00CE426B">
        <w:rPr>
          <w:rFonts w:ascii="Calibri" w:hAnsi="Calibri" w:cs="Calibri"/>
          <w:sz w:val="22"/>
          <w:szCs w:val="22"/>
        </w:rPr>
        <w:t xml:space="preserve"> </w:t>
      </w:r>
      <w:r w:rsidRPr="00CE426B">
        <w:rPr>
          <w:rFonts w:ascii="Calibri" w:hAnsi="Calibri" w:cs="Calibri"/>
          <w:b/>
          <w:bCs/>
        </w:rPr>
        <w:t>Business Continuity &amp; Resilience</w:t>
      </w:r>
    </w:p>
    <w:p w14:paraId="579E9BB2" w14:textId="2410C953" w:rsidR="00CE426B" w:rsidRPr="00CE426B" w:rsidRDefault="00CE426B" w:rsidP="00CE426B">
      <w:pPr>
        <w:rPr>
          <w:rFonts w:ascii="Calibri" w:hAnsi="Calibri" w:cs="Calibri"/>
          <w:sz w:val="22"/>
          <w:szCs w:val="22"/>
        </w:rPr>
      </w:pPr>
      <w:r w:rsidRPr="00CE426B">
        <w:rPr>
          <w:rFonts w:ascii="Calibri" w:hAnsi="Calibri" w:cs="Calibri"/>
          <w:sz w:val="22"/>
          <w:szCs w:val="22"/>
        </w:rPr>
        <w:t xml:space="preserve">EIC supports offline operation during internet outages—processing messages locally and synchronizing when connectivity resumes. </w:t>
      </w:r>
    </w:p>
    <w:p w14:paraId="6064BB60" w14:textId="33082B1A" w:rsidR="00CE426B" w:rsidRPr="00CE426B" w:rsidRDefault="00CE426B" w:rsidP="00CE426B">
      <w:pPr>
        <w:rPr>
          <w:rFonts w:ascii="Calibri" w:hAnsi="Calibri" w:cs="Calibri"/>
          <w:sz w:val="22"/>
          <w:szCs w:val="22"/>
        </w:rPr>
      </w:pPr>
      <w:r w:rsidRPr="00F76CEA">
        <w:rPr>
          <w:rFonts w:ascii="Calibri" w:hAnsi="Calibri" w:cs="Calibri"/>
          <w:b/>
          <w:bCs/>
          <w:sz w:val="22"/>
          <w:szCs w:val="22"/>
        </w:rPr>
        <w:t>4.</w:t>
      </w:r>
      <w:r w:rsidRPr="00CE426B">
        <w:rPr>
          <w:rFonts w:ascii="Calibri" w:hAnsi="Calibri" w:cs="Calibri"/>
          <w:sz w:val="22"/>
          <w:szCs w:val="22"/>
        </w:rPr>
        <w:t xml:space="preserve"> </w:t>
      </w:r>
      <w:r w:rsidRPr="00CE426B">
        <w:rPr>
          <w:rFonts w:ascii="Calibri" w:hAnsi="Calibri" w:cs="Calibri"/>
          <w:b/>
          <w:bCs/>
        </w:rPr>
        <w:t>Migration Path from Legacy Systems</w:t>
      </w:r>
    </w:p>
    <w:p w14:paraId="3D61EAA3" w14:textId="51992114" w:rsidR="00CE426B" w:rsidRPr="00CE426B" w:rsidRDefault="00CE426B" w:rsidP="00CE426B">
      <w:pPr>
        <w:rPr>
          <w:rFonts w:ascii="Calibri" w:hAnsi="Calibri" w:cs="Calibri"/>
          <w:sz w:val="22"/>
          <w:szCs w:val="22"/>
        </w:rPr>
      </w:pPr>
      <w:r w:rsidRPr="00CE426B">
        <w:rPr>
          <w:rFonts w:ascii="Calibri" w:hAnsi="Calibri" w:cs="Calibri"/>
          <w:sz w:val="22"/>
          <w:szCs w:val="22"/>
        </w:rPr>
        <w:t>Offers a bridge for SAP PI/PO customers to adopt</w:t>
      </w:r>
      <w:r w:rsidR="00C17DE2">
        <w:rPr>
          <w:rFonts w:ascii="Calibri" w:hAnsi="Calibri" w:cs="Calibri"/>
          <w:sz w:val="22"/>
          <w:szCs w:val="22"/>
        </w:rPr>
        <w:t xml:space="preserve"> </w:t>
      </w:r>
      <w:r w:rsidRPr="00CE426B">
        <w:rPr>
          <w:rFonts w:ascii="Calibri" w:hAnsi="Calibri" w:cs="Calibri"/>
          <w:sz w:val="22"/>
          <w:szCs w:val="22"/>
        </w:rPr>
        <w:t xml:space="preserve">CPI workflows while keeping execution local. </w:t>
      </w:r>
    </w:p>
    <w:p w14:paraId="1078FEC3" w14:textId="196DF6AE" w:rsidR="00CE426B" w:rsidRPr="00CE426B" w:rsidRDefault="00CE426B" w:rsidP="00CE426B">
      <w:pPr>
        <w:rPr>
          <w:rFonts w:ascii="Calibri" w:hAnsi="Calibri" w:cs="Calibri"/>
          <w:sz w:val="22"/>
          <w:szCs w:val="22"/>
        </w:rPr>
      </w:pPr>
      <w:r w:rsidRPr="00F76CEA">
        <w:rPr>
          <w:rFonts w:ascii="Calibri" w:hAnsi="Calibri" w:cs="Calibri"/>
          <w:b/>
          <w:bCs/>
          <w:sz w:val="22"/>
          <w:szCs w:val="22"/>
        </w:rPr>
        <w:t>5.</w:t>
      </w:r>
      <w:r w:rsidRPr="00CE426B">
        <w:rPr>
          <w:rFonts w:ascii="Calibri" w:hAnsi="Calibri" w:cs="Calibri"/>
          <w:sz w:val="22"/>
          <w:szCs w:val="22"/>
        </w:rPr>
        <w:t xml:space="preserve"> </w:t>
      </w:r>
      <w:r w:rsidRPr="00CE426B">
        <w:rPr>
          <w:rFonts w:ascii="Calibri" w:hAnsi="Calibri" w:cs="Calibri"/>
          <w:b/>
          <w:bCs/>
        </w:rPr>
        <w:t>API-Driven Integration</w:t>
      </w:r>
    </w:p>
    <w:p w14:paraId="2542D21B" w14:textId="2A9D2570" w:rsidR="00CE426B" w:rsidRPr="00CE426B" w:rsidRDefault="00CE426B" w:rsidP="00CE426B">
      <w:pPr>
        <w:rPr>
          <w:rFonts w:ascii="Calibri" w:hAnsi="Calibri" w:cs="Calibri"/>
          <w:sz w:val="22"/>
          <w:szCs w:val="22"/>
        </w:rPr>
      </w:pPr>
      <w:r w:rsidRPr="00CE426B">
        <w:rPr>
          <w:rFonts w:ascii="Calibri" w:hAnsi="Calibri" w:cs="Calibri"/>
          <w:sz w:val="22"/>
          <w:szCs w:val="22"/>
        </w:rPr>
        <w:t xml:space="preserve">Supports API-led integration with API artifacts deployable to both cloud and edge environments; includes enhanced API management features like security and traffic routing. </w:t>
      </w:r>
    </w:p>
    <w:p w14:paraId="3694074E" w14:textId="69B20450" w:rsidR="00CE426B" w:rsidRPr="00CE426B" w:rsidRDefault="00CE426B" w:rsidP="00CE426B">
      <w:pPr>
        <w:rPr>
          <w:rFonts w:ascii="Calibri" w:hAnsi="Calibri" w:cs="Calibri"/>
          <w:sz w:val="22"/>
          <w:szCs w:val="22"/>
        </w:rPr>
      </w:pPr>
      <w:r w:rsidRPr="00F76CEA">
        <w:rPr>
          <w:rFonts w:ascii="Calibri" w:hAnsi="Calibri" w:cs="Calibri"/>
          <w:b/>
          <w:bCs/>
          <w:sz w:val="22"/>
          <w:szCs w:val="22"/>
        </w:rPr>
        <w:t>6.</w:t>
      </w:r>
      <w:r w:rsidRPr="00CE426B">
        <w:rPr>
          <w:rFonts w:ascii="Calibri" w:hAnsi="Calibri" w:cs="Calibri"/>
          <w:sz w:val="22"/>
          <w:szCs w:val="22"/>
        </w:rPr>
        <w:t xml:space="preserve"> </w:t>
      </w:r>
      <w:r w:rsidRPr="00CE426B">
        <w:rPr>
          <w:rFonts w:ascii="Calibri" w:hAnsi="Calibri" w:cs="Calibri"/>
          <w:b/>
          <w:bCs/>
        </w:rPr>
        <w:t>Performance Benefits</w:t>
      </w:r>
    </w:p>
    <w:p w14:paraId="02C0F18C" w14:textId="67890EFC" w:rsidR="002254B6" w:rsidRPr="008D1E21" w:rsidRDefault="00CE426B" w:rsidP="002254B6">
      <w:pPr>
        <w:rPr>
          <w:rFonts w:ascii="Calibri" w:hAnsi="Calibri" w:cs="Calibri"/>
          <w:sz w:val="22"/>
          <w:szCs w:val="22"/>
        </w:rPr>
      </w:pPr>
      <w:r w:rsidRPr="00CE426B">
        <w:rPr>
          <w:rFonts w:ascii="Calibri" w:hAnsi="Calibri" w:cs="Calibri"/>
          <w:sz w:val="22"/>
          <w:szCs w:val="22"/>
        </w:rPr>
        <w:t>Local runtime reduces latency and boosts performance for time-sensitive workloads.</w:t>
      </w:r>
    </w:p>
    <w:p w14:paraId="5FA86E85" w14:textId="77777777" w:rsidR="002254B6" w:rsidRDefault="002254B6" w:rsidP="002254B6">
      <w:pPr>
        <w:rPr>
          <w:rFonts w:ascii="Calibri" w:hAnsi="Calibri" w:cs="Calibri"/>
          <w:b/>
          <w:bCs/>
        </w:rPr>
      </w:pPr>
    </w:p>
    <w:p w14:paraId="2B08DA31" w14:textId="77777777" w:rsidR="002254B6" w:rsidRDefault="002254B6" w:rsidP="002254B6">
      <w:pPr>
        <w:rPr>
          <w:rFonts w:ascii="Calibri" w:hAnsi="Calibri" w:cs="Calibri"/>
          <w:b/>
          <w:bCs/>
        </w:rPr>
      </w:pPr>
      <w:r w:rsidRPr="002254B6">
        <w:rPr>
          <w:rFonts w:ascii="Calibri" w:hAnsi="Calibri" w:cs="Calibri"/>
          <w:b/>
          <w:bCs/>
        </w:rPr>
        <w:t>Architecture &amp; Components</w:t>
      </w:r>
    </w:p>
    <w:p w14:paraId="5D330153" w14:textId="622470D1" w:rsidR="002254B6" w:rsidRDefault="002254B6" w:rsidP="002254B6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2684B800" wp14:editId="3ACF471E">
            <wp:extent cx="5670550" cy="4152900"/>
            <wp:effectExtent l="0" t="0" r="6350" b="0"/>
            <wp:docPr id="195261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15405" name="Picture 19526154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DF1B" w14:textId="77777777" w:rsidR="002254B6" w:rsidRDefault="002254B6" w:rsidP="002254B6">
      <w:pPr>
        <w:rPr>
          <w:rFonts w:ascii="Calibri" w:hAnsi="Calibri" w:cs="Calibri"/>
          <w:b/>
          <w:bCs/>
        </w:rPr>
      </w:pPr>
    </w:p>
    <w:p w14:paraId="3D35DBF6" w14:textId="54DD9ADF" w:rsidR="002254B6" w:rsidRPr="002254B6" w:rsidRDefault="002254B6" w:rsidP="002254B6">
      <w:pPr>
        <w:numPr>
          <w:ilvl w:val="0"/>
          <w:numId w:val="7"/>
        </w:numPr>
        <w:rPr>
          <w:rFonts w:ascii="Calibri" w:hAnsi="Calibri" w:cs="Calibri"/>
        </w:rPr>
      </w:pPr>
      <w:r w:rsidRPr="002254B6">
        <w:rPr>
          <w:rFonts w:ascii="Calibri" w:hAnsi="Calibri" w:cs="Calibri"/>
          <w:b/>
          <w:bCs/>
        </w:rPr>
        <w:t>Edge Lifecycle Management</w:t>
      </w:r>
      <w:r w:rsidRPr="002254B6">
        <w:rPr>
          <w:rFonts w:ascii="Calibri" w:hAnsi="Calibri" w:cs="Calibri"/>
        </w:rPr>
        <w:t xml:space="preserve">: Manages container shipments, upgrades, deployments, and includes an embedded Cloud Connector for secure tunnel setup. </w:t>
      </w:r>
    </w:p>
    <w:p w14:paraId="564442D5" w14:textId="77777777" w:rsidR="002254B6" w:rsidRPr="002254B6" w:rsidRDefault="002254B6" w:rsidP="002254B6">
      <w:pPr>
        <w:numPr>
          <w:ilvl w:val="0"/>
          <w:numId w:val="7"/>
        </w:numPr>
        <w:rPr>
          <w:rFonts w:ascii="Calibri" w:hAnsi="Calibri" w:cs="Calibri"/>
        </w:rPr>
      </w:pPr>
      <w:r w:rsidRPr="002254B6">
        <w:rPr>
          <w:rFonts w:ascii="Calibri" w:hAnsi="Calibri" w:cs="Calibri"/>
          <w:b/>
          <w:bCs/>
        </w:rPr>
        <w:t>Runtime Services</w:t>
      </w:r>
      <w:r w:rsidRPr="002254B6">
        <w:rPr>
          <w:rFonts w:ascii="Calibri" w:hAnsi="Calibri" w:cs="Calibri"/>
        </w:rPr>
        <w:t>: Executes integration flows and API proxies locally.</w:t>
      </w:r>
    </w:p>
    <w:p w14:paraId="2D90BF49" w14:textId="76AE11E7" w:rsidR="002254B6" w:rsidRDefault="002254B6" w:rsidP="002254B6">
      <w:pPr>
        <w:numPr>
          <w:ilvl w:val="0"/>
          <w:numId w:val="7"/>
        </w:numPr>
        <w:rPr>
          <w:rFonts w:ascii="Calibri" w:hAnsi="Calibri" w:cs="Calibri"/>
        </w:rPr>
      </w:pPr>
      <w:r w:rsidRPr="002254B6">
        <w:rPr>
          <w:rFonts w:ascii="Calibri" w:hAnsi="Calibri" w:cs="Calibri"/>
          <w:b/>
          <w:bCs/>
        </w:rPr>
        <w:lastRenderedPageBreak/>
        <w:t>Local Auth &amp; External Services</w:t>
      </w:r>
      <w:r w:rsidRPr="002254B6">
        <w:rPr>
          <w:rFonts w:ascii="Calibri" w:hAnsi="Calibri" w:cs="Calibri"/>
        </w:rPr>
        <w:t xml:space="preserve">: Supports local authentication and authorization; includes message handling (e.g., Solace Broker) and requires infrastructure components like Load Balancers, and optional services like PostgreSQL or Redis for persistence. </w:t>
      </w:r>
    </w:p>
    <w:p w14:paraId="3AB61B9B" w14:textId="1A267577" w:rsidR="002254B6" w:rsidRPr="002254B6" w:rsidRDefault="002254B6" w:rsidP="002254B6">
      <w:pPr>
        <w:rPr>
          <w:rFonts w:ascii="Calibri" w:hAnsi="Calibri" w:cs="Calibri"/>
          <w:b/>
          <w:bCs/>
        </w:rPr>
      </w:pPr>
      <w:r w:rsidRPr="002254B6">
        <w:rPr>
          <w:rFonts w:ascii="Calibri" w:hAnsi="Calibri" w:cs="Calibri"/>
          <w:b/>
          <w:bCs/>
        </w:rPr>
        <w:t>Personas &amp; Tasks</w:t>
      </w:r>
    </w:p>
    <w:p w14:paraId="5D38D3F5" w14:textId="77777777" w:rsidR="0081613C" w:rsidRDefault="002254B6" w:rsidP="002254B6">
      <w:pPr>
        <w:rPr>
          <w:rFonts w:ascii="Calibri" w:hAnsi="Calibri" w:cs="Calibri"/>
        </w:rPr>
      </w:pPr>
      <w:r w:rsidRPr="002254B6">
        <w:rPr>
          <w:rFonts w:ascii="Calibri" w:hAnsi="Calibri" w:cs="Calibri"/>
        </w:rPr>
        <w:t xml:space="preserve">There are mainly 3 personas involved with Edge Integration Cell. </w:t>
      </w:r>
    </w:p>
    <w:p w14:paraId="48381E17" w14:textId="2BE7230F" w:rsidR="0081613C" w:rsidRDefault="002254B6" w:rsidP="002254B6">
      <w:pPr>
        <w:rPr>
          <w:rFonts w:ascii="Calibri" w:hAnsi="Calibri" w:cs="Calibri"/>
        </w:rPr>
      </w:pPr>
      <w:r w:rsidRPr="002254B6">
        <w:rPr>
          <w:rFonts w:ascii="Calibri" w:hAnsi="Calibri" w:cs="Calibri"/>
        </w:rPr>
        <w:t>First is the “</w:t>
      </w:r>
      <w:r w:rsidRPr="008D1E21">
        <w:rPr>
          <w:rFonts w:ascii="Calibri" w:hAnsi="Calibri" w:cs="Calibri"/>
          <w:b/>
          <w:bCs/>
        </w:rPr>
        <w:t>System admin</w:t>
      </w:r>
      <w:r w:rsidRPr="002254B6">
        <w:rPr>
          <w:rFonts w:ascii="Calibri" w:hAnsi="Calibri" w:cs="Calibri"/>
        </w:rPr>
        <w:t xml:space="preserve">”, who takes care of provisioning and maintaining the K8s platform and clusters. </w:t>
      </w:r>
    </w:p>
    <w:p w14:paraId="6DE6FD9E" w14:textId="77777777" w:rsidR="0081613C" w:rsidRDefault="002254B6" w:rsidP="002254B6">
      <w:pPr>
        <w:rPr>
          <w:rFonts w:ascii="Calibri" w:hAnsi="Calibri" w:cs="Calibri"/>
        </w:rPr>
      </w:pPr>
      <w:r w:rsidRPr="002254B6">
        <w:rPr>
          <w:rFonts w:ascii="Calibri" w:hAnsi="Calibri" w:cs="Calibri"/>
        </w:rPr>
        <w:t>Second is the “</w:t>
      </w:r>
      <w:r w:rsidRPr="008D1E21">
        <w:rPr>
          <w:rFonts w:ascii="Calibri" w:hAnsi="Calibri" w:cs="Calibri"/>
          <w:b/>
          <w:bCs/>
        </w:rPr>
        <w:t>Tenant admin</w:t>
      </w:r>
      <w:r w:rsidRPr="002254B6">
        <w:rPr>
          <w:rFonts w:ascii="Calibri" w:hAnsi="Calibri" w:cs="Calibri"/>
        </w:rPr>
        <w:t xml:space="preserve">”, who is responsible for setting up Edge Integration Cell, monitor, operate and manage upgrades. </w:t>
      </w:r>
    </w:p>
    <w:p w14:paraId="774DE3E5" w14:textId="68285237" w:rsidR="002254B6" w:rsidRPr="002254B6" w:rsidRDefault="002254B6" w:rsidP="002254B6">
      <w:pPr>
        <w:rPr>
          <w:rFonts w:ascii="Calibri" w:hAnsi="Calibri" w:cs="Calibri"/>
        </w:rPr>
      </w:pPr>
      <w:r w:rsidRPr="002254B6">
        <w:rPr>
          <w:rFonts w:ascii="Calibri" w:hAnsi="Calibri" w:cs="Calibri"/>
        </w:rPr>
        <w:t>And the third is the “</w:t>
      </w:r>
      <w:r w:rsidRPr="008D1E21">
        <w:rPr>
          <w:rFonts w:ascii="Calibri" w:hAnsi="Calibri" w:cs="Calibri"/>
          <w:b/>
          <w:bCs/>
        </w:rPr>
        <w:t>Integration / API developer</w:t>
      </w:r>
      <w:r w:rsidRPr="002254B6">
        <w:rPr>
          <w:rFonts w:ascii="Calibri" w:hAnsi="Calibri" w:cs="Calibri"/>
        </w:rPr>
        <w:t>”, who is responsible for designing, deploying and executing APIs and integrations on Edge Integration Cell.</w:t>
      </w:r>
    </w:p>
    <w:p w14:paraId="7CB73819" w14:textId="7986569F" w:rsidR="002254B6" w:rsidRPr="002254B6" w:rsidRDefault="002254B6" w:rsidP="002254B6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6862366" wp14:editId="50750C67">
            <wp:extent cx="5731510" cy="2562860"/>
            <wp:effectExtent l="0" t="0" r="2540" b="8890"/>
            <wp:docPr id="144425772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46127" w14:textId="77777777" w:rsidR="002254B6" w:rsidRPr="002254B6" w:rsidRDefault="002254B6" w:rsidP="002254B6">
      <w:pPr>
        <w:rPr>
          <w:rFonts w:ascii="Calibri" w:hAnsi="Calibri" w:cs="Calibri"/>
          <w:b/>
          <w:bCs/>
        </w:rPr>
      </w:pPr>
      <w:r w:rsidRPr="002254B6">
        <w:rPr>
          <w:rFonts w:ascii="Calibri" w:hAnsi="Calibri" w:cs="Calibri"/>
          <w:b/>
          <w:bCs/>
        </w:rPr>
        <w:t>Deployment &amp; Licensing</w:t>
      </w:r>
    </w:p>
    <w:p w14:paraId="059FD024" w14:textId="77777777" w:rsidR="002254B6" w:rsidRPr="002254B6" w:rsidRDefault="002254B6" w:rsidP="002254B6">
      <w:pPr>
        <w:rPr>
          <w:rFonts w:ascii="Calibri" w:hAnsi="Calibri" w:cs="Calibri"/>
          <w:b/>
          <w:bCs/>
        </w:rPr>
      </w:pPr>
      <w:r w:rsidRPr="002254B6">
        <w:rPr>
          <w:rFonts w:ascii="Calibri" w:hAnsi="Calibri" w:cs="Calibri"/>
          <w:b/>
          <w:bCs/>
        </w:rPr>
        <w:t>Deployment Steps:</w:t>
      </w:r>
    </w:p>
    <w:p w14:paraId="5F00A6AE" w14:textId="77777777" w:rsidR="002254B6" w:rsidRPr="002254B6" w:rsidRDefault="002254B6" w:rsidP="002254B6">
      <w:pPr>
        <w:numPr>
          <w:ilvl w:val="0"/>
          <w:numId w:val="8"/>
        </w:numPr>
        <w:rPr>
          <w:rFonts w:ascii="Calibri" w:hAnsi="Calibri" w:cs="Calibri"/>
        </w:rPr>
      </w:pPr>
      <w:r w:rsidRPr="002254B6">
        <w:rPr>
          <w:rFonts w:ascii="Calibri" w:hAnsi="Calibri" w:cs="Calibri"/>
        </w:rPr>
        <w:t>Ensure you have an SAP Integration Suite tenant with entitlement for EIC.</w:t>
      </w:r>
    </w:p>
    <w:p w14:paraId="3707447E" w14:textId="77777777" w:rsidR="002254B6" w:rsidRPr="002254B6" w:rsidRDefault="002254B6" w:rsidP="002254B6">
      <w:pPr>
        <w:numPr>
          <w:ilvl w:val="0"/>
          <w:numId w:val="8"/>
        </w:numPr>
        <w:rPr>
          <w:rFonts w:ascii="Calibri" w:hAnsi="Calibri" w:cs="Calibri"/>
        </w:rPr>
      </w:pPr>
      <w:r w:rsidRPr="002254B6">
        <w:rPr>
          <w:rFonts w:ascii="Calibri" w:hAnsi="Calibri" w:cs="Calibri"/>
        </w:rPr>
        <w:t>Prepare a supported Kubernetes environment.</w:t>
      </w:r>
    </w:p>
    <w:p w14:paraId="4064F335" w14:textId="77777777" w:rsidR="002254B6" w:rsidRDefault="002254B6" w:rsidP="002254B6">
      <w:pPr>
        <w:numPr>
          <w:ilvl w:val="0"/>
          <w:numId w:val="8"/>
        </w:numPr>
        <w:rPr>
          <w:rFonts w:ascii="Calibri" w:hAnsi="Calibri" w:cs="Calibri"/>
        </w:rPr>
      </w:pPr>
      <w:r w:rsidRPr="002254B6">
        <w:rPr>
          <w:rFonts w:ascii="Calibri" w:hAnsi="Calibri" w:cs="Calibri"/>
        </w:rPr>
        <w:t xml:space="preserve">Configure entitlements via the SAP BTP cockpit under the Integration Suite service to enable Edge Integration Cell. </w:t>
      </w:r>
    </w:p>
    <w:p w14:paraId="6A96CA72" w14:textId="44E07D03" w:rsidR="002254B6" w:rsidRPr="002254B6" w:rsidRDefault="002254B6" w:rsidP="002254B6">
      <w:pPr>
        <w:ind w:left="360"/>
        <w:rPr>
          <w:rFonts w:ascii="Calibri" w:hAnsi="Calibri" w:cs="Calibri"/>
        </w:rPr>
      </w:pPr>
      <w:hyperlink r:id="rId8" w:history="1">
        <w:r w:rsidRPr="004019B1">
          <w:rPr>
            <w:rStyle w:val="Hyperlink"/>
            <w:rFonts w:ascii="Calibri" w:hAnsi="Calibri" w:cs="Calibri"/>
          </w:rPr>
          <w:t>https://community.sap.com/t5/integration-blog-posts/frequently-asked-questions-faq-on-edge-integration-cell/ba-p/13571636</w:t>
        </w:r>
      </w:hyperlink>
    </w:p>
    <w:p w14:paraId="7775A14D" w14:textId="77777777" w:rsidR="002254B6" w:rsidRPr="002254B6" w:rsidRDefault="002254B6" w:rsidP="002254B6">
      <w:pPr>
        <w:numPr>
          <w:ilvl w:val="0"/>
          <w:numId w:val="8"/>
        </w:numPr>
        <w:rPr>
          <w:rFonts w:ascii="Calibri" w:hAnsi="Calibri" w:cs="Calibri"/>
        </w:rPr>
      </w:pPr>
      <w:r w:rsidRPr="002254B6">
        <w:rPr>
          <w:rFonts w:ascii="Calibri" w:hAnsi="Calibri" w:cs="Calibri"/>
        </w:rPr>
        <w:t>Use Edge Lifecycle Management to bootstrap the runtime on your cluster through service keys and Kubernetes config.</w:t>
      </w:r>
    </w:p>
    <w:p w14:paraId="76BA0466" w14:textId="77777777" w:rsidR="002254B6" w:rsidRPr="002254B6" w:rsidRDefault="002254B6" w:rsidP="002254B6">
      <w:pPr>
        <w:rPr>
          <w:rFonts w:ascii="Calibri" w:hAnsi="Calibri" w:cs="Calibri"/>
          <w:b/>
          <w:bCs/>
        </w:rPr>
      </w:pPr>
      <w:r w:rsidRPr="002254B6">
        <w:rPr>
          <w:rFonts w:ascii="Calibri" w:hAnsi="Calibri" w:cs="Calibri"/>
          <w:b/>
          <w:bCs/>
        </w:rPr>
        <w:lastRenderedPageBreak/>
        <w:t>Licensing:</w:t>
      </w:r>
    </w:p>
    <w:p w14:paraId="5947BFF4" w14:textId="77777777" w:rsidR="002254B6" w:rsidRPr="002254B6" w:rsidRDefault="002254B6" w:rsidP="002254B6">
      <w:pPr>
        <w:numPr>
          <w:ilvl w:val="0"/>
          <w:numId w:val="9"/>
        </w:numPr>
        <w:rPr>
          <w:rFonts w:ascii="Calibri" w:hAnsi="Calibri" w:cs="Calibri"/>
        </w:rPr>
      </w:pPr>
      <w:r w:rsidRPr="002254B6">
        <w:rPr>
          <w:rFonts w:ascii="Calibri" w:hAnsi="Calibri" w:cs="Calibri"/>
        </w:rPr>
        <w:t>Each Integration Suite tenant (Standard, Premium, CPEA, PAYG) includes one EIC entitlement.</w:t>
      </w:r>
    </w:p>
    <w:p w14:paraId="309BDA12" w14:textId="77777777" w:rsidR="002254B6" w:rsidRPr="002254B6" w:rsidRDefault="002254B6" w:rsidP="002254B6">
      <w:pPr>
        <w:numPr>
          <w:ilvl w:val="0"/>
          <w:numId w:val="9"/>
        </w:numPr>
        <w:rPr>
          <w:rFonts w:ascii="Calibri" w:hAnsi="Calibri" w:cs="Calibri"/>
        </w:rPr>
      </w:pPr>
      <w:r w:rsidRPr="002254B6">
        <w:rPr>
          <w:rFonts w:ascii="Calibri" w:hAnsi="Calibri" w:cs="Calibri"/>
        </w:rPr>
        <w:t>Additional edge runtimes are available via add-on SKUs.</w:t>
      </w:r>
    </w:p>
    <w:p w14:paraId="6994A78A" w14:textId="65CE4068" w:rsidR="0081613C" w:rsidRPr="008D1E21" w:rsidRDefault="002254B6" w:rsidP="0081613C">
      <w:pPr>
        <w:numPr>
          <w:ilvl w:val="0"/>
          <w:numId w:val="9"/>
        </w:numPr>
        <w:rPr>
          <w:rFonts w:ascii="Calibri" w:hAnsi="Calibri" w:cs="Calibri"/>
        </w:rPr>
      </w:pPr>
      <w:r w:rsidRPr="002254B6">
        <w:rPr>
          <w:rFonts w:ascii="Calibri" w:hAnsi="Calibri" w:cs="Calibri"/>
        </w:rPr>
        <w:t xml:space="preserve">Only 50% of processed messages through EIC are chargeable (excluding SAP standard content). </w:t>
      </w:r>
    </w:p>
    <w:p w14:paraId="4D9B210C" w14:textId="77777777" w:rsidR="0081613C" w:rsidRPr="0081613C" w:rsidRDefault="0081613C" w:rsidP="0081613C">
      <w:pPr>
        <w:rPr>
          <w:rFonts w:ascii="Calibri" w:hAnsi="Calibri" w:cs="Calibri"/>
          <w:b/>
          <w:bCs/>
        </w:rPr>
      </w:pPr>
      <w:r w:rsidRPr="0081613C">
        <w:rPr>
          <w:rFonts w:ascii="Calibri" w:hAnsi="Calibri" w:cs="Calibri"/>
          <w:b/>
          <w:bCs/>
        </w:rPr>
        <w:t>Known Restrictions:</w:t>
      </w:r>
    </w:p>
    <w:p w14:paraId="534F9ACE" w14:textId="200A4407" w:rsidR="0081613C" w:rsidRPr="0081613C" w:rsidRDefault="0081613C" w:rsidP="0081613C">
      <w:pPr>
        <w:numPr>
          <w:ilvl w:val="0"/>
          <w:numId w:val="10"/>
        </w:numPr>
        <w:rPr>
          <w:rFonts w:ascii="Calibri" w:hAnsi="Calibri" w:cs="Calibri"/>
        </w:rPr>
      </w:pPr>
      <w:r w:rsidRPr="0081613C">
        <w:rPr>
          <w:rFonts w:ascii="Calibri" w:hAnsi="Calibri" w:cs="Calibri"/>
        </w:rPr>
        <w:t xml:space="preserve">Some features are not yet supported in EIC, </w:t>
      </w:r>
      <w:proofErr w:type="gramStart"/>
      <w:r w:rsidRPr="0081613C">
        <w:rPr>
          <w:rFonts w:ascii="Calibri" w:hAnsi="Calibri" w:cs="Calibri"/>
        </w:rPr>
        <w:t>such as:</w:t>
      </w:r>
      <w:proofErr w:type="gramEnd"/>
      <w:r w:rsidRPr="0081613C">
        <w:rPr>
          <w:rFonts w:ascii="Calibri" w:hAnsi="Calibri" w:cs="Calibri"/>
        </w:rPr>
        <w:t xml:space="preserve"> external logging, full access policies, B2B capabilities, partner directory, certain adapters, OAuth2 authorization code flows, and more. </w:t>
      </w:r>
    </w:p>
    <w:p w14:paraId="2FF2BBAF" w14:textId="77777777" w:rsidR="0081613C" w:rsidRPr="0081613C" w:rsidRDefault="0081613C" w:rsidP="0081613C">
      <w:pPr>
        <w:rPr>
          <w:rFonts w:ascii="Calibri" w:hAnsi="Calibri" w:cs="Calibri"/>
          <w:b/>
          <w:bCs/>
        </w:rPr>
      </w:pPr>
      <w:r w:rsidRPr="0081613C">
        <w:rPr>
          <w:rFonts w:ascii="Calibri" w:hAnsi="Calibri" w:cs="Calibri"/>
          <w:b/>
          <w:bCs/>
        </w:rPr>
        <w:t>Planned Enhancements:</w:t>
      </w:r>
    </w:p>
    <w:p w14:paraId="0E17032A" w14:textId="77777777" w:rsidR="0081613C" w:rsidRPr="0081613C" w:rsidRDefault="0081613C" w:rsidP="0081613C">
      <w:pPr>
        <w:numPr>
          <w:ilvl w:val="0"/>
          <w:numId w:val="11"/>
        </w:numPr>
        <w:rPr>
          <w:rFonts w:ascii="Calibri" w:hAnsi="Calibri" w:cs="Calibri"/>
        </w:rPr>
      </w:pPr>
      <w:r w:rsidRPr="0081613C">
        <w:rPr>
          <w:rFonts w:ascii="Calibri" w:hAnsi="Calibri" w:cs="Calibri"/>
        </w:rPr>
        <w:t>Improved offline support (e.g., 4-hour continuity), API &amp; access policy parity, expanded adapter support (RFC Sender, OFTP2, File, X400), RedHat OpenShift support, and expanded API policy options and remote OData monitoring APIs.</w:t>
      </w:r>
    </w:p>
    <w:p w14:paraId="18F65701" w14:textId="77777777" w:rsidR="0081613C" w:rsidRDefault="0081613C" w:rsidP="0081613C">
      <w:pPr>
        <w:rPr>
          <w:rFonts w:ascii="Calibri" w:hAnsi="Calibri" w:cs="Calibri"/>
        </w:rPr>
      </w:pPr>
    </w:p>
    <w:p w14:paraId="7F7851E1" w14:textId="209BED96" w:rsidR="0081613C" w:rsidRPr="0081613C" w:rsidRDefault="0081613C" w:rsidP="0081613C">
      <w:pPr>
        <w:rPr>
          <w:rFonts w:ascii="Calibri" w:hAnsi="Calibri" w:cs="Calibri"/>
          <w:b/>
          <w:bCs/>
        </w:rPr>
      </w:pPr>
      <w:r w:rsidRPr="0081613C">
        <w:rPr>
          <w:rFonts w:ascii="Calibri" w:hAnsi="Calibri" w:cs="Calibri"/>
          <w:b/>
          <w:bCs/>
        </w:rPr>
        <w:t>References:</w:t>
      </w:r>
    </w:p>
    <w:p w14:paraId="11EB0108" w14:textId="7A96EA08" w:rsidR="0081613C" w:rsidRDefault="0081613C" w:rsidP="0081613C">
      <w:pPr>
        <w:rPr>
          <w:rFonts w:ascii="Calibri" w:hAnsi="Calibri" w:cs="Calibri"/>
        </w:rPr>
      </w:pPr>
      <w:hyperlink r:id="rId9" w:history="1">
        <w:r w:rsidRPr="004019B1">
          <w:rPr>
            <w:rStyle w:val="Hyperlink"/>
            <w:rFonts w:ascii="Calibri" w:hAnsi="Calibri" w:cs="Calibri"/>
          </w:rPr>
          <w:t>https://learning.sap.com/learning-journeys/migrating-to-sap-integration-suite/migration-to-sap-integratioin-suite-edge-integration-cell</w:t>
        </w:r>
      </w:hyperlink>
    </w:p>
    <w:p w14:paraId="33883149" w14:textId="77777777" w:rsidR="0081613C" w:rsidRPr="002254B6" w:rsidRDefault="0081613C" w:rsidP="0081613C">
      <w:pPr>
        <w:rPr>
          <w:rFonts w:ascii="Calibri" w:hAnsi="Calibri" w:cs="Calibri"/>
        </w:rPr>
      </w:pPr>
    </w:p>
    <w:p w14:paraId="1E897DED" w14:textId="77777777" w:rsidR="002254B6" w:rsidRPr="002254B6" w:rsidRDefault="002254B6" w:rsidP="002254B6">
      <w:pPr>
        <w:rPr>
          <w:rFonts w:ascii="Calibri" w:hAnsi="Calibri" w:cs="Calibri"/>
        </w:rPr>
      </w:pPr>
    </w:p>
    <w:p w14:paraId="156490FF" w14:textId="77777777" w:rsidR="002254B6" w:rsidRPr="002254B6" w:rsidRDefault="002254B6" w:rsidP="00CE426B">
      <w:pPr>
        <w:rPr>
          <w:rFonts w:ascii="Calibri" w:hAnsi="Calibri" w:cs="Calibri"/>
        </w:rPr>
      </w:pPr>
    </w:p>
    <w:sectPr w:rsidR="002254B6" w:rsidRPr="00225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1FB4"/>
    <w:multiLevelType w:val="multilevel"/>
    <w:tmpl w:val="0D38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00CA7"/>
    <w:multiLevelType w:val="multilevel"/>
    <w:tmpl w:val="430C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7287F"/>
    <w:multiLevelType w:val="multilevel"/>
    <w:tmpl w:val="B8F4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8576D"/>
    <w:multiLevelType w:val="multilevel"/>
    <w:tmpl w:val="5746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B43CA"/>
    <w:multiLevelType w:val="multilevel"/>
    <w:tmpl w:val="A4B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B7AB6"/>
    <w:multiLevelType w:val="multilevel"/>
    <w:tmpl w:val="C6CA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97C70"/>
    <w:multiLevelType w:val="multilevel"/>
    <w:tmpl w:val="42E0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C3CB1"/>
    <w:multiLevelType w:val="multilevel"/>
    <w:tmpl w:val="155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724A6"/>
    <w:multiLevelType w:val="multilevel"/>
    <w:tmpl w:val="7AF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66A81"/>
    <w:multiLevelType w:val="multilevel"/>
    <w:tmpl w:val="6622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B184C"/>
    <w:multiLevelType w:val="multilevel"/>
    <w:tmpl w:val="85E4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953641">
    <w:abstractNumId w:val="2"/>
  </w:num>
  <w:num w:numId="2" w16cid:durableId="243224749">
    <w:abstractNumId w:val="8"/>
  </w:num>
  <w:num w:numId="3" w16cid:durableId="138304349">
    <w:abstractNumId w:val="3"/>
  </w:num>
  <w:num w:numId="4" w16cid:durableId="1027412649">
    <w:abstractNumId w:val="4"/>
  </w:num>
  <w:num w:numId="5" w16cid:durableId="1214661665">
    <w:abstractNumId w:val="0"/>
  </w:num>
  <w:num w:numId="6" w16cid:durableId="971904191">
    <w:abstractNumId w:val="10"/>
  </w:num>
  <w:num w:numId="7" w16cid:durableId="1843817789">
    <w:abstractNumId w:val="7"/>
  </w:num>
  <w:num w:numId="8" w16cid:durableId="1633172602">
    <w:abstractNumId w:val="5"/>
  </w:num>
  <w:num w:numId="9" w16cid:durableId="1844780998">
    <w:abstractNumId w:val="9"/>
  </w:num>
  <w:num w:numId="10" w16cid:durableId="28578760">
    <w:abstractNumId w:val="6"/>
  </w:num>
  <w:num w:numId="11" w16cid:durableId="1681466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6B"/>
    <w:rsid w:val="000F6ABA"/>
    <w:rsid w:val="002254B6"/>
    <w:rsid w:val="00586821"/>
    <w:rsid w:val="006B2644"/>
    <w:rsid w:val="0081613C"/>
    <w:rsid w:val="008C45D7"/>
    <w:rsid w:val="008D1E21"/>
    <w:rsid w:val="00C17DE2"/>
    <w:rsid w:val="00C6456E"/>
    <w:rsid w:val="00CE426B"/>
    <w:rsid w:val="00F7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093C3"/>
  <w15:chartTrackingRefBased/>
  <w15:docId w15:val="{AF5A5423-437F-4CA2-BC94-7EEEFB6C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2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42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2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54B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.sap.com/t5/integration-blog-posts/frequently-asked-questions-faq-on-edge-integration-cell/ba-p/13571636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ing.sap.com/learning-journeys/migrating-to-sap-integration-suite/migration-to-sap-integratioin-suite-edge-integration-cel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Jadhav</dc:creator>
  <cp:keywords/>
  <dc:description/>
  <cp:lastModifiedBy>Amit Jadhav</cp:lastModifiedBy>
  <cp:revision>5</cp:revision>
  <dcterms:created xsi:type="dcterms:W3CDTF">2025-08-31T07:02:00Z</dcterms:created>
  <dcterms:modified xsi:type="dcterms:W3CDTF">2025-09-01T10:04:00Z</dcterms:modified>
</cp:coreProperties>
</file>