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485EB" w14:textId="122FBFDE" w:rsidR="00BA188A" w:rsidRPr="00D2396D" w:rsidRDefault="00E95AFA" w:rsidP="00BA188A">
      <w:pPr>
        <w:pStyle w:val="MDPI11articletype"/>
      </w:pPr>
      <w:r>
        <w:t>Essay</w:t>
      </w:r>
    </w:p>
    <w:p w14:paraId="4D125D57" w14:textId="3CF7DFFD" w:rsidR="00BA188A" w:rsidRPr="00D2396D" w:rsidRDefault="00E95AFA" w:rsidP="00BA188A">
      <w:pPr>
        <w:pStyle w:val="MDPI12title"/>
      </w:pPr>
      <w:r w:rsidRPr="00E95AFA">
        <w:t>The RNA-First Fallacy: Conflating Evolutionary Ancestry with Prebiotic Primacy</w:t>
      </w:r>
    </w:p>
    <w:p w14:paraId="5493ABB2" w14:textId="43133A83" w:rsidR="00CA6411" w:rsidRPr="00D2396D" w:rsidRDefault="00E95AFA" w:rsidP="00BA188A">
      <w:pPr>
        <w:pStyle w:val="MDPI13authornames"/>
      </w:pPr>
      <w:r>
        <w:t>Amit Kahana</w:t>
      </w:r>
      <w:r w:rsidR="00BA188A" w:rsidRPr="00D2396D">
        <w:t xml:space="preserve"> </w:t>
      </w:r>
      <w:r w:rsidR="00BA188A" w:rsidRPr="00D2396D">
        <w:rPr>
          <w:vertAlign w:val="superscript"/>
        </w:rPr>
        <w:t>1</w:t>
      </w:r>
      <w:r>
        <w:rPr>
          <w:vertAlign w:val="superscript"/>
        </w:rPr>
        <w:t>,2,</w:t>
      </w:r>
      <w:r w:rsidR="00BA188A" w:rsidRPr="00D2396D">
        <w:t>*</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CA6411" w:rsidRPr="00D2396D" w14:paraId="68A7BF99" w14:textId="77777777">
        <w:tc>
          <w:tcPr>
            <w:tcW w:w="2410" w:type="dxa"/>
          </w:tcPr>
          <w:p w14:paraId="402EA461" w14:textId="77777777" w:rsidR="00CA6411" w:rsidRPr="00D2396D" w:rsidRDefault="00CA6411">
            <w:pPr>
              <w:pStyle w:val="MDPI15academiceditor"/>
              <w:spacing w:before="0" w:after="120"/>
            </w:pPr>
            <w:r w:rsidRPr="00D2396D">
              <w:t>Academic Editor: Firstname Lastname</w:t>
            </w:r>
          </w:p>
          <w:p w14:paraId="5864F979" w14:textId="77777777" w:rsidR="00CA6411" w:rsidRPr="00D2396D" w:rsidRDefault="00CA6411">
            <w:pPr>
              <w:pStyle w:val="MDPI14history"/>
              <w:spacing w:before="120"/>
            </w:pPr>
            <w:r w:rsidRPr="00D2396D">
              <w:t>Received: date</w:t>
            </w:r>
          </w:p>
          <w:p w14:paraId="34C387CD" w14:textId="77777777" w:rsidR="00CA6411" w:rsidRPr="00D2396D" w:rsidRDefault="00CA6411">
            <w:pPr>
              <w:pStyle w:val="MDPI14history"/>
            </w:pPr>
            <w:r w:rsidRPr="00D2396D">
              <w:t>Revised: date</w:t>
            </w:r>
          </w:p>
          <w:p w14:paraId="4C3D8C14" w14:textId="77777777" w:rsidR="00CA6411" w:rsidRPr="00D2396D" w:rsidRDefault="00CA6411">
            <w:pPr>
              <w:pStyle w:val="MDPI14history"/>
            </w:pPr>
            <w:r w:rsidRPr="00D2396D">
              <w:t>Accepted: date</w:t>
            </w:r>
          </w:p>
          <w:p w14:paraId="7033B57A" w14:textId="77777777" w:rsidR="00CA6411" w:rsidRPr="00D2396D" w:rsidRDefault="00CA6411">
            <w:pPr>
              <w:pStyle w:val="MDPI14history"/>
              <w:spacing w:after="120"/>
            </w:pPr>
            <w:r w:rsidRPr="00D2396D">
              <w:t>Published: date</w:t>
            </w:r>
          </w:p>
          <w:p w14:paraId="0AC5FDD6" w14:textId="77777777" w:rsidR="00CA6411" w:rsidRPr="00D2396D" w:rsidRDefault="00CA6411">
            <w:pPr>
              <w:pStyle w:val="MDPI72copyright"/>
              <w:rPr>
                <w:rFonts w:eastAsia="DengXian"/>
                <w:noProof w:val="0"/>
                <w:lang w:val="en-US" w:bidi="en-US"/>
              </w:rPr>
            </w:pPr>
            <w:r w:rsidRPr="00D2396D">
              <w:rPr>
                <w:rFonts w:eastAsia="DengXian"/>
                <w:b/>
                <w:noProof w:val="0"/>
                <w:lang w:val="en-US" w:bidi="en-US"/>
              </w:rPr>
              <w:t>Copyright:</w:t>
            </w:r>
            <w:r w:rsidRPr="00D2396D">
              <w:rPr>
                <w:rFonts w:eastAsia="DengXian"/>
                <w:noProof w:val="0"/>
                <w:lang w:val="en-US" w:bidi="en-US"/>
              </w:rPr>
              <w:t xml:space="preserve"> © </w:t>
            </w:r>
            <w:r>
              <w:rPr>
                <w:rFonts w:eastAsia="DengXian"/>
                <w:noProof w:val="0"/>
                <w:lang w:val="en-US" w:bidi="en-US"/>
              </w:rPr>
              <w:t>2026</w:t>
            </w:r>
            <w:r w:rsidRPr="00D2396D">
              <w:rPr>
                <w:rFonts w:eastAsia="DengXian"/>
                <w:noProof w:val="0"/>
                <w:lang w:val="en-US" w:bidi="en-US"/>
              </w:rPr>
              <w:t xml:space="preserve"> by the authors. Submitted for possible open access publication under the terms and conditions of the </w:t>
            </w:r>
            <w:hyperlink r:id="rId7" w:history="1">
              <w:r w:rsidRPr="00CA6411">
                <w:rPr>
                  <w:rStyle w:val="Hyperlink"/>
                  <w:rFonts w:eastAsia="DengXian"/>
                  <w:noProof w:val="0"/>
                  <w:u w:val="none"/>
                  <w:lang w:val="en-US" w:bidi="en-US"/>
                </w:rPr>
                <w:t>Creative Commons Attribution (CC BY) license</w:t>
              </w:r>
            </w:hyperlink>
            <w:r>
              <w:rPr>
                <w:rFonts w:eastAsia="DengXian"/>
                <w:noProof w:val="0"/>
                <w:lang w:val="en-US" w:bidi="en-US"/>
              </w:rPr>
              <w:t>.</w:t>
            </w:r>
          </w:p>
        </w:tc>
      </w:tr>
    </w:tbl>
    <w:p w14:paraId="066E4E04" w14:textId="2A0AB10B" w:rsidR="00BA188A" w:rsidRPr="00E95AFA" w:rsidRDefault="003A22EA" w:rsidP="00BA188A">
      <w:pPr>
        <w:pStyle w:val="MDPI16affiliation"/>
      </w:pPr>
      <w:r w:rsidRPr="00E95AFA">
        <w:rPr>
          <w:vertAlign w:val="superscript"/>
        </w:rPr>
        <w:t>1</w:t>
      </w:r>
      <w:r w:rsidR="00BA188A" w:rsidRPr="00E95AFA">
        <w:tab/>
      </w:r>
      <w:r w:rsidR="00E95AFA" w:rsidRPr="00E95AFA">
        <w:t>Institute for Molecules and Materials, Radboud University, Nijmegen, Netherlands</w:t>
      </w:r>
    </w:p>
    <w:p w14:paraId="50B3A57A" w14:textId="50CB7FEE" w:rsidR="00BA188A" w:rsidRPr="00E95AFA" w:rsidRDefault="00BA188A" w:rsidP="00BA188A">
      <w:pPr>
        <w:pStyle w:val="MDPI16affiliation"/>
      </w:pPr>
      <w:r w:rsidRPr="00E95AFA">
        <w:rPr>
          <w:vertAlign w:val="superscript"/>
        </w:rPr>
        <w:t>2</w:t>
      </w:r>
      <w:r w:rsidRPr="00E95AFA">
        <w:tab/>
      </w:r>
      <w:r w:rsidR="00E95AFA" w:rsidRPr="00E95AFA">
        <w:t>School of Chemistry, University of Glasgow, Glasgow, United Kingdom</w:t>
      </w:r>
    </w:p>
    <w:p w14:paraId="16E011BD" w14:textId="07077482" w:rsidR="00BA188A" w:rsidRPr="00E95AFA" w:rsidRDefault="00BA188A" w:rsidP="00BA188A">
      <w:pPr>
        <w:pStyle w:val="MDPI16affiliation"/>
        <w:rPr>
          <w:lang w:val="en-GB"/>
        </w:rPr>
      </w:pPr>
      <w:r w:rsidRPr="00D2396D">
        <w:rPr>
          <w:b/>
        </w:rPr>
        <w:t>*</w:t>
      </w:r>
      <w:r w:rsidRPr="00D2396D">
        <w:tab/>
        <w:t xml:space="preserve">Correspondence: </w:t>
      </w:r>
      <w:r w:rsidR="00E95AFA">
        <w:t>amit.kahana@ru.nl</w:t>
      </w:r>
    </w:p>
    <w:p w14:paraId="2D154006" w14:textId="77777777" w:rsidR="00955F40" w:rsidRPr="00955F40" w:rsidRDefault="00BA188A" w:rsidP="00955F40">
      <w:pPr>
        <w:pStyle w:val="MDPI17abstract"/>
        <w:jc w:val="left"/>
        <w:rPr>
          <w:b/>
        </w:rPr>
      </w:pPr>
      <w:r w:rsidRPr="00955F40">
        <w:rPr>
          <w:b/>
        </w:rPr>
        <w:t>Abstract</w:t>
      </w:r>
    </w:p>
    <w:p w14:paraId="23460125" w14:textId="73E29C9F" w:rsidR="00BA188A" w:rsidRPr="00D2396D" w:rsidRDefault="00926970" w:rsidP="00955F40">
      <w:pPr>
        <w:pStyle w:val="MDPI17abstract"/>
        <w:spacing w:before="0" w:after="0"/>
      </w:pPr>
      <w:r w:rsidRPr="00926970">
        <w:t>The RNA</w:t>
      </w:r>
      <w:r w:rsidR="00BF6017">
        <w:t>-</w:t>
      </w:r>
      <w:r w:rsidRPr="00926970">
        <w:t>World hypothesis remains the most widely accepted framework in origins-of-life research, anchored in compelling biochemical evidence for RNA's deep evolutionary ancestry. However, this viewpoint routinely extends beyond that and is frequently conflated with claims that RNA served as life's primal substrate. This essay argues that the RNA-First paradigm, in its pursuit of this claim, systematically projects biological biases onto a chaotic and combinatorially vast abiotic landscape. It relies on privileged, highly complex molecular constructs whose spontaneous emergence in such combinatorial settings is overwhelmingly implausible. Critically, the experimental evidence accumulated in support of RNA-First has largely demonstrated compatibility of RNA with prebiotic conditions, but not its probability, necessity, or chemical precedence over the numerous alternatives that abiotic chemistry affords. The eventual emergence of RNA chemistry demands a preceding protobiological stage, characterized by chemically diverse, collectively autocatalytic molecular networks. Embracing this broader protobiological framework, and confronting the true combinatorial complexity of abiotic chemistry, is essential for a rigorous and unbiased account of life's origin.</w:t>
      </w:r>
    </w:p>
    <w:p w14:paraId="4FA6AF8C" w14:textId="53D83C9B" w:rsidR="00BA188A" w:rsidRPr="00D2396D" w:rsidRDefault="00BA188A" w:rsidP="00096676">
      <w:pPr>
        <w:pStyle w:val="MDPI18keywords"/>
        <w:rPr>
          <w:szCs w:val="18"/>
        </w:rPr>
      </w:pPr>
      <w:r w:rsidRPr="00D2396D">
        <w:rPr>
          <w:b/>
          <w:szCs w:val="18"/>
        </w:rPr>
        <w:t xml:space="preserve">Keywords: </w:t>
      </w:r>
      <w:r w:rsidR="008B05A0" w:rsidRPr="008B05A0">
        <w:rPr>
          <w:bCs/>
          <w:szCs w:val="18"/>
        </w:rPr>
        <w:t>RNA-World</w:t>
      </w:r>
      <w:r w:rsidRPr="00D2396D">
        <w:rPr>
          <w:szCs w:val="18"/>
        </w:rPr>
        <w:t xml:space="preserve">; </w:t>
      </w:r>
      <w:r w:rsidR="008B05A0">
        <w:rPr>
          <w:szCs w:val="18"/>
        </w:rPr>
        <w:t>RNA-First</w:t>
      </w:r>
      <w:r w:rsidRPr="00D2396D">
        <w:rPr>
          <w:szCs w:val="18"/>
        </w:rPr>
        <w:t xml:space="preserve">; </w:t>
      </w:r>
      <w:r w:rsidR="008B05A0">
        <w:rPr>
          <w:szCs w:val="18"/>
        </w:rPr>
        <w:t>Protobiology; Origin of Life; Abiogenesis; Autocatalytic Sets; Evolution; Prebiotic Chemistry.</w:t>
      </w:r>
    </w:p>
    <w:p w14:paraId="48A97629" w14:textId="77777777" w:rsidR="00BA188A" w:rsidRPr="00D2396D" w:rsidRDefault="00BA188A" w:rsidP="00096676">
      <w:pPr>
        <w:pStyle w:val="MDPI19line"/>
      </w:pPr>
    </w:p>
    <w:p w14:paraId="327D5B20" w14:textId="139F5CB3" w:rsidR="00BA188A" w:rsidRPr="00D2396D" w:rsidRDefault="00BA188A" w:rsidP="00096676">
      <w:pPr>
        <w:pStyle w:val="MDPI21heading1"/>
      </w:pPr>
      <w:r w:rsidRPr="00D2396D">
        <w:t xml:space="preserve">1. </w:t>
      </w:r>
      <w:r w:rsidR="008B05A0" w:rsidRPr="008B05A0">
        <w:t>Conflating Ancestry with Primacy</w:t>
      </w:r>
    </w:p>
    <w:p w14:paraId="45481394" w14:textId="48B4FC67" w:rsidR="008B05A0" w:rsidRDefault="008B05A0" w:rsidP="008B05A0">
      <w:pPr>
        <w:pStyle w:val="MDPI31text"/>
      </w:pPr>
      <w:r>
        <w:t>While the origin of life remains an unsolved mystery, both on the early earth and as a more universal phenomenon, the most wildly invoked scenario by researchers to explain it is the RNA</w:t>
      </w:r>
      <w:r w:rsidR="00BF6017">
        <w:t>-</w:t>
      </w:r>
      <w:r>
        <w:t>World. The general notion of the RNA</w:t>
      </w:r>
      <w:r w:rsidR="00BF6017">
        <w:t>-</w:t>
      </w:r>
      <w:r>
        <w:t xml:space="preserve">World is that at some point during the first stages of life’s evolution, RNA was a dominant molecular feature of such life forms, preceding the advent of proteins and DNA by fulfilling both a catalytic and a genetic role. The main evidence for this is anchored in modern day biology, where RNA constructs perform fundamental roles that are shown to be substantially ancient. Indeed, even before the term had been coined by Gilbert </w:t>
      </w:r>
      <w:r>
        <w:fldChar w:fldCharType="begin"/>
      </w:r>
      <w:r>
        <w:instrText xml:space="preserve"> ADDIN ZOTERO_ITEM CSL_CITATION {"citationID":"EjXympfa","properties":{"unsorted":false,"formattedCitation":"[1]","plainCitation":"[1]","noteIndex":0},"citationItems":[{"id":1661,"uris":["http://zotero.org/users/10926841/items/VRH36QN2"],"itemData":{"id":1661,"type":"article-journal","container-title":"nature","issue":"6055","page":"618–618","publisher":"Nature Publishing Group UK London","source":"Google Scholar","title":"Origin of life: The RNA world","title-short":"Origin of life","volume":"319","author":[{"family":"Gilbert","given":"Walter"}],"issued":{"date-parts":[["1986"]]}}}],"schema":"https://github.com/citation-style-language/schema/raw/master/csl-citation.json"} </w:instrText>
      </w:r>
      <w:r>
        <w:fldChar w:fldCharType="separate"/>
      </w:r>
      <w:r w:rsidRPr="008B05A0">
        <w:t>[1]</w:t>
      </w:r>
      <w:r>
        <w:fldChar w:fldCharType="end"/>
      </w:r>
      <w:r>
        <w:t xml:space="preserve">, its central argument was purely that RNA evolved earlier than proteins and DNA, primarily supported by new evidence at the time that naturally-occurring RNA, an essential “informational” polymer, can perform catalytic reactions. Since then, many more publications reported both diverse catalytic capacities of biological and nonbiological RNA sequences </w:t>
      </w:r>
      <w:r>
        <w:fldChar w:fldCharType="begin"/>
      </w:r>
      <w:r>
        <w:instrText xml:space="preserve"> ADDIN ZOTERO_ITEM CSL_CITATION {"citationID":"MxjR2x0L","properties":{"unsorted":false,"formattedCitation":"[2\\uc0\\u8211{}5]","plainCitation":"[2–5]","noteIndex":0},"citationItems":[{"id":1665,"uris":["http://zotero.org/users/10926841/items/2LLIHXQ5"],"itemData":{"id":1665,"type":"article-journal","abstract":"The acquisition of new RNA functions through evolutionary processes was essential\nfor the diversification of RNA-based primordial biology and its s...","container-title":"Proceedings of the National Academy of Sciences","DOI":"10.1073/pnas.2407325121","issue":"38","language":"en","page":"e2407325121","publisher":"Proceedings of the National Academy of Sciences","source":"www.pnas.org","title":"Evolution of the substrate specificity of an RNA ligase ribozyme from phosphorimidazole to triphosphate activation","volume":"121","author":[{"family":"DasGupta","given":"Saurja"},{"family":"Weiss","given":"Zoe"},{"family":"Nisler","given":"Collin"},{"family":"Szostak","given":"Jack W."}],"issued":{"date-parts":[["2024",9,17]]}}},{"id":1652,"uris":["http://zotero.org/users/10926841/items/XAY562FJ"],"itemData":{"id":1652,"type":"article-journal","abstract":"The emergence of a chemical system capable of self-replication and evolution is a critical event in the origin of life. RNA polymerase ribozymes can replicate RNA, but their large size and structural complexity impede self-replication and preclude their spontaneous emergence. Here, we describe QT45, a 45-nucleotide polymerase ribozyme, discovered from random sequence pools, that catalyzes general RNA-templated RNA synthesis using trinucleotide triphosphate (triplet) substrates in mildly alkaline eutectic ice. QT45 can synthesize both its complementary strand using a random triplet pool at 94.1% per-nucleotide fidelity and a copy of itself using defined substrates, both with yields of ~0.2% in 72 days. The discovery of polymerase activity in a small RNA motif suggests that polymerase ribozymes are more abundant in RNA sequence space than previously thought.","container-title":"Science","DOI":"10.1126/science.adt2760","issue":"6789","page":"1022-1028","publisher":"American Association for the Advancement of Science","source":"science.org (Atypon)","title":"A small polymerase ribozyme that can synthesize itself and its complementary strand","volume":"391","author":[{"family":"Gianni","given":"Edoardo"},{"family":"Kwok","given":"Samantha L. Y."},{"family":"Wan","given":"Christopher J. K."},{"family":"Goeij","given":"Kevin"},{"family":"Clifton","given":"Bryce E."},{"family":"Colizzi","given":"Enrico S."},{"family":"Attwater","given":"James"},{"family":"Holliger","given":"Philipp"}],"issued":{"date-parts":[["2026",3,5]]}}},{"id":1669,"uris":["http://zotero.org/users/10926841/items/S9MJWA5E"],"itemData":{"id":1669,"type":"article-journal","abstract":"▪ Abstract In vitro selection allows rare functional RNA or DNA molecules to be isolated from pools of over 1015 different sequences. This approach has been used to identify RNA and DNA ligands for numerous small molecules, and recent three-dimensional structure solutions have revealed the basis for ligand recognition in several cases. By selecting high-affinity and -specificity nucleic acid ligands for proteins, promising new therapeutic and diagnostic reagents have been identified. Selection experiments have also been carried out to identify ribozymes that catalyze a variety of chemical transformations, including RNA cleavage, ligation, and synthesis, as well as alkylation and acyl-transfer reactions and N-glycosidic and peptide bond formation. The existence of such RNA enzymes supports the notion that ribozymes could have directed a primitive metabolism before the evolution of protein synthesis. New in vitro protein selection techniques should allow for a direct comparison of the frequency of ligand binding and catalytic structures in pools of random sequence polynucleotides versus polypeptides.","container-title":"Annual Review of Biochemistry","DOI":"10.1146/annurev.biochem.68.1.611","ISSN":"0066-4154, 1545-4509","issue":"Volume 68, 1999","language":"en","page":"611-647","publisher":"Annual Reviews","source":"www.annualreviews.org","title":"In Vitro Selection of Functional Nucleic Acids","volume":"68","author":[{"family":"Wilson","given":"David S."},{"family":"Szostak","given":"Jack W."}],"issued":{"date-parts":[["1999",7,1]]}}},{"id":1670,"uris":["http://zotero.org/users/10926841/items/LQZNWZ6C"],"itemData":{"id":1670,"type":"article-journal","abstract":"The hammerhead, hairpin, hepatitis delta virus (HDV), Varkud Satellite (VS), and glmS ribozymes catalyze sequence-specific intramolecular cleavage of RNA. They range between 50 and 150 nucleotides in length, and are known as the “small self-cleaving ribozymes.” Except for the glmS ribozyme that functions as a riboswitch in Gram-positive bacteria, they were originally discovered as domains of satellite RNAs. However, recent studies show that several of them are broadly distributed in genomes of organisms from many phyla. Each of these ribozymes has a unique overall architecture and active site organization. Crystal structures have revealed how RNA active sites can bind preferentially to the transition state of a reaction, whereas mechanistic studies have shown that nucleobases can efficiently perform general acid–base and electrostatic catalysis. This versatility explains the abundance of ribozymes in contemporary organisms and also supports a role for catalytic RNAs early in evolution.","container-title":"Cold Spring Harbor Perspectives in Biology","DOI":"10.1101/cshperspect.a003574","ISSN":", 1943-0264","issue":"10","journalAbbreviation":"Cold Spring Harb Perspect Biol","language":"en","page":"a003574","PMID":"20843979","publisher":"Cold Spring Harbor Lab","source":"cshperspectives.cshlp.org","title":"Small Self-cleaving Ribozymes","volume":"2","author":[{"family":"Ferré-D'Amaré","given":"Adrian R."},{"family":"Scott","given":"William G."}],"issued":{"date-parts":[["2010",1,10]]}}}],"schema":"https://github.com/citation-style-language/schema/raw/master/csl-citation.json"} </w:instrText>
      </w:r>
      <w:r>
        <w:fldChar w:fldCharType="separate"/>
      </w:r>
      <w:r w:rsidRPr="008B05A0">
        <w:t>[2–5]</w:t>
      </w:r>
      <w:r>
        <w:fldChar w:fldCharType="end"/>
      </w:r>
      <w:r>
        <w:t xml:space="preserve">, including generating peptide bonds at the core of the ribosome </w:t>
      </w:r>
      <w:r>
        <w:fldChar w:fldCharType="begin"/>
      </w:r>
      <w:r>
        <w:instrText xml:space="preserve"> ADDIN ZOTERO_ITEM CSL_CITATION {"citationID":"0peUXRot","properties":{"unsorted":false,"formattedCitation":"[6]","plainCitation":"[6]","noteIndex":0},"citationItems":[{"id":1693,"uris":["http://zotero.org/users/10926841/items/VHVX4IIE"],"itemData":{"id":1693,"type":"article-journal","abstract":"Using the atomic structures of the large ribosomal subunit from\n              Haloarcula marismortui\n              and its complexes with two substrate analogs, we establish that the ribosome is a ribozyme and address the catalytic properties of its all-RNA active site. Both substrate analogs are contacted exclusively by conserved ribosomal RNA (rRNA) residues from domain V of 23\n              S\n              rRNA; there are no protein side-chain atoms closer than about 18 angstroms to the peptide bond being synthesized. The mechanism of peptide bond synthesis appears to resemble the reverse of the acylation step in serine proteases, with the base of A2486 (A2451 in\n              Escherichia coli\n              ) playing the same general base role as histidine-57 in chymotrypsin. The unusual p\n              K\n              a\n              (where\n              K\n              a\n              is the acid dissociation constant) required for A2486 to perform this function may derive in part from its hydrogen bonding to G2482 (G2447 in\n              E. coli\n              ), which also interacts with a buried phosphate that could stabilize unusual tautomers of these two bases. The polypeptide exit tunnel is largely formed by RNA but has significant contributions from proteins L4, L22, and L39e, and its exit is encircled by proteins L19, L22, L23, L24, L29, and L31e.","container-title":"Science","DOI":"10.1126/science.289.5481.920","ISSN":"0036-8075, 1095-9203","issue":"5481","journalAbbreviation":"Science","language":"en","page":"920-930","source":"DOI.org (Crossref)","title":"The Structural Basis of Ribosome Activity in Peptide Bond Synthesis","volume":"289","author":[{"family":"Nissen","given":"Poul"},{"family":"Hansen","given":"Jeffrey"},{"family":"Ban","given":"Nenad"},{"family":"Moore","given":"Peter B."},{"family":"Steitz","given":"Thomas A."}],"issued":{"date-parts":[["2000",8,11]]}}}],"schema":"https://github.com/citation-style-language/schema/raw/master/csl-citation.json"} </w:instrText>
      </w:r>
      <w:r>
        <w:fldChar w:fldCharType="separate"/>
      </w:r>
      <w:r w:rsidRPr="008B05A0">
        <w:t>[6]</w:t>
      </w:r>
      <w:r>
        <w:fldChar w:fldCharType="end"/>
      </w:r>
      <w:r>
        <w:t xml:space="preserve">, giving credence to this early evolution scenario </w:t>
      </w:r>
      <w:r>
        <w:fldChar w:fldCharType="begin"/>
      </w:r>
      <w:r>
        <w:instrText xml:space="preserve"> ADDIN ZOTERO_ITEM CSL_CITATION {"citationID":"dLJL1K4c","properties":{"unsorted":false,"formattedCitation":"[7]","plainCitation":"[7]","noteIndex":0},"citationItems":[{"id":16,"uris":["http://zotero.org/users/10926841/items/3RVIRM9T"],"itemData":{"id":16,"type":"article-journal","abstract":"Research into the RNA World paradigm is active, and new discoveries in synthetic organic chemistry and biochemistry routinely provide new insights.The field of prebiotic chemistry is increasingly discovering phenomena that provide solutions to multiple (as opposed to single) problems simultaneously.A key issue in RNA World research is how RNAs might have made copies of themselves (that is, how they replicated). There are now several possible mechanisms of this process, and increasing focus is being placed on those that display autocatalytic feedback.Cooperation among various molecules was probably a key aspect of the RNA World, and at least three types of molecular cooperation could have been at play during the origins of life.Chemical alternatives to RNA per se may have existed at some point in the Earth's earliest history, and many efforts are underway to find and evaluate such structures.Network establishment was another process that had a large impact on the organization of the living state, from small molecules to large molecules and cell-like structures.","container-title":"Nature Reviews Genetics","DOI":"10.1038/nrg3841","ISSN":"1471-0064","issue":"1","journalAbbreviation":"Nat Rev Genet","language":"en","license":"2014 Springer Nature Limited","page":"7-17","publisher":"Nature Publishing Group","source":"www.nature.com","title":"The RNA World: molecular cooperation at the origins of life","title-short":"The RNA World","volume":"16","author":[{"family":"Higgs","given":"Paul G."},{"family":"Lehman","given":"Niles"}],"issued":{"date-parts":[["2015",1]]}}}],"schema":"https://github.com/citation-style-language/schema/raw/master/csl-citation.json"} </w:instrText>
      </w:r>
      <w:r>
        <w:fldChar w:fldCharType="separate"/>
      </w:r>
      <w:r w:rsidRPr="008B05A0">
        <w:t>[7]</w:t>
      </w:r>
      <w:r>
        <w:fldChar w:fldCharType="end"/>
      </w:r>
      <w:r>
        <w:t>.</w:t>
      </w:r>
    </w:p>
    <w:p w14:paraId="7923FD70" w14:textId="4F022973" w:rsidR="008B05A0" w:rsidRDefault="00926970" w:rsidP="00D00C80">
      <w:pPr>
        <w:pStyle w:val="MDPI31text"/>
      </w:pPr>
      <w:r>
        <w:lastRenderedPageBreak/>
        <w:t>Alongside</w:t>
      </w:r>
      <w:r w:rsidR="008B05A0">
        <w:t xml:space="preserve"> the </w:t>
      </w:r>
      <w:r>
        <w:t>maturation of the</w:t>
      </w:r>
      <w:r w:rsidR="008B05A0">
        <w:t xml:space="preserve"> RNA</w:t>
      </w:r>
      <w:r w:rsidR="00BF6017">
        <w:t>-</w:t>
      </w:r>
      <w:r w:rsidR="008B05A0">
        <w:t>World was the speculation that life may have originated in RNA as a primal or even exclusive substrate</w:t>
      </w:r>
      <w:r w:rsidR="003A10D5">
        <w:t xml:space="preserve"> (RNA</w:t>
      </w:r>
      <w:r w:rsidR="00BF6017">
        <w:t>-</w:t>
      </w:r>
      <w:r w:rsidR="003A10D5">
        <w:t>First)</w:t>
      </w:r>
      <w:r w:rsidR="008B05A0">
        <w:t xml:space="preserve"> </w:t>
      </w:r>
      <w:r w:rsidR="008B05A0">
        <w:fldChar w:fldCharType="begin"/>
      </w:r>
      <w:r w:rsidR="008B05A0">
        <w:instrText xml:space="preserve"> ADDIN ZOTERO_ITEM CSL_CITATION {"citationID":"wa3HQPxA","properties":{"unsorted":false,"formattedCitation":"[1,8]","plainCitation":"[1,8]","noteIndex":0},"citationItems":[{"id":1661,"uris":["http://zotero.org/users/10926841/items/VRH36QN2"],"itemData":{"id":1661,"type":"article-journal","container-title":"nature","issue":"6055","page":"618–618","publisher":"Nature Publishing Group UK London","source":"Google Scholar","title":"Origin of life: The RNA world","title-short":"Origin of life","volume":"319","author":[{"family":"Gilbert","given":"Walter"}],"issued":{"date-parts":[["1986"]]}}},{"id":1673,"uris":["http://zotero.org/users/10926841/items/LFFQ3AND"],"itemData":{"id":1673,"type":"article-journal","source":"Google Scholar","title":"The genetic code: The molecular basis for genetic expression.","title-short":"The genetic code","URL":"https://www.cabidigitallibrary.org/doi/full/10.5555/19680102165","author":[{"family":"Woese","given":"Carl R."}],"accessed":{"date-parts":[["2026",4,18]]},"issued":{"date-parts":[["1967"]]}}}],"schema":"https://github.com/citation-style-language/schema/raw/master/csl-citation.json"} </w:instrText>
      </w:r>
      <w:r w:rsidR="008B05A0">
        <w:fldChar w:fldCharType="separate"/>
      </w:r>
      <w:r w:rsidR="008B05A0" w:rsidRPr="008B05A0">
        <w:t>[1,8]</w:t>
      </w:r>
      <w:r w:rsidR="008B05A0">
        <w:fldChar w:fldCharType="end"/>
      </w:r>
      <w:r w:rsidR="008B05A0">
        <w:t>. The accumulation of evidence for RNA catalytic capacities bolstered scientists to advocate not only for RNA ancestry but for RNA primacy as well, to the point that the term RNA-World has come to represent both aspects. And while the evidence for RNA ancestry is strong and accepted,</w:t>
      </w:r>
      <w:r w:rsidR="00E24FB2">
        <w:t xml:space="preserve"> </w:t>
      </w:r>
      <w:r w:rsidR="00E24FB2" w:rsidRPr="00E24FB2">
        <w:rPr>
          <w:color w:val="70AD47" w:themeColor="accent6"/>
        </w:rPr>
        <w:t>supporting an RNA World evolutionary stage,</w:t>
      </w:r>
      <w:r w:rsidR="008B05A0" w:rsidRPr="00E24FB2">
        <w:rPr>
          <w:color w:val="70AD47" w:themeColor="accent6"/>
        </w:rPr>
        <w:t xml:space="preserve"> </w:t>
      </w:r>
      <w:r w:rsidR="008B05A0">
        <w:t xml:space="preserve">arguments for RNA primacy are much more tenuous </w:t>
      </w:r>
      <w:r w:rsidR="008B05A0">
        <w:fldChar w:fldCharType="begin"/>
      </w:r>
      <w:r w:rsidR="00D00C80">
        <w:instrText xml:space="preserve"> ADDIN ZOTERO_ITEM CSL_CITATION {"citationID":"oBkGf3DI","properties":{"unsorted":false,"formattedCitation":"[9]","plainCitation":"[9]","noteIndex":0},"citationItems":[{"id":17,"uris":["http://zotero.org/users/10926841/items/DLIBWWZX"],"itemData":{"id":17,"type":"article-journal","abstract":"The general notion of an “RNA World” is that, in the early development of life on the Earth, genetic continuity was assured by the replication of RNA and genetically encoded proteins were not involved as catalysts. There is now strong evidence indicating that an RNA World did indeed exist before DNA- and protein-based life. However, arguments regarding whether life on Earth began with RNA are more tenuous. It might be imagined that all of the components of RNA were available in some prebiotic pool, and that these components assembled into replicating, evolving polynucleotides without the prior existence of any evolved macromolecules. A thorough consideration of this “RNA-first” view of the origin of life must reconcile concerns regarding the intractable mixtures that are obtained in experiments designed to simulate the chemistry of the primitive Earth. Perhaps these concerns will eventually be resolved, and recent experimental findings provide some reason for optimism. However, the problem of the origin of the RNA World is far from being solved, and it is fruitful to consider the alternative possibility that RNA was preceded by some other replicating, evolving molecule, just as DNA and proteins were preceded by RNA.","container-title":"Cold Spring Harbor Perspectives in Biology","DOI":"10.1101/cshperspect.a003608","ISSN":", 1943-0264","issue":"5","journalAbbreviation":"Cold Spring Harb Perspect Biol","language":"en","note":"Company: Cold Spring Harbor Laboratory Press\nDistributor: Cold Spring Harbor Laboratory Press\nInstitution: Cold Spring Harbor Laboratory Press\nLabel: Cold Spring Harbor Laboratory Press","page":"a003608","PMID":"20739415","publisher":"Cold Spring Harbor Lab","source":"cshperspectives.cshlp.org","title":"The Origins of the RNA World","volume":"4","author":[{"family":"Robertson","given":"Michael P."},{"family":"Joyce","given":"Gerald F."}],"issued":{"date-parts":[["2012",1,5]]}}}],"schema":"https://github.com/citation-style-language/schema/raw/master/csl-citation.json"} </w:instrText>
      </w:r>
      <w:r w:rsidR="008B05A0">
        <w:fldChar w:fldCharType="separate"/>
      </w:r>
      <w:r w:rsidR="00D00C80" w:rsidRPr="00D00C80">
        <w:t>[9]</w:t>
      </w:r>
      <w:r w:rsidR="008B05A0">
        <w:fldChar w:fldCharType="end"/>
      </w:r>
      <w:r w:rsidR="008B05A0">
        <w:t xml:space="preserve">. Nonetheless, significant progress has been made in the investigation of RNA emergence from prebiotic chemistry </w:t>
      </w:r>
      <w:r w:rsidR="00D00C80">
        <w:fldChar w:fldCharType="begin"/>
      </w:r>
      <w:r w:rsidR="00D00C80">
        <w:instrText xml:space="preserve"> ADDIN ZOTERO_ITEM CSL_CITATION {"citationID":"GpZVNIQj","properties":{"unsorted":false,"formattedCitation":"[10,11]","plainCitation":"[10,11]","noteIndex":0},"citationItems":[{"id":1650,"uris":["http://zotero.org/users/10926841/items/GW88LCQN"],"itemData":{"id":1650,"type":"article-journal","abstract":"A minimal cell can be thought of as comprising informational, compartment-forming and metabolic subsystems. To imagine the abiotic assembly of such an overall system, however, places great demands on hypothetical prebiotic chemistry. The perceived differences and incompatibilities between these subsystems have led to the widely held assumption that one or other subsystem must have preceded the others. Here we experimentally investigate the validity of this assumption by examining the assembly of various biomolecular building blocks from prebiotically plausible intermediates and one-carbon feedstock molecules. We show that precursors of ribonucleotides, amino acids and lipids can all be derived by the reductive homologation of hydrogen cyanide and some of its derivatives, and thus that all the cellular subsystems could have arisen simultaneously through common chemistry. The key reaction steps are driven by ultraviolet light, use hydrogen sulfide as the reductant and can be accelerated by Cu(I)–Cu(II) photoredox cycling.","container-title":"Nature Chemistry","DOI":"10.1038/nchem.2202","ISSN":"1755-4349","issue":"4","journalAbbreviation":"Nature Chem","language":"en","license":"2015 Springer Nature Limited","page":"301-307","publisher":"Nature Publishing Group","source":"www.nature.com","title":"Common origins of RNA, protein and lipid precursors in a cyanosulfidic protometabolism","volume":"7","author":[{"family":"Patel","given":"Bhavesh H."},{"family":"Percivalle","given":"Claudia"},{"family":"Ritson","given":"Dougal J."},{"family":"Duffy","given":"Colm D."},{"family":"Sutherland","given":"John D."}],"issued":{"date-parts":[["2015",4]]}}},{"id":1648,"uris":["http://zotero.org/users/10926841/items/XWM8FBH9"],"itemData":{"id":1648,"type":"article-journal","abstract":"The origin of life on Earth required — at some point — the synthesis of a genetic polymer from simple chemicals. The leading candidate for this role is RNA, but although 'activated' ribonucleotide molecules (the building blocks of RNA) can polymerize without enzymes, no plausible route had been found by which the ribonucleotides could have formed. Now a team from the University of Manchester has found such a route. They also show that a widely held assumption about ribonucleotide synthesis — that the molecules formed from pre-existing sugar molecules and RNA bases — isn't necessary for RNA to have formed on prebiotic Earth.","container-title":"Nature","DOI":"10.1038/nature08013","ISSN":"1476-4687","issue":"7244","language":"en","license":"2009 Macmillan Publishers Limited. All rights reserved","page":"239-242","publisher":"Nature Publishing Group","source":"www.nature.com","title":"Synthesis of activated pyrimidine ribonucleotides in prebiotically plausible conditions","volume":"459","author":[{"family":"Powner","given":"Matthew W."},{"family":"Gerland","given":"Béatrice"},{"family":"Sutherland","given":"John D."}],"issued":{"date-parts":[["2009",5]]}}}],"schema":"https://github.com/citation-style-language/schema/raw/master/csl-citation.json"} </w:instrText>
      </w:r>
      <w:r w:rsidR="00D00C80">
        <w:fldChar w:fldCharType="separate"/>
      </w:r>
      <w:r w:rsidR="00D00C80" w:rsidRPr="00D00C80">
        <w:t>[10,11]</w:t>
      </w:r>
      <w:r w:rsidR="00D00C80">
        <w:fldChar w:fldCharType="end"/>
      </w:r>
      <w:r w:rsidR="008B05A0">
        <w:t xml:space="preserve"> and its evolution within an RNA-dominated molecular environment </w:t>
      </w:r>
      <w:r w:rsidR="00D00C80">
        <w:fldChar w:fldCharType="begin"/>
      </w:r>
      <w:r w:rsidR="00D00C80">
        <w:instrText xml:space="preserve"> ADDIN ZOTERO_ITEM CSL_CITATION {"citationID":"6kbXWCYE","properties":{"unsorted":false,"formattedCitation":"[12,13]","plainCitation":"[12,13]","noteIndex":0},"citationItems":[{"id":408,"uris":["http://zotero.org/users/10926841/items/DAJ3QYHJ"],"itemData":{"id":408,"type":"article-journal","container-title":"Nature","ISSN":"1476-4687","issue":"7422","page":"72-77","title":"Spontaneous network formation among cooperative RNA replicators","volume":"491","author":[{"family":"Vaidya","given":"Nilesh"},{"family":"Manapat","given":"Michael L"},{"family":"Chen","given":"Irene A"},{"family":"Xulvi-Brunet","given":"Ramon"},{"family":"Hayden","given":"Eric J"},{"family":"Lehman","given":"Niles"}],"issued":{"date-parts":[["2012"]]}}},{"id":443,"uris":["http://zotero.org/users/10926841/items/XEEU9VCQ"],"itemData":{"id":443,"type":"article-journal","container-title":"Nature communications","ISSN":"2041-1723","issue":"1","page":"1-10","title":"Evolutionary transition from a single RNA replicator to a multiple replicator network","volume":"13","author":[{"family":"Mizuuchi","given":"Ryo"},{"family":"Furubayashi","given":"Taro"},{"family":"Ichihashi","given":"Norikazu"}],"issued":{"date-parts":[["2022"]]}}}],"schema":"https://github.com/citation-style-language/schema/raw/master/csl-citation.json"} </w:instrText>
      </w:r>
      <w:r w:rsidR="00D00C80">
        <w:fldChar w:fldCharType="separate"/>
      </w:r>
      <w:r w:rsidR="00D00C80" w:rsidRPr="00D00C80">
        <w:t>[12,13]</w:t>
      </w:r>
      <w:r w:rsidR="00D00C80">
        <w:fldChar w:fldCharType="end"/>
      </w:r>
      <w:r w:rsidR="008B05A0">
        <w:t>, all to justify an RNA-First origins scenario</w:t>
      </w:r>
      <w:r w:rsidR="00BF6017">
        <w:t xml:space="preserve"> </w:t>
      </w:r>
      <w:r w:rsidR="00BF6017">
        <w:rPr>
          <w:color w:val="70AD47" w:themeColor="accent6"/>
        </w:rPr>
        <w:t>rather than contending with the later emergence of RNA chemistry during evolution</w:t>
      </w:r>
      <w:r w:rsidR="008B05A0">
        <w:t xml:space="preserve"> </w:t>
      </w:r>
      <w:r w:rsidR="00D00C80">
        <w:fldChar w:fldCharType="begin"/>
      </w:r>
      <w:r w:rsidR="00D00C80">
        <w:instrText xml:space="preserve"> ADDIN ZOTERO_ITEM CSL_CITATION {"citationID":"RURC7otw","properties":{"unsorted":false,"formattedCitation":"[7]","plainCitation":"[7]","noteIndex":0},"citationItems":[{"id":16,"uris":["http://zotero.org/users/10926841/items/3RVIRM9T"],"itemData":{"id":16,"type":"article-journal","abstract":"Research into the RNA World paradigm is active, and new discoveries in synthetic organic chemistry and biochemistry routinely provide new insights.The field of prebiotic chemistry is increasingly discovering phenomena that provide solutions to multiple (as opposed to single) problems simultaneously.A key issue in RNA World research is how RNAs might have made copies of themselves (that is, how they replicated). There are now several possible mechanisms of this process, and increasing focus is being placed on those that display autocatalytic feedback.Cooperation among various molecules was probably a key aspect of the RNA World, and at least three types of molecular cooperation could have been at play during the origins of life.Chemical alternatives to RNA per se may have existed at some point in the Earth's earliest history, and many efforts are underway to find and evaluate such structures.Network establishment was another process that had a large impact on the organization of the living state, from small molecules to large molecules and cell-like structures.","container-title":"Nature Reviews Genetics","DOI":"10.1038/nrg3841","ISSN":"1471-0064","issue":"1","journalAbbreviation":"Nat Rev Genet","language":"en","license":"2014 Springer Nature Limited","page":"7-17","publisher":"Nature Publishing Group","source":"www.nature.com","title":"The RNA World: molecular cooperation at the origins of life","title-short":"The RNA World","volume":"16","author":[{"family":"Higgs","given":"Paul G."},{"family":"Lehman","given":"Niles"}],"issued":{"date-parts":[["2015",1]]}}}],"schema":"https://github.com/citation-style-language/schema/raw/master/csl-citation.json"} </w:instrText>
      </w:r>
      <w:r w:rsidR="00D00C80">
        <w:fldChar w:fldCharType="separate"/>
      </w:r>
      <w:r w:rsidR="00D00C80" w:rsidRPr="00D00C80">
        <w:t>[7]</w:t>
      </w:r>
      <w:r w:rsidR="00D00C80">
        <w:fldChar w:fldCharType="end"/>
      </w:r>
      <w:r w:rsidR="008B05A0">
        <w:t>. This is perhaps best evidenced in the r</w:t>
      </w:r>
      <w:r>
        <w:t>ecent r</w:t>
      </w:r>
      <w:r w:rsidR="008B05A0">
        <w:t xml:space="preserve">eports of ribozymes with RNA polymerase capabilities, the cornerstone of any RNA-First explanation of life’s origin </w:t>
      </w:r>
      <w:r w:rsidR="00D00C80">
        <w:fldChar w:fldCharType="begin"/>
      </w:r>
      <w:r w:rsidR="00D00C80">
        <w:instrText xml:space="preserve"> ADDIN ZOTERO_ITEM CSL_CITATION {"citationID":"FXoD1pOI","properties":{"unsorted":false,"formattedCitation":"[3,14,15]","plainCitation":"[3,14,15]","noteIndex":0},"citationItems":[{"id":1652,"uris":["http://zotero.org/users/10926841/items/XAY562FJ"],"itemData":{"id":1652,"type":"article-journal","abstract":"The emergence of a chemical system capable of self-replication and evolution is a critical event in the origin of life. RNA polymerase ribozymes can replicate RNA, but their large size and structural complexity impede self-replication and preclude their spontaneous emergence. Here, we describe QT45, a 45-nucleotide polymerase ribozyme, discovered from random sequence pools, that catalyzes general RNA-templated RNA synthesis using trinucleotide triphosphate (triplet) substrates in mildly alkaline eutectic ice. QT45 can synthesize both its complementary strand using a random triplet pool at 94.1% per-nucleotide fidelity and a copy of itself using defined substrates, both with yields of ~0.2% in 72 days. The discovery of polymerase activity in a small RNA motif suggests that polymerase ribozymes are more abundant in RNA sequence space than previously thought.","container-title":"Science","DOI":"10.1126/science.adt2760","issue":"6789","page":"1022-1028","publisher":"American Association for the Advancement of Science","source":"science.org (Atypon)","title":"A small polymerase ribozyme that can synthesize itself and its complementary strand","volume":"391","author":[{"family":"Gianni","given":"Edoardo"},{"family":"Kwok","given":"Samantha L. Y."},{"family":"Wan","given":"Christopher J. K."},{"family":"Goeij","given":"Kevin"},{"family":"Clifton","given":"Bryce E."},{"family":"Colizzi","given":"Enrico S."},{"family":"Attwater","given":"James"},{"family":"Holliger","given":"Philipp"}],"issued":{"date-parts":[["2026",3,5]]}}},{"id":1654,"uris":["http://zotero.org/users/10926841/items/FG7K4UXM"],"itemData":{"id":1654,"type":"article-journal","abstract":"The RNA-based organisms from which modern life is thought to have descended would have depended on an RNA polymerase ribozyme to copy functional RNA molecules, including copying the polymerase itself. Such a polymerase must have been capable of copying structured RNAs with high efficiency and high fidelity to maintain genetic information across successive generations. Here the class I RNA polymerase ribozyme was evolved in vitro for the ability to synthesize functional ribozymes, resulting in the markedly improved ability to synthesize complex RNAs using nucleoside 5′-triphosphate (NTP) substrates. The polymerase is descended from the class I ligase, which contains the same catalytic core as the polymerase. The class I ligase can be synthesized by the improved polymerase as three separate RNA strands that assemble to form a functional ligase. The polymerase also can synthesize the complement of each of these three strands. Despite this remarkable level of activity, only a very small fraction of the assembled ligases retain catalytic activity due to the presence of disabling mutations. Thus, the fidelity of RNA polymerization should be considered a major impediment to the construction of a self-sustained, RNA-based evolving system. The propagation of heritable information requires both efficient and accurate synthesis of genetic molecules, a requirement relevant to both laboratory systems and the early history of life on Earth.","container-title":"Proceedings of the National Academy of Sciences","DOI":"10.1073/pnas.1914282117","issue":"6","page":"2906-2913","publisher":"Proceedings of the National Academy of Sciences","source":"pnas.org (Atypon)","title":"An RNA polymerase ribozyme that synthesizes its own ancestor","volume":"117","author":[{"family":"Tjhung","given":"Katrina F."},{"family":"Shokhirev","given":"Maxim N."},{"family":"Horning","given":"David P."},{"family":"Joyce","given":"Gerald F."}],"issued":{"date-parts":[["2020",2,11]]}}},{"id":1656,"uris":["http://zotero.org/users/10926841/items/VPAWZ7EJ"],"itemData":{"id":1656,"type":"article-journal","abstract":"In all extant life, genetic information is stored in nucleic acids that are replicated by polymerase proteins. In the hypothesized RNA world, before the evolution of genetically encoded proteins, ancestral organisms contained RNA genes that were replicated by an RNA polymerase ribozyme. In an effort toward reconstructing RNA-based life in the laboratory, in vitro evolution was used to improve dramatically the activity and generality of an RNA polymerase ribozyme by selecting variants that can synthesize functional RNA molecules from an RNA template. The improved polymerase ribozyme is able to synthesize a variety of complex structured RNAs, including aptamers, ribozymes, and, in low yield, even tRNA. Furthermore, the polymerase can replicate nucleic acids, amplifying short RNA templates by more than 10,000-fold in an RNA-catalyzed form of the PCR. Thus, the two prerequisites of Darwinian life—the replication of genetic information and its conversion into functional molecules—can now be accomplished with RNA in the complete absence of proteins.","container-title":"Proceedings of the National Academy of Sciences","DOI":"10.1073/pnas.1610103113","issue":"35","page":"9786-9791","publisher":"Proceedings of the National Academy of Sciences","source":"pnas.org (Atypon)","title":"Amplification of RNA by an RNA polymerase ribozyme","volume":"113","author":[{"family":"Horning","given":"David P."},{"family":"Joyce","given":"Gerald F."}],"issued":{"date-parts":[["2016",8,30]]}}}],"schema":"https://github.com/citation-style-language/schema/raw/master/csl-citation.json"} </w:instrText>
      </w:r>
      <w:r w:rsidR="00D00C80">
        <w:fldChar w:fldCharType="separate"/>
      </w:r>
      <w:r w:rsidR="00D00C80" w:rsidRPr="00D00C80">
        <w:t>[3,14,15]</w:t>
      </w:r>
      <w:r w:rsidR="00D00C80">
        <w:fldChar w:fldCharType="end"/>
      </w:r>
      <w:r w:rsidR="008B05A0">
        <w:t>.</w:t>
      </w:r>
    </w:p>
    <w:p w14:paraId="353598FE" w14:textId="2166DA37" w:rsidR="00D00C80" w:rsidRDefault="008B05A0" w:rsidP="008D2738">
      <w:pPr>
        <w:pStyle w:val="MDPI31text"/>
      </w:pPr>
      <w:r>
        <w:t>This prevailing conflation between RNA</w:t>
      </w:r>
      <w:r w:rsidR="00BF6017">
        <w:t>-</w:t>
      </w:r>
      <w:r>
        <w:t>World and RNA</w:t>
      </w:r>
      <w:r w:rsidR="00BF6017">
        <w:t>-</w:t>
      </w:r>
      <w:r>
        <w:t>First has not seen as much rigorous debate as required for a theory that attempts to explain the origin of life</w:t>
      </w:r>
      <w:r w:rsidR="008D2738">
        <w:t xml:space="preserve"> </w:t>
      </w:r>
      <w:r w:rsidR="008D2738">
        <w:fldChar w:fldCharType="begin"/>
      </w:r>
      <w:r w:rsidR="008D2738">
        <w:instrText xml:space="preserve"> ADDIN ZOTERO_ITEM CSL_CITATION {"citationID":"M6ju3kF8","properties":{"unsorted":false,"formattedCitation":"[9]","plainCitation":"[9]","noteIndex":0},"citationItems":[{"id":17,"uris":["http://zotero.org/users/10926841/items/DLIBWWZX"],"itemData":{"id":17,"type":"article-journal","abstract":"The general notion of an “RNA World” is that, in the early development of life on the Earth, genetic continuity was assured by the replication of RNA and genetically encoded proteins were not involved as catalysts. There is now strong evidence indicating that an RNA World did indeed exist before DNA- and protein-based life. However, arguments regarding whether life on Earth began with RNA are more tenuous. It might be imagined that all of the components of RNA were available in some prebiotic pool, and that these components assembled into replicating, evolving polynucleotides without the prior existence of any evolved macromolecules. A thorough consideration of this “RNA-first” view of the origin of life must reconcile concerns regarding the intractable mixtures that are obtained in experiments designed to simulate the chemistry of the primitive Earth. Perhaps these concerns will eventually be resolved, and recent experimental findings provide some reason for optimism. However, the problem of the origin of the RNA World is far from being solved, and it is fruitful to consider the alternative possibility that RNA was preceded by some other replicating, evolving molecule, just as DNA and proteins were preceded by RNA.","container-title":"Cold Spring Harbor Perspectives in Biology","DOI":"10.1101/cshperspect.a003608","ISSN":", 1943-0264","issue":"5","journalAbbreviation":"Cold Spring Harb Perspect Biol","language":"en","note":"Company: Cold Spring Harbor Laboratory Press\nDistributor: Cold Spring Harbor Laboratory Press\nInstitution: Cold Spring Harbor Laboratory Press\nLabel: Cold Spring Harbor Laboratory Press","page":"a003608","PMID":"20739415","publisher":"Cold Spring Harbor Lab","source":"cshperspectives.cshlp.org","title":"The Origins of the RNA World","volume":"4","author":[{"family":"Robertson","given":"Michael P."},{"family":"Joyce","given":"Gerald F."}],"issued":{"date-parts":[["2012",1,5]]}}}],"schema":"https://github.com/citation-style-language/schema/raw/master/csl-citation.json"} </w:instrText>
      </w:r>
      <w:r w:rsidR="008D2738">
        <w:fldChar w:fldCharType="separate"/>
      </w:r>
      <w:r w:rsidR="008D2738" w:rsidRPr="008D2738">
        <w:t>[9]</w:t>
      </w:r>
      <w:r w:rsidR="008D2738">
        <w:fldChar w:fldCharType="end"/>
      </w:r>
      <w:r>
        <w:t>. Modern RNA-First research</w:t>
      </w:r>
      <w:r w:rsidR="003A10D5">
        <w:t>, promoting RNA as the sole or dominant substrate of life,</w:t>
      </w:r>
      <w:r>
        <w:t xml:space="preserve"> depicts its motivation as </w:t>
      </w:r>
      <w:r w:rsidR="00456289">
        <w:t>finding</w:t>
      </w:r>
      <w:r>
        <w:t xml:space="preserve"> solutions to </w:t>
      </w:r>
      <w:r w:rsidR="00456289">
        <w:t>shortcomings</w:t>
      </w:r>
      <w:r>
        <w:t xml:space="preserve"> in the hypothesis </w:t>
      </w:r>
      <w:r w:rsidR="00D00C80">
        <w:fldChar w:fldCharType="begin"/>
      </w:r>
      <w:r w:rsidR="00D00C80">
        <w:instrText xml:space="preserve"> ADDIN ZOTERO_ITEM CSL_CITATION {"citationID":"jGvNNG1h","properties":{"unsorted":false,"formattedCitation":"[3,7,16]","plainCitation":"[3,7,16]","noteIndex":0},"citationItems":[{"id":1652,"uris":["http://zotero.org/users/10926841/items/XAY562FJ"],"itemData":{"id":1652,"type":"article-journal","abstract":"The emergence of a chemical system capable of self-replication and evolution is a critical event in the origin of life. RNA polymerase ribozymes can replicate RNA, but their large size and structural complexity impede self-replication and preclude their spontaneous emergence. Here, we describe QT45, a 45-nucleotide polymerase ribozyme, discovered from random sequence pools, that catalyzes general RNA-templated RNA synthesis using trinucleotide triphosphate (triplet) substrates in mildly alkaline eutectic ice. QT45 can synthesize both its complementary strand using a random triplet pool at 94.1% per-nucleotide fidelity and a copy of itself using defined substrates, both with yields of ~0.2% in 72 days. The discovery of polymerase activity in a small RNA motif suggests that polymerase ribozymes are more abundant in RNA sequence space than previously thought.","container-title":"Science","DOI":"10.1126/science.adt2760","issue":"6789","page":"1022-1028","publisher":"American Association for the Advancement of Science","source":"science.org (Atypon)","title":"A small polymerase ribozyme that can synthesize itself and its complementary strand","volume":"391","author":[{"family":"Gianni","given":"Edoardo"},{"family":"Kwok","given":"Samantha L. Y."},{"family":"Wan","given":"Christopher J. K."},{"family":"Goeij","given":"Kevin"},{"family":"Clifton","given":"Bryce E."},{"family":"Colizzi","given":"Enrico S."},{"family":"Attwater","given":"James"},{"family":"Holliger","given":"Philipp"}],"issued":{"date-parts":[["2026",3,5]]}}},{"id":16,"uris":["http://zotero.org/users/10926841/items/3RVIRM9T"],"itemData":{"id":16,"type":"article-journal","abstract":"Research into the RNA World paradigm is active, and new discoveries in synthetic organic chemistry and biochemistry routinely provide new insights.The field of prebiotic chemistry is increasingly discovering phenomena that provide solutions to multiple (as opposed to single) problems simultaneously.A key issue in RNA World research is how RNAs might have made copies of themselves (that is, how they replicated). There are now several possible mechanisms of this process, and increasing focus is being placed on those that display autocatalytic feedback.Cooperation among various molecules was probably a key aspect of the RNA World, and at least three types of molecular cooperation could have been at play during the origins of life.Chemical alternatives to RNA per se may have existed at some point in the Earth's earliest history, and many efforts are underway to find and evaluate such structures.Network establishment was another process that had a large impact on the organization of the living state, from small molecules to large molecules and cell-like structures.","container-title":"Nature Reviews Genetics","DOI":"10.1038/nrg3841","ISSN":"1471-0064","issue":"1","journalAbbreviation":"Nat Rev Genet","language":"en","license":"2014 Springer Nature Limited","page":"7-17","publisher":"Nature Publishing Group","source":"www.nature.com","title":"The RNA World: molecular cooperation at the origins of life","title-short":"The RNA World","volume":"16","author":[{"family":"Higgs","given":"Paul G."},{"family":"Lehman","given":"Niles"}],"issued":{"date-parts":[["2015",1]]}}},{"id":1676,"uris":["http://zotero.org/users/10926841/items/GXINCN9M"],"itemData":{"id":1676,"type":"article-journal","abstract":"Theories about the origin of life require chemical pathways that allow formation of life’s key building blocks under prebiotically plausible conditions. Complex molecules like RNA must have originated from small molecules whose reactivity was guided by physico-chemical processes. RNA is constructed from purine and pyrimidine nucleosides, both of which are required for accurate information transfer, and thus Darwinian evolution. Separate pathways to purines and pyrimidines have been reported, but their concurrent syntheses remain a challenge. We report the synthesis of the pyrimidine nucleosides from small molecules and ribose, driven solely by wet-dry cycles. In the presence of phosphate-containing minerals, 5′-mono- and diphosphates also form selectively in one-pot reactions. The pathway is compatible with purine synthesis, allowing the concurrent formation of all Watson-Crick bases.","container-title":"Science","DOI":"10.1126/science.aax2747","issue":"6461","page":"76-82","publisher":"American Association for the Advancement of Science","source":"science.org (Atypon)","title":"Unified prebiotically plausible synthesis of pyrimidine and purine RNA ribonucleotides","volume":"366","author":[{"family":"Becker","given":"Sidney"},{"family":"Feldmann","given":"Jonas"},{"family":"Wiedemann","given":"Stefan"},{"family":"Okamura","given":"Hidenori"},{"family":"Schneider","given":"Christina"},{"family":"Iwan","given":"Katharina"},{"family":"Crisp","given":"Antony"},{"family":"Rossa","given":"Martin"},{"family":"Amatov","given":"Tynchtyk"},{"family":"Carell","given":"Thomas"}],"issued":{"date-parts":[["2019",10,4]]}}}],"schema":"https://github.com/citation-style-language/schema/raw/master/csl-citation.json"} </w:instrText>
      </w:r>
      <w:r w:rsidR="00D00C80">
        <w:fldChar w:fldCharType="separate"/>
      </w:r>
      <w:r w:rsidR="00D00C80" w:rsidRPr="00D00C80">
        <w:t>[3,7,16]</w:t>
      </w:r>
      <w:r w:rsidR="00D00C80">
        <w:fldChar w:fldCharType="end"/>
      </w:r>
      <w:r>
        <w:t xml:space="preserve">, </w:t>
      </w:r>
      <w:r w:rsidR="00456289" w:rsidRPr="00456289">
        <w:t>akin to an engineering task</w:t>
      </w:r>
      <w:r w:rsidR="00456289">
        <w:t xml:space="preserve">, </w:t>
      </w:r>
      <w:r>
        <w:t>rather than investigating prebiotic chemistry objectively and discovering supporti</w:t>
      </w:r>
      <w:r w:rsidR="00456289">
        <w:t>ve</w:t>
      </w:r>
      <w:r>
        <w:t xml:space="preserve"> evidence for RNA primacy </w:t>
      </w:r>
      <w:r w:rsidR="00D00C80">
        <w:fldChar w:fldCharType="begin"/>
      </w:r>
      <w:r w:rsidR="00D00C80">
        <w:instrText xml:space="preserve"> ADDIN ZOTERO_ITEM CSL_CITATION {"citationID":"j8H5eDK0","properties":{"unsorted":false,"formattedCitation":"[9]","plainCitation":"[9]","noteIndex":0},"citationItems":[{"id":17,"uris":["http://zotero.org/users/10926841/items/DLIBWWZX"],"itemData":{"id":17,"type":"article-journal","abstract":"The general notion of an “RNA World” is that, in the early development of life on the Earth, genetic continuity was assured by the replication of RNA and genetically encoded proteins were not involved as catalysts. There is now strong evidence indicating that an RNA World did indeed exist before DNA- and protein-based life. However, arguments regarding whether life on Earth began with RNA are more tenuous. It might be imagined that all of the components of RNA were available in some prebiotic pool, and that these components assembled into replicating, evolving polynucleotides without the prior existence of any evolved macromolecules. A thorough consideration of this “RNA-first” view of the origin of life must reconcile concerns regarding the intractable mixtures that are obtained in experiments designed to simulate the chemistry of the primitive Earth. Perhaps these concerns will eventually be resolved, and recent experimental findings provide some reason for optimism. However, the problem of the origin of the RNA World is far from being solved, and it is fruitful to consider the alternative possibility that RNA was preceded by some other replicating, evolving molecule, just as DNA and proteins were preceded by RNA.","container-title":"Cold Spring Harbor Perspectives in Biology","DOI":"10.1101/cshperspect.a003608","ISSN":", 1943-0264","issue":"5","journalAbbreviation":"Cold Spring Harb Perspect Biol","language":"en","note":"Company: Cold Spring Harbor Laboratory Press\nDistributor: Cold Spring Harbor Laboratory Press\nInstitution: Cold Spring Harbor Laboratory Press\nLabel: Cold Spring Harbor Laboratory Press","page":"a003608","PMID":"20739415","publisher":"Cold Spring Harbor Lab","source":"cshperspectives.cshlp.org","title":"The Origins of the RNA World","volume":"4","author":[{"family":"Robertson","given":"Michael P."},{"family":"Joyce","given":"Gerald F."}],"issued":{"date-parts":[["2012",1,5]]}}}],"schema":"https://github.com/citation-style-language/schema/raw/master/csl-citation.json"} </w:instrText>
      </w:r>
      <w:r w:rsidR="00D00C80">
        <w:fldChar w:fldCharType="separate"/>
      </w:r>
      <w:r w:rsidR="00D00C80" w:rsidRPr="00D00C80">
        <w:t>[9]</w:t>
      </w:r>
      <w:r w:rsidR="00D00C80">
        <w:fldChar w:fldCharType="end"/>
      </w:r>
      <w:r>
        <w:t>. There are fundamental reasons to believe that the first protocells exhibited vastly different chemistry that is not dominated by ribonucleic acids, or their related species, due to the chaotic nature of abiotic environments</w:t>
      </w:r>
      <w:r w:rsidR="00D00C80">
        <w:t xml:space="preserve"> </w:t>
      </w:r>
      <w:r w:rsidR="00D00C80">
        <w:fldChar w:fldCharType="begin"/>
      </w:r>
      <w:r w:rsidR="00D00C80">
        <w:instrText xml:space="preserve"> ADDIN ZOTERO_ITEM CSL_CITATION {"citationID":"FurPtKIT","properties":{"unsorted":false,"formattedCitation":"[17\\uc0\\u8211{}20]","plainCitation":"[17–20]","noteIndex":0},"citationItems":[{"id":14,"uris":["http://zotero.org/users/10926841/items/FVWN892D"],"itemData":{"id":14,"type":"article-journal","abstract":"Numerous descriptions of organic molecules present in the Murchison meteorite have improved our understanding of the early interstellar chemistry that operated at or just before the birth of our solar system. However, all molecular analyses were so far targeted toward selected classes of compounds with a particular emphasis on biologically active components in the context of prebiotic chemistry. Here we demonstrate that a nontargeted ultrahigh-resolution molecular analysis of the solvent-accessible organic fraction of Murchison extracted under mild conditions allows one to extend its indigenous chemical diversity to tens of thousands of different molecular compositions and likely millions of diverse structures. This molecular complexity, which provides hints on heteroatoms chronological assembly, suggests that the extraterrestrial chemodiversity is high compared to terrestrial relevant biological- and biogeochemical-driven chemical space.","container-title":"Proceedings of the National Academy of Sciences","DOI":"10.1073/pnas.0912157107","issue":"7","page":"2763-2768","publisher":"Proceedings of the National Academy of Sciences","source":"pnas.org (Atypon)","title":"High molecular diversity of extraterrestrial organic matter in Murchison meteorite revealed 40 years after its fall","volume":"107","author":[{"family":"Schmitt-Kopplin","given":"Philippe"},{"family":"Gabelica","given":"Zelimir"},{"family":"Gougeon","given":"Régis D."},{"family":"Fekete","given":"Agnes"},{"family":"Kanawati","given":"Basem"},{"family":"Harir","given":"Mourad"},{"family":"Gebefuegi","given":"Istvan"},{"family":"Eckel","given":"Gerhard"},{"family":"Hertkorn","given":"Norbert"}],"issued":{"date-parts":[["2010",2,16]]}}},{"id":476,"uris":["http://zotero.org/users/10926841/items/5NM62Y74"],"itemData":{"id":476,"type":"article-journal","abstract":"A feature of many of the chemical systems plausibly involved in the origins of terrestrial life is that they are complex and messy-producing a wide range of compounds via a wide range of mechanisms. However, the fundamental behaviour of such systems is currently not well understood; we do not have the tools to make statistical predictions about such complex chemical networks. This is, in part, due to a lack of quantitative data from which such a theory could be built; specifically, functional measurements of messy chemical systems. Here, we propose that the pantheon of experimental approaches to the origins of life should be expanded to include the study of 'functional measurements'-the direct study of bulk properties of chemical systems and their interactions with other compounds, the formation of structures and other behaviours, even in cases where the precise composition and mechanisms are unknown.This article is part of the themed issue 'Reconceptualizing the origins of life'.","archive_location":"29133446","container-title":"Philos Trans A Math Phys Eng Sci","DOI":"10.1098/rsta.2016.0347","ISSN":"1471-2962 (Electronic) 1364-503X (Linking)","issue":"2109","note":"edition: 2017/11/15","title":"Bulk measurements of messy chemistries are needed for a theory of the origins of life","URL":"https://www.ncbi.nlm.nih.gov/pubmed/29133446","volume":"375","author":[{"family":"Guttenberg","given":"N."},{"family":"Virgo","given":"N."},{"family":"Chandru","given":"K."},{"family":"Scharf","given":"C."},{"family":"Mamajanov","given":"I."}],"issued":{"date-parts":[["2017",12,28]]}}},{"id":1678,"uris":["http://zotero.org/users/10926841/items/M68Z4LXY"],"itemData":{"id":1678,"type":"article-journal","container-title":"Chem","DOI":"10.1016/j.chempr.2017.03.001","ISSN":"2451-9294, 2451-9308","issue":"4","journalAbbreviation":"Chem","language":"English","page":"470-501","publisher":"Elsevier","source":"www.cell.com","title":"Prebiotic Systems Chemistry: Complexity Overcoming Clutter","title-short":"Prebiotic Systems Chemistry","volume":"2","author":[{"family":"Islam","given":"Saidul"},{"family":"Powner","given":"Matthew W."}],"issued":{"date-parts":[["2017",4,13]]}}},{"id":56,"uris":["http://zotero.org/users/10926841/items/YU4CTHWT"],"itemData":{"id":56,"type":"article-journal","abstract":"A recent breakthrough publication has reported complex organic molecules in the plumes emanating from the subglacial water ocean of Saturn's moon Enceladus (Postberg et al., 2018, Nature 558:564–568). Based on detailed chemical scrutiny, the authors invoke primordial or endogenously synthesized carbon-rich monomers (&lt;200 u) and polymers (up to 8000 u). This appears to represent the first reported extraterrestrial organics-rich water body, a conceivable milieu for early steps in life's origin (“prebiotic soup”). One may ask which origin-of-life scenario appears more consistent with the reported molecular configurations on Enceladus. The observed monomeric organics are carbon-rich unsaturated molecules, vastly different from present-day metabolites, amino acids, and nucleotide bases, but quite chemically akin to simple lipids. The organic polymers are proposed to resemble terrestrial insoluble kerogens and humic substances, as well as refractory organic macromolecules found in carbonaceous chondritic meteorites. The authors posit that such polymers, upon long-term hydrous interactions, might break down to micelle-forming amphiphiles. In support of this, published detailed analyses of the Murchison chondrite are dominated by an immense diversity of likely amphiphilic monomers. Our specific quantitative model for compositionally reproducing lipid micelles is amphiphile-based and benefits from a pronounced organic diversity. It thus contrasts with other origin models, which require the presence of very specific building blocks and are expected to be hindered by excess of irrelevant compounds. Thus, the Enceladus finds support the possibility of a pre-RNA Lipid World scenario for life's origin.","container-title":"Astrobiology","DOI":"10.1089/ast.2019.2029","ISSN":"1531-1074","issue":"10","page":"1263-1278","publisher":"Mary Ann Liebert, Inc., publishers","source":"liebertpub.com (Atypon)","title":"Enceladus: First Observed Primordial Soup Could Arbitrate Origin-of-Life Debate","title-short":"Enceladus","volume":"19","author":[{"family":"Kahana","given":"Amit"},{"family":"Schmitt-Kopplin","given":"Philippe"},{"family":"Lancet","given":"Doron"}],"issued":{"date-parts":[["2019",10]]}}}],"schema":"https://github.com/citation-style-language/schema/raw/master/csl-citation.json"} </w:instrText>
      </w:r>
      <w:r w:rsidR="00D00C80">
        <w:fldChar w:fldCharType="separate"/>
      </w:r>
      <w:r w:rsidR="00D00C80" w:rsidRPr="00D00C80">
        <w:t>[17–20]</w:t>
      </w:r>
      <w:r w:rsidR="00D00C80">
        <w:fldChar w:fldCharType="end"/>
      </w:r>
      <w:r w:rsidR="00BF6017">
        <w:rPr>
          <w:color w:val="70AD47" w:themeColor="accent6"/>
        </w:rPr>
        <w:t xml:space="preserve">, and that RNA </w:t>
      </w:r>
      <w:r w:rsidR="009B7829">
        <w:rPr>
          <w:color w:val="70AD47" w:themeColor="accent6"/>
        </w:rPr>
        <w:t>centrality</w:t>
      </w:r>
      <w:r w:rsidR="00BF6017">
        <w:rPr>
          <w:color w:val="70AD47" w:themeColor="accent6"/>
        </w:rPr>
        <w:t xml:space="preserve"> has emerged later in evolution</w:t>
      </w:r>
      <w:r>
        <w:t xml:space="preserve">. The evidence that appeared in many RNA-First reports merely raises the possibility that RNA is compatible with such </w:t>
      </w:r>
      <w:r w:rsidR="00BF6017">
        <w:rPr>
          <w:color w:val="70AD47" w:themeColor="accent6"/>
        </w:rPr>
        <w:t xml:space="preserve">messy abiotic </w:t>
      </w:r>
      <w:r>
        <w:t>environments, not that RNA is the essential primal substrate of life (</w:t>
      </w:r>
      <w:r w:rsidRPr="00D00C80">
        <w:rPr>
          <w:b/>
          <w:bCs/>
        </w:rPr>
        <w:t>Figure 1</w:t>
      </w:r>
      <w:r>
        <w:t>).</w:t>
      </w:r>
    </w:p>
    <w:p w14:paraId="51C2ABB7" w14:textId="77777777" w:rsidR="003E54F1" w:rsidRDefault="003E54F1" w:rsidP="00DB725C">
      <w:pPr>
        <w:pStyle w:val="MDPI31text"/>
        <w:ind w:left="0" w:firstLine="0"/>
      </w:pPr>
    </w:p>
    <w:p w14:paraId="6C2F7E3B" w14:textId="77777777" w:rsidR="00D00C80" w:rsidRDefault="00D00C80" w:rsidP="00D00C80">
      <w:pPr>
        <w:pStyle w:val="MDPI31text"/>
      </w:pPr>
    </w:p>
    <w:p w14:paraId="7C7756E7" w14:textId="630A4D6F" w:rsidR="00D00C80" w:rsidRDefault="003E54F1" w:rsidP="00D00C80">
      <w:pPr>
        <w:pStyle w:val="MDPI52figure"/>
      </w:pPr>
      <w:r>
        <w:rPr>
          <w:noProof/>
        </w:rPr>
        <w:drawing>
          <wp:inline distT="0" distB="0" distL="0" distR="0" wp14:anchorId="6B7D0DC5" wp14:editId="7A04205E">
            <wp:extent cx="5808074" cy="2394635"/>
            <wp:effectExtent l="0" t="0" r="2540" b="5715"/>
            <wp:docPr id="1283530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8074" cy="2394635"/>
                    </a:xfrm>
                    <a:prstGeom prst="rect">
                      <a:avLst/>
                    </a:prstGeom>
                    <a:noFill/>
                    <a:ln>
                      <a:noFill/>
                    </a:ln>
                  </pic:spPr>
                </pic:pic>
              </a:graphicData>
            </a:graphic>
          </wp:inline>
        </w:drawing>
      </w:r>
    </w:p>
    <w:p w14:paraId="258CC04D" w14:textId="7C8DB1A3" w:rsidR="00B741B6" w:rsidRPr="008B05A0" w:rsidRDefault="00D00C80" w:rsidP="00D00C80">
      <w:pPr>
        <w:pStyle w:val="MDPI51figurecaption"/>
        <w:rPr>
          <w:snapToGrid w:val="0"/>
          <w:szCs w:val="22"/>
        </w:rPr>
      </w:pPr>
      <w:r w:rsidRPr="00D00C80">
        <w:rPr>
          <w:b/>
          <w:bCs/>
        </w:rPr>
        <w:t>Figure 1:</w:t>
      </w:r>
      <w:r w:rsidRPr="00D00C80">
        <w:t xml:space="preserve"> The contentious role of RNA in early evolution. The arrow represents the evolutionary trajectory from protobiology to the biological cell, with </w:t>
      </w:r>
      <w:r w:rsidR="003E54F1">
        <w:t xml:space="preserve">Protogenetics </w:t>
      </w:r>
      <w:r w:rsidR="00891812">
        <w:t>and the RNA-World</w:t>
      </w:r>
      <w:r w:rsidRPr="00D00C80">
        <w:t xml:space="preserve"> as critical intermediary stage</w:t>
      </w:r>
      <w:r w:rsidR="00891812">
        <w:t>s</w:t>
      </w:r>
      <w:r w:rsidRPr="00D00C80">
        <w:t>. The RNA-First paradigm implicitly assumes not only that RNA was fundamental to the emergence of genetic material, but that the protobiological stage itself was already dominated by RNA chemistry, which this essay argues is incompatible with the combinatorial vastness of abiotic environments.</w:t>
      </w:r>
      <w:r w:rsidR="00B741B6">
        <w:br w:type="page"/>
      </w:r>
    </w:p>
    <w:p w14:paraId="23BA0458" w14:textId="05A8FA2F" w:rsidR="00BA188A" w:rsidRPr="00D2396D" w:rsidRDefault="00BA188A" w:rsidP="00096676">
      <w:pPr>
        <w:pStyle w:val="MDPI21heading1"/>
      </w:pPr>
      <w:r w:rsidRPr="00D2396D">
        <w:rPr>
          <w:lang w:eastAsia="zh-CN"/>
        </w:rPr>
        <w:lastRenderedPageBreak/>
        <w:t xml:space="preserve">2. </w:t>
      </w:r>
      <w:r w:rsidR="00D00C80" w:rsidRPr="00D00C80">
        <w:t>Prebiotic Implausibility of RNA-First</w:t>
      </w:r>
    </w:p>
    <w:p w14:paraId="221502F4" w14:textId="731A91F7" w:rsidR="00D00C80" w:rsidRDefault="00D00C80" w:rsidP="00CE7E63">
      <w:pPr>
        <w:pStyle w:val="MDPI31text"/>
      </w:pPr>
      <w:r>
        <w:t xml:space="preserve">It is intuitive to assume, perhaps justly, that RNA-First is a parsimonious hypothesis, as it does not invoke any additional chemical compounds to explain life’s origin. This argument underappreciates the messiness and vastness of abiotic chemistry. Chemical space is enormously large </w:t>
      </w:r>
      <w:r>
        <w:fldChar w:fldCharType="begin"/>
      </w:r>
      <w:r>
        <w:instrText xml:space="preserve"> ADDIN ZOTERO_ITEM CSL_CITATION {"citationID":"xqr9lIJx","properties":{"unsorted":false,"formattedCitation":"[21]","plainCitation":"[21]","noteIndex":0},"citationItems":[{"id":210,"uris":["http://zotero.org/users/10926841/items/RY42JEAQ"],"itemData":{"id":210,"type":"article-journal","abstract":"Abstract\n            \n              In the field of medicinal chemistry, the chemical space describes the ensemble of all organic molecules to be considered when searching for new drugs (estimated &gt;10\n              60\n              molecules), as well as the property spaces in which these molecules are placed for the sake of describing them. Molecules can be enumerated computationally by the millions, which was first undertaken in the field of computer‐aided structure elucidation. Scoring the enumerated virtual libraries by virtual screening has recently become an attractive strategy to prioritize compounds for synthesis and testing. Enumeration methods include combinatorial linking of fragments, genetic algorithms based on cycles of enumeration and selection by ligand‐based or target‐based scoring functions, and exhaustive enumeration from first principles. The chemical space of molecules following simple rules of chemical stability and synthetic feasibility has been enumerated up to 13 atoms of C, N, O, Cl, S, forming the GDB‐13 database with 977 million structures. The database has been organized in a 42‐dimensional chemical space using molecular quantum numbers (MQN) as descriptors, which can be visualized by projection in two dimensions by principal component analysis, and searched within seconds using a Web browser available at www.gdb.unibe.ch. © 2012 John Wiley &amp; Sons, Ltd.\n            \n            \n              This article is categorized under:\n              \n                \n                  Computer and Information Science &gt; Chemoinformatics","container-title":"WIREs Computational Molecular Science","DOI":"10.1002/wcms.1104","ISSN":"1759-0876, 1759-0884","issue":"5","journalAbbreviation":"WIREs Comput Mol Sci","language":"en","license":"http://onlinelibrary.wiley.com/termsAndConditions#vor","page":"717-733","source":"DOI.org (Crossref)","title":"The enumeration of chemical space","volume":"2","author":[{"family":"Reymond","given":"Jean‐Louis"},{"family":"Ruddigkeit","given":"Lars"},{"family":"Blum","given":"Lorenz"},{"family":"Van Deursen","given":"Ruud"}],"issued":{"date-parts":[["2012",9]]}}}],"schema":"https://github.com/citation-style-language/schema/raw/master/csl-citation.json"} </w:instrText>
      </w:r>
      <w:r>
        <w:fldChar w:fldCharType="separate"/>
      </w:r>
      <w:r w:rsidRPr="00D00C80">
        <w:t>[21]</w:t>
      </w:r>
      <w:r>
        <w:fldChar w:fldCharType="end"/>
      </w:r>
      <w:r>
        <w:t xml:space="preserve">, and abiotic environments explore it exhaustively and combinatorially </w:t>
      </w:r>
      <w:r>
        <w:fldChar w:fldCharType="begin"/>
      </w:r>
      <w:r>
        <w:instrText xml:space="preserve"> ADDIN ZOTERO_ITEM CSL_CITATION {"citationID":"dh89v4t4","properties":{"unsorted":false,"formattedCitation":"[17\\uc0\\u8211{}20]","plainCitation":"[17–20]","noteIndex":0},"citationItems":[{"id":14,"uris":["http://zotero.org/users/10926841/items/FVWN892D"],"itemData":{"id":14,"type":"article-journal","abstract":"Numerous descriptions of organic molecules present in the Murchison meteorite have improved our understanding of the early interstellar chemistry that operated at or just before the birth of our solar system. However, all molecular analyses were so far targeted toward selected classes of compounds with a particular emphasis on biologically active components in the context of prebiotic chemistry. Here we demonstrate that a nontargeted ultrahigh-resolution molecular analysis of the solvent-accessible organic fraction of Murchison extracted under mild conditions allows one to extend its indigenous chemical diversity to tens of thousands of different molecular compositions and likely millions of diverse structures. This molecular complexity, which provides hints on heteroatoms chronological assembly, suggests that the extraterrestrial chemodiversity is high compared to terrestrial relevant biological- and biogeochemical-driven chemical space.","container-title":"Proceedings of the National Academy of Sciences","DOI":"10.1073/pnas.0912157107","issue":"7","page":"2763-2768","publisher":"Proceedings of the National Academy of Sciences","source":"pnas.org (Atypon)","title":"High molecular diversity of extraterrestrial organic matter in Murchison meteorite revealed 40 years after its fall","volume":"107","author":[{"family":"Schmitt-Kopplin","given":"Philippe"},{"family":"Gabelica","given":"Zelimir"},{"family":"Gougeon","given":"Régis D."},{"family":"Fekete","given":"Agnes"},{"family":"Kanawati","given":"Basem"},{"family":"Harir","given":"Mourad"},{"family":"Gebefuegi","given":"Istvan"},{"family":"Eckel","given":"Gerhard"},{"family":"Hertkorn","given":"Norbert"}],"issued":{"date-parts":[["2010",2,16]]}}},{"id":476,"uris":["http://zotero.org/users/10926841/items/5NM62Y74"],"itemData":{"id":476,"type":"article-journal","abstract":"A feature of many of the chemical systems plausibly involved in the origins of terrestrial life is that they are complex and messy-producing a wide range of compounds via a wide range of mechanisms. However, the fundamental behaviour of such systems is currently not well understood; we do not have the tools to make statistical predictions about such complex chemical networks. This is, in part, due to a lack of quantitative data from which such a theory could be built; specifically, functional measurements of messy chemical systems. Here, we propose that the pantheon of experimental approaches to the origins of life should be expanded to include the study of 'functional measurements'-the direct study of bulk properties of chemical systems and their interactions with other compounds, the formation of structures and other behaviours, even in cases where the precise composition and mechanisms are unknown.This article is part of the themed issue 'Reconceptualizing the origins of life'.","archive_location":"29133446","container-title":"Philos Trans A Math Phys Eng Sci","DOI":"10.1098/rsta.2016.0347","ISSN":"1471-2962 (Electronic) 1364-503X (Linking)","issue":"2109","note":"edition: 2017/11/15","title":"Bulk measurements of messy chemistries are needed for a theory of the origins of life","URL":"https://www.ncbi.nlm.nih.gov/pubmed/29133446","volume":"375","author":[{"family":"Guttenberg","given":"N."},{"family":"Virgo","given":"N."},{"family":"Chandru","given":"K."},{"family":"Scharf","given":"C."},{"family":"Mamajanov","given":"I."}],"issued":{"date-parts":[["2017",12,28]]}}},{"id":1678,"uris":["http://zotero.org/users/10926841/items/M68Z4LXY"],"itemData":{"id":1678,"type":"article-journal","container-title":"Chem","DOI":"10.1016/j.chempr.2017.03.001","ISSN":"2451-9294, 2451-9308","issue":"4","journalAbbreviation":"Chem","language":"English","page":"470-501","publisher":"Elsevier","source":"www.cell.com","title":"Prebiotic Systems Chemistry: Complexity Overcoming Clutter","title-short":"Prebiotic Systems Chemistry","volume":"2","author":[{"family":"Islam","given":"Saidul"},{"family":"Powner","given":"Matthew W."}],"issued":{"date-parts":[["2017",4,13]]}}},{"id":56,"uris":["http://zotero.org/users/10926841/items/YU4CTHWT"],"itemData":{"id":56,"type":"article-journal","abstract":"A recent breakthrough publication has reported complex organic molecules in the plumes emanating from the subglacial water ocean of Saturn's moon Enceladus (Postberg et al., 2018, Nature 558:564–568). Based on detailed chemical scrutiny, the authors invoke primordial or endogenously synthesized carbon-rich monomers (&lt;200 u) and polymers (up to 8000 u). This appears to represent the first reported extraterrestrial organics-rich water body, a conceivable milieu for early steps in life's origin (“prebiotic soup”). One may ask which origin-of-life scenario appears more consistent with the reported molecular configurations on Enceladus. The observed monomeric organics are carbon-rich unsaturated molecules, vastly different from present-day metabolites, amino acids, and nucleotide bases, but quite chemically akin to simple lipids. The organic polymers are proposed to resemble terrestrial insoluble kerogens and humic substances, as well as refractory organic macromolecules found in carbonaceous chondritic meteorites. The authors posit that such polymers, upon long-term hydrous interactions, might break down to micelle-forming amphiphiles. In support of this, published detailed analyses of the Murchison chondrite are dominated by an immense diversity of likely amphiphilic monomers. Our specific quantitative model for compositionally reproducing lipid micelles is amphiphile-based and benefits from a pronounced organic diversity. It thus contrasts with other origin models, which require the presence of very specific building blocks and are expected to be hindered by excess of irrelevant compounds. Thus, the Enceladus finds support the possibility of a pre-RNA Lipid World scenario for life's origin.","container-title":"Astrobiology","DOI":"10.1089/ast.2019.2029","ISSN":"1531-1074","issue":"10","page":"1263-1278","publisher":"Mary Ann Liebert, Inc., publishers","source":"liebertpub.com (Atypon)","title":"Enceladus: First Observed Primordial Soup Could Arbitrate Origin-of-Life Debate","title-short":"Enceladus","volume":"19","author":[{"family":"Kahana","given":"Amit"},{"family":"Schmitt-Kopplin","given":"Philippe"},{"family":"Lancet","given":"Doron"}],"issued":{"date-parts":[["2019",10]]}}}],"schema":"https://github.com/citation-style-language/schema/raw/master/csl-citation.json"} </w:instrText>
      </w:r>
      <w:r>
        <w:fldChar w:fldCharType="separate"/>
      </w:r>
      <w:r w:rsidRPr="00D00C80">
        <w:t>[17–20]</w:t>
      </w:r>
      <w:r>
        <w:fldChar w:fldCharType="end"/>
      </w:r>
      <w:r>
        <w:t xml:space="preserve">. In such a rich molecular arena, </w:t>
      </w:r>
      <w:r w:rsidR="00456289" w:rsidRPr="00456289">
        <w:t xml:space="preserve">even with a conceivable synthetic preference under some conditions for nucleotide chemistry, </w:t>
      </w:r>
      <w:r>
        <w:t xml:space="preserve">the possibility of pure RNA abiogenesis is overwhelmingly slim. In addition, RNA-First substantially relies on the prevalent notion of information as attributed solely to character strings, manifested as encoded polymers in biological cells. This viewpoint easily resonates with biologists and computationally-oriented scientists, leading to its popularity within the scientific community. This, again, instills a misunderstanding of abiotic chemistry, where information is initially manifested compositionally and requires much more selective machinery to facilitate meaningful sequence-centric encoding of any kind </w:t>
      </w:r>
      <w:r>
        <w:fldChar w:fldCharType="begin"/>
      </w:r>
      <w:r w:rsidR="00CE7E63">
        <w:instrText xml:space="preserve"> ADDIN ZOTERO_ITEM CSL_CITATION {"citationID":"wzCxZQfi","properties":{"unsorted":false,"formattedCitation":"[9,22]","plainCitation":"[9,22]","noteIndex":0},"citationItems":[{"id":17,"uris":["http://zotero.org/users/10926841/items/DLIBWWZX"],"itemData":{"id":17,"type":"article-journal","abstract":"The general notion of an “RNA World” is that, in the early development of life on the Earth, genetic continuity was assured by the replication of RNA and genetically encoded proteins were not involved as catalysts. There is now strong evidence indicating that an RNA World did indeed exist before DNA- and protein-based life. However, arguments regarding whether life on Earth began with RNA are more tenuous. It might be imagined that all of the components of RNA were available in some prebiotic pool, and that these components assembled into replicating, evolving polynucleotides without the prior existence of any evolved macromolecules. A thorough consideration of this “RNA-first” view of the origin of life must reconcile concerns regarding the intractable mixtures that are obtained in experiments designed to simulate the chemistry of the primitive Earth. Perhaps these concerns will eventually be resolved, and recent experimental findings provide some reason for optimism. However, the problem of the origin of the RNA World is far from being solved, and it is fruitful to consider the alternative possibility that RNA was preceded by some other replicating, evolving molecule, just as DNA and proteins were preceded by RNA.","container-title":"Cold Spring Harbor Perspectives in Biology","DOI":"10.1101/cshperspect.a003608","ISSN":", 1943-0264","issue":"5","journalAbbreviation":"Cold Spring Harb Perspect Biol","language":"en","note":"Company: Cold Spring Harbor Laboratory Press\nDistributor: Cold Spring Harbor Laboratory Press\nInstitution: Cold Spring Harbor Laboratory Press\nLabel: Cold Spring Harbor Laboratory Press","page":"a003608","PMID":"20739415","publisher":"Cold Spring Harbor Lab","source":"cshperspectives.cshlp.org","title":"The Origins of the RNA World","volume":"4","author":[{"family":"Robertson","given":"Michael P."},{"family":"Joyce","given":"Gerald F."}],"issued":{"date-parts":[["2012",1,5]]}}},{"id":446,"uris":["http://zotero.org/users/10926841/items/4YYI9G3T"],"itemData":{"id":446,"type":"article-journal","container-title":"Nature Reviews Chemistry","ISSN":"2397-3358","issue":"12","license":"All rights reserved","page":"870-878","title":"Self-reproducing catalytic micelles as nanoscopic protocell precursors","volume":"5","author":[{"family":"Kahana","given":"Amit"},{"family":"Lancet","given":"Doron"}],"issued":{"date-parts":[["2021"]]}}}],"schema":"https://github.com/citation-style-language/schema/raw/master/csl-citation.json"} </w:instrText>
      </w:r>
      <w:r>
        <w:fldChar w:fldCharType="separate"/>
      </w:r>
      <w:r w:rsidR="00CE7E63" w:rsidRPr="00CE7E63">
        <w:t>[9,22]</w:t>
      </w:r>
      <w:r>
        <w:fldChar w:fldCharType="end"/>
      </w:r>
      <w:r>
        <w:t>.</w:t>
      </w:r>
    </w:p>
    <w:p w14:paraId="1B1F1965" w14:textId="03AA54DD" w:rsidR="00D00C80" w:rsidRDefault="00D00C80" w:rsidP="00CE7E63">
      <w:pPr>
        <w:pStyle w:val="MDPI31text"/>
      </w:pPr>
      <w:r>
        <w:t xml:space="preserve">Nonetheless, significant effort has been made to elucidate the prebiotic origins of the RNA-World, aided by the immense collective experience of analyzing RNA molecules in biological contexts. Key publications present viable prebiotic pathways that produce RNA precursors </w:t>
      </w:r>
      <w:r w:rsidR="00CE7E63">
        <w:fldChar w:fldCharType="begin"/>
      </w:r>
      <w:r w:rsidR="00CE7E63">
        <w:instrText xml:space="preserve"> ADDIN ZOTERO_ITEM CSL_CITATION {"citationID":"LZqNXiII","properties":{"unsorted":false,"formattedCitation":"[10,11,16]","plainCitation":"[10,11,16]","noteIndex":0},"citationItems":[{"id":1650,"uris":["http://zotero.org/users/10926841/items/GW88LCQN"],"itemData":{"id":1650,"type":"article-journal","abstract":"A minimal cell can be thought of as comprising informational, compartment-forming and metabolic subsystems. To imagine the abiotic assembly of such an overall system, however, places great demands on hypothetical prebiotic chemistry. The perceived differences and incompatibilities between these subsystems have led to the widely held assumption that one or other subsystem must have preceded the others. Here we experimentally investigate the validity of this assumption by examining the assembly of various biomolecular building blocks from prebiotically plausible intermediates and one-carbon feedstock molecules. We show that precursors of ribonucleotides, amino acids and lipids can all be derived by the reductive homologation of hydrogen cyanide and some of its derivatives, and thus that all the cellular subsystems could have arisen simultaneously through common chemistry. The key reaction steps are driven by ultraviolet light, use hydrogen sulfide as the reductant and can be accelerated by Cu(I)–Cu(II) photoredox cycling.","container-title":"Nature Chemistry","DOI":"10.1038/nchem.2202","ISSN":"1755-4349","issue":"4","journalAbbreviation":"Nature Chem","language":"en","license":"2015 Springer Nature Limited","page":"301-307","publisher":"Nature Publishing Group","source":"www.nature.com","title":"Common origins of RNA, protein and lipid precursors in a cyanosulfidic protometabolism","volume":"7","author":[{"family":"Patel","given":"Bhavesh H."},{"family":"Percivalle","given":"Claudia"},{"family":"Ritson","given":"Dougal J."},{"family":"Duffy","given":"Colm D."},{"family":"Sutherland","given":"John D."}],"issued":{"date-parts":[["2015",4]]}}},{"id":1648,"uris":["http://zotero.org/users/10926841/items/XWM8FBH9"],"itemData":{"id":1648,"type":"article-journal","abstract":"The origin of life on Earth required — at some point — the synthesis of a genetic polymer from simple chemicals. The leading candidate for this role is RNA, but although 'activated' ribonucleotide molecules (the building blocks of RNA) can polymerize without enzymes, no plausible route had been found by which the ribonucleotides could have formed. Now a team from the University of Manchester has found such a route. They also show that a widely held assumption about ribonucleotide synthesis — that the molecules formed from pre-existing sugar molecules and RNA bases — isn't necessary for RNA to have formed on prebiotic Earth.","container-title":"Nature","DOI":"10.1038/nature08013","ISSN":"1476-4687","issue":"7244","language":"en","license":"2009 Macmillan Publishers Limited. All rights reserved","page":"239-242","publisher":"Nature Publishing Group","source":"www.nature.com","title":"Synthesis of activated pyrimidine ribonucleotides in prebiotically plausible conditions","volume":"459","author":[{"family":"Powner","given":"Matthew W."},{"family":"Gerland","given":"Béatrice"},{"family":"Sutherland","given":"John D."}],"issued":{"date-parts":[["2009",5]]}}},{"id":1676,"uris":["http://zotero.org/users/10926841/items/GXINCN9M"],"itemData":{"id":1676,"type":"article-journal","abstract":"Theories about the origin of life require chemical pathways that allow formation of life’s key building blocks under prebiotically plausible conditions. Complex molecules like RNA must have originated from small molecules whose reactivity was guided by physico-chemical processes. RNA is constructed from purine and pyrimidine nucleosides, both of which are required for accurate information transfer, and thus Darwinian evolution. Separate pathways to purines and pyrimidines have been reported, but their concurrent syntheses remain a challenge. We report the synthesis of the pyrimidine nucleosides from small molecules and ribose, driven solely by wet-dry cycles. In the presence of phosphate-containing minerals, 5′-mono- and diphosphates also form selectively in one-pot reactions. The pathway is compatible with purine synthesis, allowing the concurrent formation of all Watson-Crick bases.","container-title":"Science","DOI":"10.1126/science.aax2747","issue":"6461","page":"76-82","publisher":"American Association for the Advancement of Science","source":"science.org (Atypon)","title":"Unified prebiotically plausible synthesis of pyrimidine and purine RNA ribonucleotides","volume":"366","author":[{"family":"Becker","given":"Sidney"},{"family":"Feldmann","given":"Jonas"},{"family":"Wiedemann","given":"Stefan"},{"family":"Okamura","given":"Hidenori"},{"family":"Schneider","given":"Christina"},{"family":"Iwan","given":"Katharina"},{"family":"Crisp","given":"Antony"},{"family":"Rossa","given":"Martin"},{"family":"Amatov","given":"Tynchtyk"},{"family":"Carell","given":"Thomas"}],"issued":{"date-parts":[["2019",10,4]]}}}],"schema":"https://github.com/citation-style-language/schema/raw/master/csl-citation.json"} </w:instrText>
      </w:r>
      <w:r w:rsidR="00CE7E63">
        <w:fldChar w:fldCharType="separate"/>
      </w:r>
      <w:r w:rsidR="00CE7E63" w:rsidRPr="00CE7E63">
        <w:t>[10,11,16]</w:t>
      </w:r>
      <w:r w:rsidR="00CE7E63">
        <w:fldChar w:fldCharType="end"/>
      </w:r>
      <w:r>
        <w:t>, however these pathways are either artificially constrained and engineered to selectively produce predetermined products, or are more lenient and therefore generate a rich landscape of chemical compounds. It appears that while RNA synthesis is permitted within prebiotic conditions, there isn’t necessarily any chemical basis, in the absence of an evolved selection mechanism, that would significantly favor such particular chemistry over any alternatives and avoid a combinatorial explosion.</w:t>
      </w:r>
    </w:p>
    <w:p w14:paraId="131DE780" w14:textId="47D207DB" w:rsidR="00D00C80" w:rsidRDefault="00D00C80" w:rsidP="00CE7E63">
      <w:pPr>
        <w:pStyle w:val="MDPI31text"/>
      </w:pPr>
      <w:r>
        <w:t xml:space="preserve">To tackle this reality, several publications proposed geological and physical prebiotically-acceptable methods to concentrate and enrich biomolecules with emphasis on RNA precursors, most prominently through gas bubbles </w:t>
      </w:r>
      <w:r w:rsidR="00CE7E63">
        <w:fldChar w:fldCharType="begin"/>
      </w:r>
      <w:r w:rsidR="00CE7E63">
        <w:instrText xml:space="preserve"> ADDIN ZOTERO_ITEM CSL_CITATION {"citationID":"PIie96ui","properties":{"unsorted":false,"formattedCitation":"[23]","plainCitation":"[23]","noteIndex":0},"citationItems":[{"id":1680,"uris":["http://zotero.org/users/10926841/items/2WFG7XCT"],"itemData":{"id":1680,"type":"article-journal","abstract":"Non-equilibrium conditions must have been crucial for the assembly of the first informational polymers of early life, by supporting their formation and continuous enrichment in a long-lasting environment. Here, we explore how gas bubbles in water subjected to a thermal gradient, a likely scenario within crustal mafic rocks on the early Earth, drive a complex, continuous enrichment of prebiotic molecules. RNA precursors, monomers, active ribozymes, oligonucleotides and lipids are shown to (1) cycle between dry and wet states, enabling the central step of RNA phosphorylation, (2) accumulate at the gas–water interface to drastically increase ribozymatic activity, (3) condense into hydrogels, (4) form pure crystals and (5) encapsulate into protecting vesicle aggregates that subsequently undergo fission. These effects occur within less than 30 min. The findings unite, in one location, the physical conditions that were crucial for the chemical emergence of biopolymers. They suggest that heated microbubbles could have hosted the first cycles of molecular evolution.","container-title":"Nature Chemistry","DOI":"10.1038/s41557-019-0299-5","ISSN":"1755-4349","issue":"9","journalAbbreviation":"Nat. Chem.","language":"en","license":"2019 The Author(s), under exclusive licence to Springer Nature Limited","page":"779-788","publisher":"Nature Publishing Group","source":"www.nature.com","title":"Heated gas bubbles enrich, crystallize, dry, phosphorylate and encapsulate prebiotic molecules","volume":"11","author":[{"family":"Morasch","given":"Matthias"},{"family":"Liu","given":"Jonathan"},{"family":"Dirscherl","given":"Christina F."},{"family":"Ianeselli","given":"Alan"},{"family":"Kühnlein","given":"Alexandra"},{"family":"Le Vay","given":"Kristian"},{"family":"Schwintek","given":"Philipp"},{"family":"Islam","given":"Saidul"},{"family":"Corpinot","given":"Mérina K."},{"family":"Scheu","given":"Bettina"},{"family":"Dingwell","given":"Donald B."},{"family":"Schwille","given":"Petra"},{"family":"Mutschler","given":"Hannes"},{"family":"Powner","given":"Matthew W."},{"family":"Mast","given":"Christof B."},{"family":"Braun","given":"Dieter"}],"issued":{"date-parts":[["2019",9]]}}}],"schema":"https://github.com/citation-style-language/schema/raw/master/csl-citation.json"} </w:instrText>
      </w:r>
      <w:r w:rsidR="00CE7E63">
        <w:fldChar w:fldCharType="separate"/>
      </w:r>
      <w:r w:rsidR="00CE7E63" w:rsidRPr="00CE7E63">
        <w:t>[23]</w:t>
      </w:r>
      <w:r w:rsidR="00CE7E63">
        <w:fldChar w:fldCharType="end"/>
      </w:r>
      <w:r>
        <w:t xml:space="preserve">, thermal gradients </w:t>
      </w:r>
      <w:r w:rsidR="00CE7E63">
        <w:fldChar w:fldCharType="begin"/>
      </w:r>
      <w:r w:rsidR="00CE7E63">
        <w:instrText xml:space="preserve"> ADDIN ZOTERO_ITEM CSL_CITATION {"citationID":"EtUGVZ1k","properties":{"unsorted":false,"formattedCitation":"[24]","plainCitation":"[24]","noteIndex":0},"citationItems":[{"id":324,"uris":["http://zotero.org/users/10926841/items/8J678BW8"],"itemData":{"id":324,"type":"article-journal","abstract":"The emergence of biopolymer building blocks is a crucial step during the origins of life1–6. However, all known formation pathways rely on rare pure feedstocks and demand successive purification and mixing steps to suppress unwanted side reactions and enable high product yields. Here we show that heat flows through thin, crack-like geo-compartments could have provided a widely available yet selective mechanism that separates more than 50 prebiotically relevant building blocks from complex mixtures of amino acids, nucleobases, nucleotides, polyphosphates and 2-aminoazoles. Using measured thermophoretic properties7,8, we numerically model and experimentally prove the advantageous effect of geological networks of interconnected cracks9,10 that purify the previously mixed compounds, boosting their concentration ratios by up to three orders of magnitude. The importance for prebiotic chemistry is shown by the dimerization of glycine11,12, in which the selective purification of trimetaphosphate (TMP)13,14 increased reaction yields by five orders of magnitude. The observed effect is robust under various crack sizes, pH values, solvents and temperatures. Our results demonstrate how geologically driven non-equilibria could have explored highly parallelized reaction conditions to foster prebiotic chemistry.","container-title":"Nature","DOI":"10.1038/s41586-024-07193-7","ISSN":"1476-4687","issue":"8006","language":"en","license":"2024 The Author(s)","page":"110-116","publisher":"Nature Publishing Group","source":"www.nature.com","title":"Heat flows enrich prebiotic building blocks and enhance their reactivity","volume":"628","author":[{"family":"Matreux","given":"Thomas"},{"family":"Aikkila","given":"Paula"},{"family":"Scheu","given":"Bettina"},{"family":"Braun","given":"Dieter"},{"family":"Mast","given":"Christof B."}],"issued":{"date-parts":[["2024",4]]}}}],"schema":"https://github.com/citation-style-language/schema/raw/master/csl-citation.json"} </w:instrText>
      </w:r>
      <w:r w:rsidR="00CE7E63">
        <w:fldChar w:fldCharType="separate"/>
      </w:r>
      <w:r w:rsidR="00CE7E63" w:rsidRPr="00CE7E63">
        <w:t>[24]</w:t>
      </w:r>
      <w:r w:rsidR="00CE7E63">
        <w:fldChar w:fldCharType="end"/>
      </w:r>
      <w:r>
        <w:t xml:space="preserve">, mineral surfaces </w:t>
      </w:r>
      <w:r w:rsidR="00CE7E63">
        <w:fldChar w:fldCharType="begin"/>
      </w:r>
      <w:r w:rsidR="00CE7E63">
        <w:instrText xml:space="preserve"> ADDIN ZOTERO_ITEM CSL_CITATION {"citationID":"5CwUeo36","properties":{"unsorted":false,"formattedCitation":"[25]","plainCitation":"[25]","noteIndex":0},"citationItems":[{"id":1682,"uris":["http://zotero.org/users/10926841/items/CKPFAPD8"],"itemData":{"id":1682,"type":"article-journal","container-title":"Chemical Communications","DOI":"10.1039/C8CC10319D","issue":"14","language":"en","page":"2090-2093","publisher":"Royal Society of Chemistry","source":"pubs.rsc.org","title":"Mineral surfaces select for longer RNA molecules","volume":"55","author":[{"family":"Mizuuchi","given":"Ryo"},{"family":"Blokhuis","given":"Alex"},{"family":"Vincent","given":"Lena"},{"family":"Nghe","given":"Philippe"},{"family":"Lehman","given":"Niles"},{"family":"Baum","given":"David"}],"issued":{"date-parts":[["2019"]]}}}],"schema":"https://github.com/citation-style-language/schema/raw/master/csl-citation.json"} </w:instrText>
      </w:r>
      <w:r w:rsidR="00CE7E63">
        <w:fldChar w:fldCharType="separate"/>
      </w:r>
      <w:r w:rsidR="00CE7E63" w:rsidRPr="00CE7E63">
        <w:t>[25]</w:t>
      </w:r>
      <w:r w:rsidR="00CE7E63">
        <w:fldChar w:fldCharType="end"/>
      </w:r>
      <w:r>
        <w:t xml:space="preserve"> and membranes </w:t>
      </w:r>
      <w:r w:rsidR="00CE7E63">
        <w:fldChar w:fldCharType="begin"/>
      </w:r>
      <w:r w:rsidR="00CE7E63">
        <w:instrText xml:space="preserve"> ADDIN ZOTERO_ITEM CSL_CITATION {"citationID":"PnGXEywO","properties":{"unsorted":false,"formattedCitation":"[26]","plainCitation":"[26]","noteIndex":0},"citationItems":[{"id":1694,"uris":["http://zotero.org/users/10926841/items/GS7JNTXZ"],"itemData":{"id":1694,"type":"article-journal","container-title":"Origins of Life and Evolution of Biospheres","DOI":"10.1007/s11084-007-9113-2","ISSN":"0169-6149, 1573-0875","issue":"1","journalAbbreviation":"Orig Life Evol Biosph","language":"en","page":"57-74","source":"DOI.org (Crossref)","title":"Lipid-assisted Synthesis of RNA-like Polymers from Mononucleotides","volume":"38","author":[{"family":"Rajamani","given":"Sudha"},{"family":"Vlassov","given":"Alexander"},{"family":"Benner","given":"Seico"},{"family":"Coombs","given":"Amy"},{"family":"Olasagasti","given":"Felix"},{"family":"Deamer","given":"David"}],"issued":{"date-parts":[["2008",2]]}}}],"schema":"https://github.com/citation-style-language/schema/raw/master/csl-citation.json"} </w:instrText>
      </w:r>
      <w:r w:rsidR="00CE7E63">
        <w:fldChar w:fldCharType="separate"/>
      </w:r>
      <w:r w:rsidR="00CE7E63" w:rsidRPr="00CE7E63">
        <w:t>[26]</w:t>
      </w:r>
      <w:r w:rsidR="00CE7E63">
        <w:fldChar w:fldCharType="end"/>
      </w:r>
      <w:r>
        <w:t xml:space="preserve">. </w:t>
      </w:r>
      <w:r w:rsidR="00456289" w:rsidRPr="00456289">
        <w:t>These indeed generate more concentrated and differentiated settings for possible directed reactivity, absolutely useful in explaining early molecular evolution, but they do not provide any intrinsic preference for RNA chemistry or to biomolecules at large. They still produce significantly intricate mixtures of molecules based on vaguely-similar properties, and even if there was a conceivable sequestration bias towards biochemistry, generating localities dominated by nucleotide chemistry requires implausibly-high selectivity. Enrichment strategies thus raise the slight possibility of concentrating RNA building blocks without providing any evidence for the probability this might occur within a rich prebiotic setting.</w:t>
      </w:r>
    </w:p>
    <w:p w14:paraId="31D2E489" w14:textId="74A3C1C7" w:rsidR="00BA188A" w:rsidRDefault="00D00C80" w:rsidP="00456289">
      <w:pPr>
        <w:pStyle w:val="MDPI31text"/>
      </w:pPr>
      <w:r>
        <w:t xml:space="preserve">The sequence space of RNA is a vast combinatorial space, even when limited to four canonical nucleotides. Experimentation limited to such extents is already a notably challenging task. But it pales in comparison with the larger chemical space that is prebiotically accessible. Moreover, even its rudimentary nucleotide building blocks are already more complex than any molecule ever detected in abundance within messy abiotic environments </w:t>
      </w:r>
      <w:r w:rsidR="00CE7E63">
        <w:fldChar w:fldCharType="begin"/>
      </w:r>
      <w:r w:rsidR="00CE7E63">
        <w:instrText xml:space="preserve"> ADDIN ZOTERO_ITEM CSL_CITATION {"citationID":"GiRiW0qo","properties":{"unsorted":false,"formattedCitation":"[27]","plainCitation":"[27]","noteIndex":0},"citationItems":[{"id":437,"uris":["http://zotero.org/users/10926841/items/DHITNJCL"],"itemData":{"id":437,"type":"article-journal","abstract":"The search for alien life is hard because we do not know what signatures are unique to life. We show why complex molecules found in high abundance are universal biosignatures and demonstrate the first intrinsic experimentally tractable measure of molecular complexity, called the molecular assembly index (MA). To do this we calculate the complexity of several million molecules and validate that their complexity can be experimentally determined by mass spectrometry. This approach allows us to identify molecular biosignatures from a set of diverse samples from around the world, outer space, and the laboratory, demonstrating it is possible to build a life detection experiment based on MA that could be deployed to extraterrestrial locations, and used as a complexity scale to quantify constraints needed to direct prebiotically plausible processes in the laboratory. Such an approach is vital for finding life elsewhere in the universe or creating de-novo life in the lab.","archive_location":"34031398","container-title":"Nat Commun","DOI":"10.1038/s41467-021-23258-x","ISSN":"2041-1723 (Electronic) 2041-1723 (Linking)","issue":"1","note":"edition: 2021/05/26","page":"3033","title":"Identifying molecules as biosignatures with assembly theory and mass spectrometry","volume":"12","author":[{"family":"Marshall","given":"S. M."},{"family":"Mathis","given":"C."},{"family":"Carrick","given":"E."},{"family":"Keenan","given":"G."},{"family":"Cooper","given":"G. J. T."},{"family":"Graham","given":"H."},{"family":"Craven","given":"M."},{"family":"Gromski","given":"P. S."},{"family":"Moore","given":"D. G."},{"family":"Walker","given":"S. I."},{"family":"Cronin","given":"L."}],"issued":{"date-parts":[["2021",5,24]]}}}],"schema":"https://github.com/citation-style-language/schema/raw/master/csl-citation.json"} </w:instrText>
      </w:r>
      <w:r w:rsidR="00CE7E63">
        <w:fldChar w:fldCharType="separate"/>
      </w:r>
      <w:r w:rsidR="00CE7E63" w:rsidRPr="00CE7E63">
        <w:t>[27]</w:t>
      </w:r>
      <w:r w:rsidR="00CE7E63">
        <w:fldChar w:fldCharType="end"/>
      </w:r>
      <w:r w:rsidR="00456289" w:rsidRPr="00456289">
        <w:t xml:space="preserve"> , despite conceivable synthetic biases</w:t>
      </w:r>
      <w:r>
        <w:t xml:space="preserve">. Therefore, many of the Darwinian properties of RNA-based systems, whether involving a singular functional ribozyme </w:t>
      </w:r>
      <w:r w:rsidR="00CE7E63">
        <w:fldChar w:fldCharType="begin"/>
      </w:r>
      <w:r w:rsidR="00CE7E63">
        <w:instrText xml:space="preserve"> ADDIN ZOTERO_ITEM CSL_CITATION {"citationID":"wqEy1XCs","properties":{"unsorted":false,"formattedCitation":"[3]","plainCitation":"[3]","noteIndex":0},"citationItems":[{"id":1652,"uris":["http://zotero.org/users/10926841/items/XAY562FJ"],"itemData":{"id":1652,"type":"article-journal","abstract":"The emergence of a chemical system capable of self-replication and evolution is a critical event in the origin of life. RNA polymerase ribozymes can replicate RNA, but their large size and structural complexity impede self-replication and preclude their spontaneous emergence. Here, we describe QT45, a 45-nucleotide polymerase ribozyme, discovered from random sequence pools, that catalyzes general RNA-templated RNA synthesis using trinucleotide triphosphate (triplet) substrates in mildly alkaline eutectic ice. QT45 can synthesize both its complementary strand using a random triplet pool at 94.1% per-nucleotide fidelity and a copy of itself using defined substrates, both with yields of ~0.2% in 72 days. The discovery of polymerase activity in a small RNA motif suggests that polymerase ribozymes are more abundant in RNA sequence space than previously thought.","container-title":"Science","DOI":"10.1126/science.adt2760","issue":"6789","page":"1022-1028","publisher":"American Association for the Advancement of Science","source":"science.org (Atypon)","title":"A small polymerase ribozyme that can synthesize itself and its complementary strand","volume":"391","author":[{"family":"Gianni","given":"Edoardo"},{"family":"Kwok","given":"Samantha L. Y."},{"family":"Wan","given":"Christopher J. K."},{"family":"Goeij","given":"Kevin"},{"family":"Clifton","given":"Bryce E."},{"family":"Colizzi","given":"Enrico S."},{"family":"Attwater","given":"James"},{"family":"Holliger","given":"Philipp"}],"issued":{"date-parts":[["2026",3,5]]}}}],"schema":"https://github.com/citation-style-language/schema/raw/master/csl-citation.json"} </w:instrText>
      </w:r>
      <w:r w:rsidR="00CE7E63">
        <w:fldChar w:fldCharType="separate"/>
      </w:r>
      <w:r w:rsidR="00CE7E63" w:rsidRPr="00CE7E63">
        <w:t>[3]</w:t>
      </w:r>
      <w:r w:rsidR="00CE7E63">
        <w:fldChar w:fldCharType="end"/>
      </w:r>
      <w:r>
        <w:t xml:space="preserve"> or a catalytic network of RNAs</w:t>
      </w:r>
      <w:r w:rsidR="00CE7E63">
        <w:t xml:space="preserve"> </w:t>
      </w:r>
      <w:r w:rsidR="00CE7E63">
        <w:fldChar w:fldCharType="begin"/>
      </w:r>
      <w:r w:rsidR="00CE7E63">
        <w:instrText xml:space="preserve"> ADDIN ZOTERO_ITEM CSL_CITATION {"citationID":"lsrMLr81","properties":{"unsorted":false,"formattedCitation":"[12,13,28]","plainCitation":"[12,13,28]","noteIndex":0},"citationItems":[{"id":408,"uris":["http://zotero.org/users/10926841/items/DAJ3QYHJ"],"itemData":{"id":408,"type":"article-journal","container-title":"Nature","ISSN":"1476-4687","issue":"7422","page":"72-77","title":"Spontaneous network formation among cooperative RNA replicators","volume":"491","author":[{"family":"Vaidya","given":"Nilesh"},{"family":"Manapat","given":"Michael L"},{"family":"Chen","given":"Irene A"},{"family":"Xulvi-Brunet","given":"Ramon"},{"family":"Hayden","given":"Eric J"},{"family":"Lehman","given":"Niles"}],"issued":{"date-parts":[["2012"]]}}},{"id":443,"uris":["http://zotero.org/users/10926841/items/XEEU9VCQ"],"itemData":{"id":443,"type":"article-journal","container-title":"Nature communications","ISSN":"2041-1723","issue":"1","page":"1-10","title":"Evolutionary transition from a single RNA replicator to a multiple replicator network","volume":"13","author":[{"family":"Mizuuchi","given":"Ryo"},{"family":"Furubayashi","given":"Taro"},{"family":"Ichihashi","given":"Norikazu"}],"issued":{"date-parts":[["2022"]]}}},{"id":1686,"uris":["http://zotero.org/users/10926841/items/PE5A6INT"],"itemData":{"id":1686,"type":"article-journal","abstract":"Discovering autocatalytic chemistries that can evolve is a major goal in systems chemistry and a critical step towards understanding the origin of life. Autocatalytic networks have been discovered in various chemistries, but we lack a general understanding of how network topology controls the Darwinian properties of variation, differential reproduction, and heredity, which are mediated by the chemical composition. Using barcoded sequencing and droplet microfluidics, we establish a landscape of thousands of networks of RNAs that catalyze their own formation from fragments, and derive relationships between network topology and chemical composition. We find that strong variations arise from catalytic innovations perturbing weakly connected networks, and that growth increases with global connectivity. These rules imply trade-offs between reproduction and variation, and between compositional persistence and variation along trajectories of network complexification. Overall, connectivity in reaction networks provides a lever to balance variation (to explore chemical states) with reproduction and heredity (persistence being necessary for selection to act), as required for chemical evolution.","container-title":"Nature Communications","DOI":"10.1038/s41467-021-21000-1","ISSN":"2041-1723","issue":"1","journalAbbreviation":"Nat Commun","language":"en","license":"2021 The Author(s)","page":"842","publisher":"Nature Publishing Group","source":"www.nature.com","title":"Darwinian properties and their trade-offs in autocatalytic RNA reaction networks","volume":"12","author":[{"family":"Ameta","given":"Sandeep"},{"family":"Arsène","given":"Simon"},{"family":"Foulon","given":"Sophie"},{"family":"Saudemont","given":"Baptiste"},{"family":"Clifton","given":"Bryce E."},{"family":"Griffiths","given":"Andrew D."},{"family":"Nghe","given":"Philippe"}],"issued":{"date-parts":[["2021",2,8]]}}}],"schema":"https://github.com/citation-style-language/schema/raw/master/csl-citation.json"} </w:instrText>
      </w:r>
      <w:r w:rsidR="00CE7E63">
        <w:fldChar w:fldCharType="separate"/>
      </w:r>
      <w:r w:rsidR="00CE7E63" w:rsidRPr="00CE7E63">
        <w:t>[12,13,28]</w:t>
      </w:r>
      <w:r w:rsidR="00CE7E63">
        <w:fldChar w:fldCharType="end"/>
      </w:r>
      <w:r>
        <w:t xml:space="preserve">, cannot be deemed </w:t>
      </w:r>
      <w:r w:rsidR="00456289">
        <w:t>entirely emergent or unique</w:t>
      </w:r>
      <w:r>
        <w:t xml:space="preserve">. They are dependent on an acquired knowledge of particular manifolds in chemical space that were explored throughout biological evolutionary history, and cannot by any means rule out alternative systems displaying similar (or even improved) properties at such evoked molecular complexity. While these systems are enormously informative of network dynamics and general molecular evolution, they are biologically biased, often performed with pure RNA substrates and </w:t>
      </w:r>
      <w:r w:rsidR="00456289">
        <w:t xml:space="preserve">with </w:t>
      </w:r>
      <w:r>
        <w:t>seeded complex constructs, and do not contend with combinatorial expansion of the molecular landscape associated with prebiotic chemistry.</w:t>
      </w:r>
    </w:p>
    <w:p w14:paraId="04A896E8" w14:textId="77777777" w:rsidR="00CE7E63" w:rsidRDefault="00CE7E63" w:rsidP="00096676">
      <w:pPr>
        <w:pStyle w:val="MDPI31text"/>
      </w:pPr>
    </w:p>
    <w:p w14:paraId="029617DE" w14:textId="51601E45" w:rsidR="00BA188A" w:rsidRPr="00D2396D" w:rsidRDefault="00BA188A" w:rsidP="00096676">
      <w:pPr>
        <w:pStyle w:val="MDPI21heading1"/>
      </w:pPr>
      <w:r w:rsidRPr="00D2396D">
        <w:t xml:space="preserve">3. </w:t>
      </w:r>
      <w:r w:rsidR="00CE7E63" w:rsidRPr="00CE7E63">
        <w:t>Principles of Protobiology</w:t>
      </w:r>
    </w:p>
    <w:p w14:paraId="390A1544" w14:textId="1A1749CD" w:rsidR="00CE7E63" w:rsidRDefault="00CE7E63" w:rsidP="00A66FEE">
      <w:pPr>
        <w:pStyle w:val="MDPI31text"/>
      </w:pPr>
      <w:r>
        <w:t xml:space="preserve">The essence of the RNA-centric explanation for abiogenesis is the ability of RNA to self-replicate, which has been described in detail through recent discoveries of privileged polymerase ribozymes </w:t>
      </w:r>
      <w:r>
        <w:fldChar w:fldCharType="begin"/>
      </w:r>
      <w:r>
        <w:instrText xml:space="preserve"> ADDIN ZOTERO_ITEM CSL_CITATION {"citationID":"b0TY684W","properties":{"unsorted":false,"formattedCitation":"[3,14]","plainCitation":"[3,14]","noteIndex":0},"citationItems":[{"id":1652,"uris":["http://zotero.org/users/10926841/items/XAY562FJ"],"itemData":{"id":1652,"type":"article-journal","abstract":"The emergence of a chemical system capable of self-replication and evolution is a critical event in the origin of life. RNA polymerase ribozymes can replicate RNA, but their large size and structural complexity impede self-replication and preclude their spontaneous emergence. Here, we describe QT45, a 45-nucleotide polymerase ribozyme, discovered from random sequence pools, that catalyzes general RNA-templated RNA synthesis using trinucleotide triphosphate (triplet) substrates in mildly alkaline eutectic ice. QT45 can synthesize both its complementary strand using a random triplet pool at 94.1% per-nucleotide fidelity and a copy of itself using defined substrates, both with yields of ~0.2% in 72 days. The discovery of polymerase activity in a small RNA motif suggests that polymerase ribozymes are more abundant in RNA sequence space than previously thought.","container-title":"Science","DOI":"10.1126/science.adt2760","issue":"6789","page":"1022-1028","publisher":"American Association for the Advancement of Science","source":"science.org (Atypon)","title":"A small polymerase ribozyme that can synthesize itself and its complementary strand","volume":"391","author":[{"family":"Gianni","given":"Edoardo"},{"family":"Kwok","given":"Samantha L. Y."},{"family":"Wan","given":"Christopher J. K."},{"family":"Goeij","given":"Kevin"},{"family":"Clifton","given":"Bryce E."},{"family":"Colizzi","given":"Enrico S."},{"family":"Attwater","given":"James"},{"family":"Holliger","given":"Philipp"}],"issued":{"date-parts":[["2026",3,5]]}}},{"id":1654,"uris":["http://zotero.org/users/10926841/items/FG7K4UXM"],"itemData":{"id":1654,"type":"article-journal","abstract":"The RNA-based organisms from which modern life is thought to have descended would have depended on an RNA polymerase ribozyme to copy functional RNA molecules, including copying the polymerase itself. Such a polymerase must have been capable of copying structured RNAs with high efficiency and high fidelity to maintain genetic information across successive generations. Here the class I RNA polymerase ribozyme was evolved in vitro for the ability to synthesize functional ribozymes, resulting in the markedly improved ability to synthesize complex RNAs using nucleoside 5′-triphosphate (NTP) substrates. The polymerase is descended from the class I ligase, which contains the same catalytic core as the polymerase. The class I ligase can be synthesized by the improved polymerase as three separate RNA strands that assemble to form a functional ligase. The polymerase also can synthesize the complement of each of these three strands. Despite this remarkable level of activity, only a very small fraction of the assembled ligases retain catalytic activity due to the presence of disabling mutations. Thus, the fidelity of RNA polymerization should be considered a major impediment to the construction of a self-sustained, RNA-based evolving system. The propagation of heritable information requires both efficient and accurate synthesis of genetic molecules, a requirement relevant to both laboratory systems and the early history of life on Earth.","container-title":"Proceedings of the National Academy of Sciences","DOI":"10.1073/pnas.1914282117","issue":"6","page":"2906-2913","publisher":"Proceedings of the National Academy of Sciences","source":"pnas.org (Atypon)","title":"An RNA polymerase ribozyme that synthesizes its own ancestor","volume":"117","author":[{"family":"Tjhung","given":"Katrina F."},{"family":"Shokhirev","given":"Maxim N."},{"family":"Horning","given":"David P."},{"family":"Joyce","given":"Gerald F."}],"issued":{"date-parts":[["2020",2,11]]}}}],"schema":"https://github.com/citation-style-language/schema/raw/master/csl-citation.json"} </w:instrText>
      </w:r>
      <w:r>
        <w:fldChar w:fldCharType="separate"/>
      </w:r>
      <w:r w:rsidRPr="00CE7E63">
        <w:t>[3,14]</w:t>
      </w:r>
      <w:r>
        <w:fldChar w:fldCharType="end"/>
      </w:r>
      <w:r>
        <w:t>. As argued before, these are complex constructs that are incredibly unlikely to have spontaneously formed in abiotic settings</w:t>
      </w:r>
      <w:r w:rsidR="00A66FEE">
        <w:t xml:space="preserve">. </w:t>
      </w:r>
      <w:r w:rsidR="00A66FEE" w:rsidRPr="00A66FEE">
        <w:rPr>
          <w:color w:val="70AD47" w:themeColor="accent6"/>
        </w:rPr>
        <w:t xml:space="preserve">Simpler RNA constructs that exhibit related functionalities such </w:t>
      </w:r>
      <w:r w:rsidR="00A66FEE" w:rsidRPr="00A66FEE">
        <w:rPr>
          <w:color w:val="70AD47" w:themeColor="accent6"/>
        </w:rPr>
        <w:t>cleavage, ligation</w:t>
      </w:r>
      <w:r w:rsidR="00A66FEE" w:rsidRPr="00A66FEE">
        <w:rPr>
          <w:color w:val="70AD47" w:themeColor="accent6"/>
        </w:rPr>
        <w:t xml:space="preserve"> and</w:t>
      </w:r>
      <w:r w:rsidR="00A66FEE" w:rsidRPr="00A66FEE">
        <w:rPr>
          <w:color w:val="70AD47" w:themeColor="accent6"/>
        </w:rPr>
        <w:t xml:space="preserve"> recombination</w:t>
      </w:r>
      <w:r w:rsidR="00A66FEE" w:rsidRPr="00A66FEE">
        <w:rPr>
          <w:color w:val="70AD47" w:themeColor="accent6"/>
        </w:rPr>
        <w:t xml:space="preserve"> are</w:t>
      </w:r>
      <w:r w:rsidR="00A66FEE">
        <w:rPr>
          <w:color w:val="70AD47" w:themeColor="accent6"/>
        </w:rPr>
        <w:t xml:space="preserve"> more </w:t>
      </w:r>
      <w:r w:rsidR="00D52570">
        <w:rPr>
          <w:color w:val="70AD47" w:themeColor="accent6"/>
        </w:rPr>
        <w:t>discoverable yet</w:t>
      </w:r>
      <w:r w:rsidR="00A66FEE" w:rsidRPr="00A66FEE">
        <w:rPr>
          <w:color w:val="70AD47" w:themeColor="accent6"/>
        </w:rPr>
        <w:t xml:space="preserve"> still significantly too complex for stochastic abiotic formation </w:t>
      </w:r>
      <w:r w:rsidR="00A66FEE" w:rsidRPr="00A66FEE">
        <w:rPr>
          <w:color w:val="70AD47" w:themeColor="accent6"/>
        </w:rPr>
        <w:fldChar w:fldCharType="begin"/>
      </w:r>
      <w:r w:rsidR="00A66FEE" w:rsidRPr="00A66FEE">
        <w:rPr>
          <w:color w:val="70AD47" w:themeColor="accent6"/>
        </w:rPr>
        <w:instrText xml:space="preserve"> ADDIN ZOTERO_ITEM CSL_CITATION {"citationID":"vaX155g1","properties":{"unsorted":false,"formattedCitation":"[29,30]","plainCitation":"[29,30]","noteIndex":0},"citationItems":[{"id":1727,"uris":["http://zotero.org/users/10926841/items/LNGWCU2S"],"itemData":{"id":1727,"type":"article-journal","abstract":"An indispensable step in protein biosynthesis is the 2′(3′) aminoacylation of tRNA by aminoacyl-tRNA synthetases. Here we show that a similar activity exists in a tiny, 5-nt-long RNA enzyme with a 3-nt active center. The small ribozyme initially trans-phenylalanylates a partially complementary 4-nt RNA selectively at its terminal 2′-ribose hydroxyl using PheAMP, the natural form for activated amino acid. The initial 2′ Phe-RNA product can be elaborated into multiple peptidyl-RNAs. Reactions do not require divalent cations, and have limited dependence on monovalent cations. Small size and minimal requirements for regiospecific translational activity strongly support the hypothesis that minuscule RNA enzymes participated in early forms of translation.","container-title":"Proceedings of the National Academy of Sciences","DOI":"10.1073/pnas.0912895107","issue":"10","page":"4585-4589","publisher":"Proceedings of the National Academy of Sciences","source":"pnas.org (Atypon)","title":"Multiple translational products from a five-nucleotide ribozyme","volume":"107","author":[{"family":"Turk","given":"Rebecca M."},{"family":"Chumachenko","given":"Nataliya V."},{"family":"Yarus","given":"Michael"}],"issued":{"date-parts":[["2010",3,9]]}}},{"id":1726,"uris":["http://zotero.org/users/10926841/items/WFIVGEMU"],"itemData":{"id":1726,"type":"article-journal","abstract":"Catalytic RNAs, or ribozymes, catalyze diverse chemical reactions that could have sustained primordial life in the hypothetical RNA world. Many natural ribozymes and laboratory evolved ribozymes exhibit efficient catalysis mediated by elaborate catalytic cores within complex tertiary structures. However, such complex RNA structures and sequences are unlikely to have emerged by chance during the earliest phase of chemical evolution. Here, we explored simple and small ribozyme motifs capable of ligating two RNA fragments in a template-directed fashion (ligase ribozymes). One-round selection of small ligase ribozymes followed by deep sequencing revealed a ligase ribozyme motif comprising a three-nucleotide loop opposite to the ligation junction. The observed ligation was magnesium(II) dependent and appears to form a 2'-5' phosphodiester linkage. The fact that such a small RNA motif can function as a catalyst supports a scenario in which RNA or other primordial nucleic acids played a central role in chemical evolution of life.","container-title":"Scientific reports","DOI":"10.1038/s41598-023-35584-9","ISSN":"2045-2322","issue":"1","journalAbbreviation":"Sci Rep","language":"eng","license":"cc by","page":"8584","PMID":"37237056","PMCID":"PMC10219994","source":"Europe PMC","title":"RNA ligase ribozymes with a small catalytic core","volume":"13","author":[{"family":"Nomura","given":"Yoko"},{"family":"Yokobayashi","given":"Yohei"}],"issued":{"date-parts":[["2023",5,1]]}}}],"schema":"https://github.com/citation-style-language/schema/raw/master/csl-citation.json"} </w:instrText>
      </w:r>
      <w:r w:rsidR="00A66FEE" w:rsidRPr="00A66FEE">
        <w:rPr>
          <w:color w:val="70AD47" w:themeColor="accent6"/>
        </w:rPr>
        <w:fldChar w:fldCharType="separate"/>
      </w:r>
      <w:r w:rsidR="00A66FEE" w:rsidRPr="00A66FEE">
        <w:rPr>
          <w:color w:val="70AD47" w:themeColor="accent6"/>
        </w:rPr>
        <w:t>[29,30]</w:t>
      </w:r>
      <w:r w:rsidR="00A66FEE" w:rsidRPr="00A66FEE">
        <w:rPr>
          <w:color w:val="70AD47" w:themeColor="accent6"/>
        </w:rPr>
        <w:fldChar w:fldCharType="end"/>
      </w:r>
      <w:r w:rsidR="00A66FEE" w:rsidRPr="00A66FEE">
        <w:rPr>
          <w:color w:val="70AD47" w:themeColor="accent6"/>
        </w:rPr>
        <w:t>.</w:t>
      </w:r>
      <w:r w:rsidRPr="00A66FEE">
        <w:rPr>
          <w:color w:val="70AD47" w:themeColor="accent6"/>
        </w:rPr>
        <w:t xml:space="preserve"> </w:t>
      </w:r>
      <w:r>
        <w:t xml:space="preserve">They </w:t>
      </w:r>
      <w:r w:rsidR="00A66FEE">
        <w:t xml:space="preserve">reported polymerases </w:t>
      </w:r>
      <w:r>
        <w:t>are also very nonspecific, leading to a likely dilution of all attained constructs (including the polymerase itself) without any additional regulation elements in the system akin to modern cellular control. Lastly, these ribozymes present their polymerase capabilities in a very limited set of conditions, such as pure oligomeric nucleotide substrates and templates, relying on a strong pre-evolved selective system to carefully maintain them. If the cornerstone of RNA-First relies on a preceding evolved molecular system, then life cannot have originated directly in RNA, rendering the requirement for the replication of RNA constructs purely by ribozyme action as unnecessary. This is arguably true for any chemically-constrained origin scenario</w:t>
      </w:r>
      <w:r w:rsidR="00882549">
        <w:t xml:space="preserve">, such as in short biologically-relevant peptides </w:t>
      </w:r>
      <w:r w:rsidR="00BB2211">
        <w:fldChar w:fldCharType="begin"/>
      </w:r>
      <w:r w:rsidR="00A66FEE">
        <w:instrText xml:space="preserve"> ADDIN ZOTERO_ITEM CSL_CITATION {"citationID":"joRA61Mo","properties":{"unsorted":false,"formattedCitation":"[31]","plainCitation":"[31]","noteIndex":0},"citationItems":[{"id":1721,"uris":["http://zotero.org/users/10926841/items/SD92GL5E"],"itemData":{"id":1721,"type":"article-journal","abstract":"How life can emerge from non-living matter is one of the fundamental mysteries of the universe. A bottom-up approach to this problem focuses on the potential chemical precursors of life, in particular the nature of the first replicative molecules. Such thinking has led to the currently most popular idea: that an RNA-like molecule played a central role as the first replicative and catalytic molecule. Here, we review an alternative hypothesis that has recently gained experimental support, focusing on the role of amyloidogenic peptides rather than nucleic acids, in what has been by some termed “the amyloid-world” hypothesis. Amyloids are well-ordered peptide aggregates that have a fibrillar morphology due to their underlying structure of a one-dimensional crystal-like array of peptides in a β-strand conformation. While they are notorious for their implication in several neurodegenerative diseases including Alzheimer's disease, amyloids also have many biological functions. In this review, we will elaborate on the following properties of amyloids in relation to their fitness as a prebiotic entity: they can be formed by very short peptides with simple amino acids sequences; as aggregates they are more chemically stable than their isolated component peptides; they can possess diverse catalytic activities; they can form spontaneously during the prebiotic condensation of amino acids; they can act as templates in their own chemical replication; they have a structurally repetitive nature that enables them to interact with other structurally repetitive biopolymers like RNA/DNA and polysaccharides, as well as with structurally repetitive surfaces like amphiphilic membranes and minerals.","collection-title":"Functional Amyloids in Health and Disease","container-title":"Journal of Molecular Biology","DOI":"10.1016/j.jmb.2018.05.046","ISSN":"0022-2836","issue":"20","journalAbbreviation":"Journal of Molecular Biology","page":"3735-3750","source":"ScienceDirect","title":"Peptide Amyloids in the Origin of Life","volume":"430","author":[{"family":"Greenwald","given":"Jason"},{"family":"Kwiatkowski","given":"Witek"},{"family":"Riek","given":"Roland"}],"issued":{"date-parts":[["2018",10,12]]}}}],"schema":"https://github.com/citation-style-language/schema/raw/master/csl-citation.json"} </w:instrText>
      </w:r>
      <w:r w:rsidR="00BB2211">
        <w:fldChar w:fldCharType="separate"/>
      </w:r>
      <w:r w:rsidR="00A66FEE" w:rsidRPr="00A66FEE">
        <w:t>[31]</w:t>
      </w:r>
      <w:r w:rsidR="00BB2211">
        <w:fldChar w:fldCharType="end"/>
      </w:r>
      <w:r>
        <w:t>.</w:t>
      </w:r>
      <w:r w:rsidR="005D29CF">
        <w:t xml:space="preserve"> </w:t>
      </w:r>
      <w:r w:rsidR="005D29CF">
        <w:rPr>
          <w:color w:val="70AD47" w:themeColor="accent6"/>
        </w:rPr>
        <w:t>Even RNA</w:t>
      </w:r>
      <w:r w:rsidR="000A627D">
        <w:rPr>
          <w:color w:val="70AD47" w:themeColor="accent6"/>
        </w:rPr>
        <w:t xml:space="preserve">-centric </w:t>
      </w:r>
      <w:r w:rsidR="005D29CF">
        <w:rPr>
          <w:color w:val="70AD47" w:themeColor="accent6"/>
        </w:rPr>
        <w:t xml:space="preserve">systems that are more permissive, yet constrain their molecular repertoire to few chemical families, are unlikely to constitute a realistic </w:t>
      </w:r>
      <w:r w:rsidR="00206FA6">
        <w:rPr>
          <w:color w:val="70AD47" w:themeColor="accent6"/>
        </w:rPr>
        <w:t>primal</w:t>
      </w:r>
      <w:r w:rsidR="005D29CF">
        <w:rPr>
          <w:color w:val="70AD47" w:themeColor="accent6"/>
        </w:rPr>
        <w:t xml:space="preserve"> model</w:t>
      </w:r>
      <w:r w:rsidR="00206FA6">
        <w:rPr>
          <w:color w:val="70AD47" w:themeColor="accent6"/>
        </w:rPr>
        <w:t xml:space="preserve"> for life’s origin</w:t>
      </w:r>
      <w:r w:rsidR="005D29CF">
        <w:rPr>
          <w:color w:val="70AD47" w:themeColor="accent6"/>
        </w:rPr>
        <w:t>.</w:t>
      </w:r>
      <w:r>
        <w:t xml:space="preserve"> The emergence of genetic material is therefore exceedingly more plausible to occur through a simpler and more chemically-diverse, dynamically-evolving catalytic molecular system, which is the essence of protobiology.</w:t>
      </w:r>
    </w:p>
    <w:p w14:paraId="52DE92BD" w14:textId="7FD3C8B5" w:rsidR="00CE7E63" w:rsidRDefault="00456289" w:rsidP="00A66FEE">
      <w:pPr>
        <w:pStyle w:val="MDPI31text"/>
      </w:pPr>
      <w:r w:rsidRPr="00456289">
        <w:t xml:space="preserve">In parallel to </w:t>
      </w:r>
      <w:r w:rsidR="00CE7E63">
        <w:t>the development of the RNA World concept, and partly inspired by it, emerged the investigation into sets of molecules that collectively reproduce, often referred to as autocatalytic sets</w:t>
      </w:r>
      <w:r w:rsidR="006B51D4">
        <w:t xml:space="preserve"> </w:t>
      </w:r>
      <w:r w:rsidR="006B51D4">
        <w:fldChar w:fldCharType="begin"/>
      </w:r>
      <w:r w:rsidR="00A66FEE">
        <w:instrText xml:space="preserve"> ADDIN ZOTERO_ITEM CSL_CITATION {"citationID":"ecNwTuio","properties":{"unsorted":false,"formattedCitation":"[32,33]","plainCitation":"[32,33]","noteIndex":0},"citationItems":[{"id":461,"uris":["http://zotero.org/users/10926841/items/85RBKEHV"],"itemData":{"id":461,"type":"book","ISBN":"0-19-507951-5","publisher":"Oxford University Press, USA","title":"The origins of order: Self-organization and selection in evolution","author":[{"family":"Kauffman","given":"Stuart A"}],"issued":{"date-parts":[["1993"]]}}},{"id":479,"uris":["http://zotero.org/users/10926841/items/EWGWUH4R"],"itemData":{"id":479,"type":"article-journal","abstract":"Understanding the emergence of life from (primitive) abiotic components has arguably been one of the deepest and yet one of the most elusive scientific questions. Notwithstanding the lack of a clear definition for a living system, it is widely argued that heredity (involving self-reproduction) along with compartmentalization and metabolism are key features that contrast living systems from their non-living counterparts. A minimal living system may be viewed as \"a self-sustaining chemical system capable of Darwinian evolution\". It has been proposed that autocatalytic sets of chemical reactions (ACSs) could serve as a mechanism to establish chemical compositional identity, heritable self-reproduction, and evolution in a minimal chemical system. Following years of theoretical work, autocatalytic chemical systems have been constructed experimentally using a wide variety of substrates, and most studies, thus far, have focused on the demonstration of chemical self-reproduction under specific conditions. While several recent experimental studies have raised the possibility of carrying out some aspects of experimental evolution using autocatalytic reaction networks, there remain many open challenges. In this review, we start by evaluating theoretical studies of ACSs specifically with a view to establish the conditions required for such chemical systems to exhibit self-reproduction and Darwinian evolution. Then, we follow with an extensive overview of experimental ACS systems and use the theoretically established conditions to critically evaluate these empirical systems for their potential to exhibit Darwinian evolution. We identify various technical and conceptual challenges limiting experimental progress and, finally, conclude with some remarks about open questions.","archive_location":"33916135","container-title":"Life (Basel)","DOI":"10.3390/life11040308","ISSN":"2075-1729 (Print) 2075-1729 (Linking)","issue":"4","note":"edition: 2021/05/01","title":"Self-Reproduction and Darwinian Evolution in Autocatalytic Chemical Reaction Systems","URL":"https://www.ncbi.nlm.nih.gov/pubmed/33916135","volume":"11","author":[{"family":"Ameta","given":"S."},{"family":"Matsubara","given":"Y. J."},{"family":"Chakraborty","given":"N."},{"family":"Krishna","given":"S."},{"family":"Thutupalli","given":"S."}],"issued":{"date-parts":[["2021",4,1]]}}}],"schema":"https://github.com/citation-style-language/schema/raw/master/csl-citation.json"} </w:instrText>
      </w:r>
      <w:r w:rsidR="006B51D4">
        <w:fldChar w:fldCharType="separate"/>
      </w:r>
      <w:r w:rsidR="00A66FEE" w:rsidRPr="00A66FEE">
        <w:t>[32,33]</w:t>
      </w:r>
      <w:r w:rsidR="006B51D4">
        <w:fldChar w:fldCharType="end"/>
      </w:r>
      <w:r w:rsidR="00CE7E63">
        <w:t>. While it was originally developed for polymers akin proteins and RNA, it has expanded to include general catalytic networks of molecules, displaying Darwinian properties such as variation and heritability, with real evidence of ancestry within biological metabolic networks</w:t>
      </w:r>
      <w:r>
        <w:t xml:space="preserve"> </w:t>
      </w:r>
      <w:r w:rsidR="006B51D4">
        <w:fldChar w:fldCharType="begin"/>
      </w:r>
      <w:r w:rsidR="00A66FEE">
        <w:instrText xml:space="preserve"> ADDIN ZOTERO_ITEM CSL_CITATION {"citationID":"11wxbzxA","properties":{"unsorted":false,"formattedCitation":"[34]","plainCitation":"[34]","noteIndex":0},"citationItems":[{"id":460,"uris":["http://zotero.org/users/10926841/items/IXYY9GHV"],"itemData":{"id":460,"type":"article-journal","container-title":"Philosophical Transactions of the Royal Society A","ISSN":"1364-503X","issue":"2227","page":"20210244","title":"Small-molecule autocatalytic networks are universal metabolic fossils","volume":"380","author":[{"family":"Xavier","given":"Joana C"},{"family":"Kauffman","given":"Stuart"}],"issued":{"date-parts":[["2022"]]}}}],"schema":"https://github.com/citation-style-language/schema/raw/master/csl-citation.json"} </w:instrText>
      </w:r>
      <w:r w:rsidR="006B51D4">
        <w:fldChar w:fldCharType="separate"/>
      </w:r>
      <w:r w:rsidR="00A66FEE" w:rsidRPr="00A66FEE">
        <w:t>[34]</w:t>
      </w:r>
      <w:r w:rsidR="006B51D4">
        <w:fldChar w:fldCharType="end"/>
      </w:r>
      <w:r w:rsidR="00CE7E63">
        <w:t>. Through mutual catalysis, the molecular sets maintain their composition and facilitate a more directed exploration of chemical space. A notable example of physically-realizable autocatalytic sets are lipid assemblies such as micelles and vesicles</w:t>
      </w:r>
      <w:r w:rsidR="005A07EC">
        <w:t>, and to a lesser extent coacervate droplets</w:t>
      </w:r>
      <w:r w:rsidR="00CE7E63">
        <w:t xml:space="preserve">. These assemblies display substantial catalytic capacities, selectively incorporating molecules through covalent and noncovalent interactions, and thus naturally enriching compounds out of the vast combinatorial space </w:t>
      </w:r>
      <w:r w:rsidR="006B51D4">
        <w:fldChar w:fldCharType="begin"/>
      </w:r>
      <w:r w:rsidR="006B51D4">
        <w:instrText xml:space="preserve"> ADDIN ZOTERO_ITEM CSL_CITATION {"citationID":"oDQxlMDU","properties":{"unsorted":false,"formattedCitation":"[22]","plainCitation":"[22]","noteIndex":0},"citationItems":[{"id":446,"uris":["http://zotero.org/users/10926841/items/4YYI9G3T"],"itemData":{"id":446,"type":"article-journal","container-title":"Nature Reviews Chemistry","ISSN":"2397-3358","issue":"12","license":"All rights reserved","page":"870-878","title":"Self-reproducing catalytic micelles as nanoscopic protocell precursors","volume":"5","author":[{"family":"Kahana","given":"Amit"},{"family":"Lancet","given":"Doron"}],"issued":{"date-parts":[["2021"]]}}}],"schema":"https://github.com/citation-style-language/schema/raw/master/csl-citation.json"} </w:instrText>
      </w:r>
      <w:r w:rsidR="006B51D4">
        <w:fldChar w:fldCharType="separate"/>
      </w:r>
      <w:r w:rsidR="006B51D4" w:rsidRPr="006B51D4">
        <w:t>[22]</w:t>
      </w:r>
      <w:r w:rsidR="006B51D4">
        <w:fldChar w:fldCharType="end"/>
      </w:r>
      <w:r w:rsidR="00CE7E63">
        <w:t>. They also present evolutionary dynamics through growth and division cycles with potentially preserved molecular compositions across generations</w:t>
      </w:r>
      <w:r w:rsidR="00D52570">
        <w:rPr>
          <w:color w:val="70AD47" w:themeColor="accent6"/>
        </w:rPr>
        <w:t xml:space="preserve"> due to mutual catalytic interactions between constituent molecules, supported by preliminary experimental evidence</w:t>
      </w:r>
      <w:r w:rsidR="00CE7E63" w:rsidRPr="00607ABE">
        <w:rPr>
          <w:color w:val="70AD47" w:themeColor="accent6"/>
        </w:rPr>
        <w:t xml:space="preserve"> </w:t>
      </w:r>
      <w:r w:rsidR="006B51D4" w:rsidRPr="00607ABE">
        <w:rPr>
          <w:color w:val="70AD47" w:themeColor="accent6"/>
        </w:rPr>
        <w:fldChar w:fldCharType="begin"/>
      </w:r>
      <w:r w:rsidR="00D52570" w:rsidRPr="00607ABE">
        <w:rPr>
          <w:color w:val="70AD47" w:themeColor="accent6"/>
        </w:rPr>
        <w:instrText xml:space="preserve"> ADDIN ZOTERO_ITEM CSL_CITATION {"citationID":"dBzETlAO","properties":{"unsorted":false,"formattedCitation":"[22,35\\uc0\\u8211{}37]","plainCitation":"[22,35–37]","noteIndex":0},"citationItems":[{"id":446,"uris":["http://zotero.org/users/10926841/items/4YYI9G3T"],"itemData":{"id":446,"type":"article-journal","container-title":"Nature Reviews Chemistry","ISSN":"2397-3358","issue":"12","license":"All rights reserved","page":"870-878","title":"Self-reproducing catalytic micelles as nanoscopic protocell precursors","volume":"5","author":[{"family":"Kahana","given":"Amit"},{"family":"Lancet","given":"Doron"}],"issued":{"date-parts":[["2021"]]}}},{"id":438,"uris":["http://zotero.org/users/10926841/items/PIJQCEZF"],"itemData":{"id":438,"type":"article-journal","container-title":"Journal of The Royal Society Interface","ISSN":"1742-5689","issue":"144","page":"20180159","title":"Systems protobiology: origin of life in lipid catalytic networks","volume":"15","author":[{"family":"Lancet","given":"Doron"},{"family":"Zidovetzki","given":"Raphael"},{"family":"Markovitch","given":"Omer"}],"issued":{"date-parts":[["2018"]]}}},{"id":1723,"uris":["http://zotero.org/users/10926841/items/PA2GYQPE"],"itemData":{"id":1723,"type":"article-journal","abstract":"The hypothesis that prebiotic molecules were transformed into polymers that evolved into proliferating molecular assemblages and eventually a primitive cell was first proposed about 100 years ago. To the best of our knowledge, however, no model of a proliferating prebiotic system has yet been realised because different conditions are required for polymer generation and self-assembly. In this study, we identify conditions suitable for concurrent peptide generation and self-assembly, and we show how a proliferating peptide-based droplet could be created by using synthesised amino acid thioesters as prebiotic monomers. Oligopeptides generated from the monomers spontaneously formed droplets through liquid–liquid phase separation in water. The droplets underwent a steady growth–division cycle by periodic addition of monomers through autocatalytic self-reproduction. Heterogeneous enrichment of RNA and lipids within droplets enabled RNA to protect the droplet from dissolution by lipids. These results provide experimental constructs for origins-of-life research and open up directions in the development of peptide-based materials.","container-title":"Nature Communications","DOI":"10.1038/s41467-021-25530-6","ISSN":"2041-1723","issue":"1","journalAbbreviation":"Nat Commun","language":"en","license":"2021 The Author(s)","page":"5487","publisher":"Nature Publishing Group","source":"www.nature.com","title":"Proliferating coacervate droplets as the missing link between chemistry and biology in the origins of life","volume":"12","author":[{"family":"Matsuo","given":"Muneyuki"},{"family":"Kurihara","given":"Kensuke"}],"issued":{"date-parts":[["2021",9,24]]}}},{"id":442,"uris":["http://zotero.org/users/10926841/items/U3KHKVF4"],"itemData":{"id":442,"type":"article-journal","container-title":"Nature communications","ISSN":"2041-1723","issue":"1","page":"1-9","title":"Selection from a pool of self-assembling lipid replicators","volume":"11","author":[{"family":"Colomer","given":"Ignacio"},{"family":"Borissov","given":"Arseni"},{"family":"Fletcher","given":"Stephen P"}],"issued":{"date-parts":[["2020"]]}}}],"schema":"https://github.com/citation-style-language/schema/raw/master/csl-citation.json"} </w:instrText>
      </w:r>
      <w:r w:rsidR="006B51D4" w:rsidRPr="00607ABE">
        <w:rPr>
          <w:color w:val="70AD47" w:themeColor="accent6"/>
        </w:rPr>
        <w:fldChar w:fldCharType="separate"/>
      </w:r>
      <w:r w:rsidR="00D52570" w:rsidRPr="00607ABE">
        <w:rPr>
          <w:color w:val="70AD47" w:themeColor="accent6"/>
        </w:rPr>
        <w:t>[22,35–37]</w:t>
      </w:r>
      <w:r w:rsidR="006B51D4" w:rsidRPr="00607ABE">
        <w:rPr>
          <w:color w:val="70AD47" w:themeColor="accent6"/>
        </w:rPr>
        <w:fldChar w:fldCharType="end"/>
      </w:r>
      <w:r w:rsidR="00CE7E63">
        <w:t>. Lipid assemblies exhibit notable chemical leniency, befitting an autocatalytic set that does not inherently demand any specific molecular identity or notable seeded complexity. This makes their emergence not merely possible, but statistically far more probable than any consequential ribozyme in a prebiotic context.</w:t>
      </w:r>
    </w:p>
    <w:p w14:paraId="3FB04FFA" w14:textId="3CB961D7" w:rsidR="00CE7E63" w:rsidRDefault="00CE7E63" w:rsidP="00D52570">
      <w:pPr>
        <w:pStyle w:val="MDPI31text"/>
      </w:pPr>
      <w:r>
        <w:t>Though experimental evidence for collectively autocatalytic sets in small molecules is still scarce</w:t>
      </w:r>
      <w:r w:rsidR="005A07EC">
        <w:t xml:space="preserve"> </w:t>
      </w:r>
      <w:r w:rsidR="005A07EC">
        <w:fldChar w:fldCharType="begin"/>
      </w:r>
      <w:r w:rsidR="00A66FEE">
        <w:instrText xml:space="preserve"> ADDIN ZOTERO_ITEM CSL_CITATION {"citationID":"oDGUIece","properties":{"unsorted":false,"formattedCitation":"[22,28,36]","plainCitation":"[22,28,36]","noteIndex":0},"citationItems":[{"id":446,"uris":["http://zotero.org/users/10926841/items/4YYI9G3T"],"itemData":{"id":446,"type":"article-journal","container-title":"Nature Reviews Chemistry","ISSN":"2397-3358","issue":"12","license":"All rights reserved","page":"870-878","title":"Self-reproducing catalytic micelles as nanoscopic protocell precursors","volume":"5","author":[{"family":"Kahana","given":"Amit"},{"family":"Lancet","given":"Doron"}],"issued":{"date-parts":[["2021"]]}}},{"id":1686,"uris":["http://zotero.org/users/10926841/items/PE5A6INT"],"itemData":{"id":1686,"type":"article-journal","abstract":"Discovering autocatalytic chemistries that can evolve is a major goal in systems chemistry and a critical step towards understanding the origin of life. Autocatalytic networks have been discovered in various chemistries, but we lack a general understanding of how network topology controls the Darwinian properties of variation, differential reproduction, and heredity, which are mediated by the chemical composition. Using barcoded sequencing and droplet microfluidics, we establish a landscape of thousands of networks of RNAs that catalyze their own formation from fragments, and derive relationships between network topology and chemical composition. We find that strong variations arise from catalytic innovations perturbing weakly connected networks, and that growth increases with global connectivity. These rules imply trade-offs between reproduction and variation, and between compositional persistence and variation along trajectories of network complexification. Overall, connectivity in reaction networks provides a lever to balance variation (to explore chemical states) with reproduction and heredity (persistence being necessary for selection to act), as required for chemical evolution.","container-title":"Nature Communications","DOI":"10.1038/s41467-021-21000-1","ISSN":"2041-1723","issue":"1","journalAbbreviation":"Nat Commun","language":"en","license":"2021 The Author(s)","page":"842","publisher":"Nature Publishing Group","source":"www.nature.com","title":"Darwinian properties and their trade-offs in autocatalytic RNA reaction networks","volume":"12","author":[{"family":"Ameta","given":"Sandeep"},{"family":"Arsène","given":"Simon"},{"family":"Foulon","given":"Sophie"},{"family":"Saudemont","given":"Baptiste"},{"family":"Clifton","given":"Bryce E."},{"family":"Griffiths","given":"Andrew D."},{"family":"Nghe","given":"Philippe"}],"issued":{"date-parts":[["2021",2,8]]}}},{"id":1723,"uris":["http://zotero.org/users/10926841/items/PA2GYQPE"],"itemData":{"id":1723,"type":"article-journal","abstract":"The hypothesis that prebiotic molecules were transformed into polymers that evolved into proliferating molecular assemblages and eventually a primitive cell was first proposed about 100 years ago. To the best of our knowledge, however, no model of a proliferating prebiotic system has yet been realised because different conditions are required for polymer generation and self-assembly. In this study, we identify conditions suitable for concurrent peptide generation and self-assembly, and we show how a proliferating peptide-based droplet could be created by using synthesised amino acid thioesters as prebiotic monomers. Oligopeptides generated from the monomers spontaneously formed droplets through liquid–liquid phase separation in water. The droplets underwent a steady growth–division cycle by periodic addition of monomers through autocatalytic self-reproduction. Heterogeneous enrichment of RNA and lipids within droplets enabled RNA to protect the droplet from dissolution by lipids. These results provide experimental constructs for origins-of-life research and open up directions in the development of peptide-based materials.","container-title":"Nature Communications","DOI":"10.1038/s41467-021-25530-6","ISSN":"2041-1723","issue":"1","journalAbbreviation":"Nat Commun","language":"en","license":"2021 The Author(s)","page":"5487","publisher":"Nature Publishing Group","source":"www.nature.com","title":"Proliferating coacervate droplets as the missing link between chemistry and biology in the origins of life","volume":"12","author":[{"family":"Matsuo","given":"Muneyuki"},{"family":"Kurihara","given":"Kensuke"}],"issued":{"date-parts":[["2021",9,24]]}}}],"schema":"https://github.com/citation-style-language/schema/raw/master/csl-citation.json"} </w:instrText>
      </w:r>
      <w:r w:rsidR="005A07EC">
        <w:fldChar w:fldCharType="separate"/>
      </w:r>
      <w:r w:rsidR="00A66FEE" w:rsidRPr="00A66FEE">
        <w:t>[22,28,36]</w:t>
      </w:r>
      <w:r w:rsidR="005A07EC">
        <w:fldChar w:fldCharType="end"/>
      </w:r>
      <w:r>
        <w:t xml:space="preserve">, significant </w:t>
      </w:r>
      <w:r w:rsidR="00632DE6">
        <w:t>validation</w:t>
      </w:r>
      <w:r>
        <w:t xml:space="preserve"> for this concept in more complex molecules comes from experimental networks of RNAs</w:t>
      </w:r>
      <w:r w:rsidR="00632DE6">
        <w:t xml:space="preserve"> themselves</w:t>
      </w:r>
      <w:r>
        <w:t xml:space="preserve">, cooperatively maintaining network composition over generations through mutual catalysis </w:t>
      </w:r>
      <w:r w:rsidR="006B51D4">
        <w:fldChar w:fldCharType="begin"/>
      </w:r>
      <w:r w:rsidR="00D52570">
        <w:instrText xml:space="preserve"> ADDIN ZOTERO_ITEM CSL_CITATION {"citationID":"Ye74Wshf","properties":{"unsorted":false,"formattedCitation":"[12,13,38]","plainCitation":"[12,13,38]","noteIndex":0},"citationItems":[{"id":408,"uris":["http://zotero.org/users/10926841/items/DAJ3QYHJ"],"itemData":{"id":408,"type":"article-journal","container-title":"Nature","ISSN":"1476-4687","issue":"7422","page":"72-77","title":"Spontaneous network formation among cooperative RNA replicators","volume":"491","author":[{"family":"Vaidya","given":"Nilesh"},{"family":"Manapat","given":"Michael L"},{"family":"Chen","given":"Irene A"},{"family":"Xulvi-Brunet","given":"Ramon"},{"family":"Hayden","given":"Eric J"},{"family":"Lehman","given":"Niles"}],"issued":{"date-parts":[["2012"]]}}},{"id":443,"uris":["http://zotero.org/users/10926841/items/XEEU9VCQ"],"itemData":{"id":443,"type":"article-journal","container-title":"Nature communications","ISSN":"2041-1723","issue":"1","page":"1-10","title":"Evolutionary transition from a single RNA replicator to a multiple replicator network","volume":"13","author":[{"family":"Mizuuchi","given":"Ryo"},{"family":"Furubayashi","given":"Taro"},{"family":"Ichihashi","given":"Norikazu"}],"issued":{"date-parts":[["2022"]]}}},{"id":1688,"uris":["http://zotero.org/users/10926841/items/L8QGEB7M"],"itemData":{"id":1688,"type":"article-journal","abstract":"The error catastrophe refers to the proliferation of nonfunctional molecules in conditions where molecular replication has low accuracy, which is likely to correspond to conditions present at the Origin of Life. This error catastrophe can be avoided thanks to transient compartmentalization, provided that the compartments are sufficiently tight to prevent molecular leakage. Typically, transient compartmentalization models assume that the content of the compartments is completely pooled periodically, resulting in the complete loss of the compositional memory of the compartment. Furthermore, previous models that include the possibility of ecological interactions between molecular parasites and replicators within compartments generally do not study the effect of transient compartmentalization on their coevolution. To address both issues, we develop a framework that accounts for the coevolution of molecular replicators and parasites, along with specific compartmentalization dynamics that are transient yet partial, allowing compositional memory to accumulate from one round of compartmentalization to the next. We benchmark our model with a serial dilution experiment that displays complex oscillatory dynamics among four well-characterized RNA replicators. We also perform experiments to quantify the level of mixing in compartments when stronger stirring tends to homogenize their composition. We then model stirring-induced mixing and show how stirring alters the dynamics of compartmentalized replicators. We conclude that compositional memory arising from transient compartmentalization plays a major role in the dynamics of early molecular systems.","container-title":"Proceedings of the National Academy of Sciences","DOI":"10.1073/pnas.2537522123","issue":"16","page":"e2537522123","publisher":"Proceedings of the National Academy of Sciences","source":"pnas.org (Atypon)","title":"Compositional memory matters for early molecular systems","volume":"123","author":[{"family":"Ledoux","given":"Barnabe"},{"family":"Kuwabara","given":"Ryoka"},{"family":"Ichihashi","given":"Norikazu"},{"family":"Mizuuchi","given":"Ryo"},{"family":"Lacoste","given":"David"}],"issued":{"date-parts":[["2026",4,21]]}}}],"schema":"https://github.com/citation-style-language/schema/raw/master/csl-citation.json"} </w:instrText>
      </w:r>
      <w:r w:rsidR="006B51D4">
        <w:fldChar w:fldCharType="separate"/>
      </w:r>
      <w:r w:rsidR="00D52570" w:rsidRPr="00D52570">
        <w:t>[12,13,38]</w:t>
      </w:r>
      <w:r w:rsidR="006B51D4">
        <w:fldChar w:fldCharType="end"/>
      </w:r>
      <w:r>
        <w:t xml:space="preserve">. While chemically biased, as described above, they convey the possibility that these molecular networks are not inherently RNA-specific, and may arise with aid from physicochemical constraints such as lipid assemblies or mineral surfaces. By expanding the notion of autocatalysis to molecular networks with no strict molecular identities, autocatalytic sets become a substantially more viable evolutionary path from messy abiotic </w:t>
      </w:r>
      <w:r w:rsidR="00632DE6">
        <w:t>chemistry</w:t>
      </w:r>
      <w:r>
        <w:t xml:space="preserve"> to cellular life.</w:t>
      </w:r>
    </w:p>
    <w:p w14:paraId="1124D83F" w14:textId="04C28DF5" w:rsidR="00CE7E63" w:rsidRDefault="008D2738" w:rsidP="00D52570">
      <w:pPr>
        <w:pStyle w:val="MDPI31text"/>
      </w:pPr>
      <w:r w:rsidRPr="008D2738">
        <w:lastRenderedPageBreak/>
        <w:t xml:space="preserve">Despite the implausibility of the RNA-First scenario, research into the prebiotic origin of ribonucleic acids is helpful to determine how a protobiological molecular system eventually gave rise to RNA-based genetic material. This body of work attempts to ascertain the evolutionary advantages of RNA or nucleotide-chemistry in complex chemical settings, such as evidence for tight coevolution with </w:t>
      </w:r>
      <w:proofErr w:type="spellStart"/>
      <w:r w:rsidRPr="008D2738">
        <w:t>protopeptides</w:t>
      </w:r>
      <w:proofErr w:type="spellEnd"/>
      <w:r w:rsidRPr="008D2738">
        <w:t xml:space="preserve"> </w:t>
      </w:r>
      <w:r w:rsidR="001A1D43">
        <w:fldChar w:fldCharType="begin"/>
      </w:r>
      <w:r w:rsidR="00D52570">
        <w:instrText xml:space="preserve"> ADDIN ZOTERO_ITEM CSL_CITATION {"citationID":"sUlLqR4j","properties":{"unsorted":false,"formattedCitation":"[39\\uc0\\u8211{}41]","plainCitation":"[39–41]","noteIndex":0},"citationItems":[{"id":264,"uris":["http://zotero.org/users/10926841/items/KMZAT7Y7"],"itemData":{"id":264,"type":"article-journal","abstract":"The close synergy between peptides and nucleic acids in current biology is suggestive of a functional co-evolution between the two polymers. Here we show that cationic proto-peptides (depsipeptides and polyesters), either produced as mixtures from plausibly prebiotic dry-down reactions or synthetically prepared in pure form, can engage in direct interactions with RNA resulting in mutual stabilization. Cationic proto-peptides significantly increase the thermal stability of folded RNA structures. In turn, RNA increases the lifetime of a depsipeptide by &gt;30-fold. Proto-peptides containing the proteinaceous amino acids Lys, Arg, or His adjacent to backbone ester bonds generally promote RNA duplex thermal stability to a greater magnitude than do analogous sequences containing non-proteinaceous residues. Our findings support a model in which tightly-intertwined biological dependencies of RNA and protein reflect a long co-evolutionary history that began with rudimentary, mutually-stabilizing interactions at early stages of polypeptide and nucleic acid co-existence.","container-title":"Nature Communications","DOI":"10.1038/s41467-020-16891-5","ISSN":"2041-1723","issue":"1","journalAbbreviation":"Nat Commun","language":"en","license":"2020 The Author(s)","page":"3137","publisher":"Nature Publishing Group","source":"www.nature.com","title":"Mutually stabilizing interactions between proto-peptides and RNA","volume":"11","author":[{"family":"Frenkel-Pinter","given":"Moran"},{"family":"Haynes","given":"Jay W."},{"family":"Mohyeldin","given":"Ahmad M."},{"family":"C","given":"Martin"},{"family":"Sargon","given":"Alyssa B."},{"family":"Petrov","given":"Anton S."},{"family":"Krishnamurthy","given":"Ramanarayanan"},{"family":"Hud","given":"Nicholas V."},{"family":"Williams","given":"Loren Dean"},{"family":"Leman","given":"Luke J."}],"issued":{"date-parts":[["2020",6,19]]}}},{"id":133,"uris":["http://zotero.org/users/10926841/items/D9QBS7GN"],"itemData":{"id":133,"type":"article-journal","abstract":"Although the mode of action of the ribosomes, the multi-component universal effective protein-synthesis organelles, has been thoroughly explored, their mere appearance remained elusive. Our earlier comparative structural studies suggested that a universal internal small RNA pocket-like segment called by us the protoribosome, which is still embedded in the contemporary ribosome, is a vestige of the primordial ribosome. Herein, after constructing such pockets, we show using the \"fragment reaction\" and its analyses by MALDI-TOF and LC–MS mass spectrometry techniques, that several protoribosome constructs are indeed capable of mediating peptide-bond formation. These findings present strong evidence supporting our hypothesis on origin of life and on ribosome's construction, thus suggesting that the protoribosome may be the missing link between the RNA dominated world and the contemporary nucleic acids/proteins life.","container-title":"Nucleic Acids Research","DOI":"10.1093/nar/gkac052","ISSN":"0305-1048","issue":"4","journalAbbreviation":"Nucleic Acids Research","page":"1815-1828","source":"Silverchair","title":"Origin of life: protoribosome forms peptide bonds and links RNA and protein dominated worlds","title-short":"Origin of life","volume":"50","author":[{"family":"Bose","given":"Tanaya"},{"family":"Fridkin","given":"Gil"},{"family":"Davidovich","given":"Chen"},{"family":"Krupkin","given":"Miri"},{"family":"Dinger","given":"Nikita"},{"family":"Falkovich","given":"Alla H"},{"family":"Peleg","given":"Yoav"},{"family":"Agmon","given":"Ilana"},{"family":"Bashan","given":"Anat"},{"family":"Yonath","given":"Ada"}],"issued":{"date-parts":[["2022",2,28]]}}},{"id":1690,"uris":["http://zotero.org/users/10926841/items/2D3V95PL"],"itemData":{"id":1690,"type":"article-journal","abstract":"The ability of RNA to catalyze RNA ligation is critical to its central role in many prebiotic model scenarios, in particular the copying of information during self-replication. Prebiotically plausible ribozymes formed from short oligonucleotides can catalyze reversible RNA cleavage and ligation reactions, but harsh conditions or unusual scenarios are often required to promote folding and drive the reaction equilibrium towards ligation. Here, we demonstrate that ribozyme activity is greatly enhanced by charge-mediated phase separation with poly-L-lysine, which shifts the reaction equilibrium from cleavage in solution to ligation in peptide-RNA coaggregates and coacervates. This compartmentalization enables robust isothermal RNA assembly over a broad range of conditions, which can be leveraged to assemble long and complex RNAs from short fragments under mild conditions in the absence of exogenous activation chemistry, bridging the gap between pools of short oligomers and functional RNAs.","container-title":"Angewandte Chemie International Edition","DOI":"10.1002/anie.202109267","ISSN":"1521-3773","issue":"50","language":"en","license":"© 2021 The Authors. Angewandte Chemie International Edition published by Wiley-VCH GmbH","note":"_eprint: https://onlinelibrary.wiley.com/doi/pdf/10.1002/anie.202109267","page":"26096-26104","source":"Wiley Online Library","title":"Enhanced Ribozyme-Catalyzed Recombination and Oligonucleotide Assembly in Peptide-RNA Condensates","volume":"60","author":[{"family":"Le Vay","given":"Kristian"},{"family":"Song","given":"Emilie Yeonwha"},{"family":"Ghosh","given":"Basusree"},{"family":"Tang","given":"T.-Y. Dora"},{"family":"Mutschler","given":"Hannes"}],"issued":{"date-parts":[["2021"]]}}}],"schema":"https://github.com/citation-style-language/schema/raw/master/csl-citation.json"} </w:instrText>
      </w:r>
      <w:r w:rsidR="001A1D43">
        <w:fldChar w:fldCharType="separate"/>
      </w:r>
      <w:r w:rsidR="00D52570" w:rsidRPr="00D52570">
        <w:t>[39–41]</w:t>
      </w:r>
      <w:r w:rsidR="001A1D43">
        <w:fldChar w:fldCharType="end"/>
      </w:r>
      <w:r w:rsidRPr="008D2738">
        <w:t xml:space="preserve">, metabolic benefit of nucleotide-like catalytic cofactors </w:t>
      </w:r>
      <w:r w:rsidR="001A1D43">
        <w:fldChar w:fldCharType="begin"/>
      </w:r>
      <w:r w:rsidR="00D52570">
        <w:instrText xml:space="preserve"> ADDIN ZOTERO_ITEM CSL_CITATION {"citationID":"oYCWG0eZ","properties":{"unsorted":false,"formattedCitation":"[42]","plainCitation":"[42]","noteIndex":0},"citationItems":[{"id":173,"uris":["http://zotero.org/users/10926841/items/MCIG5E33"],"itemData":{"id":173,"type":"article-journal","abstract":"The RNA World is one of the most widely accepted hypotheses explaining the origin of the genetic system used by all organisms today. It proposes that the tripartite system of DNA, RNA, and proteins was preceded by one consisting solely of RNA, which both stored genetic information and performed the molecular functions encoded by that genetic information. Current research into a potential RNA World revolves around the catalytic properties of RNA-based enzymes, or ribozymes. Well before the discovery of ribozymes, Harold White proposed that evidence for a precursor RNA world could be found within modern proteins in the form of coenzymes, the majority of which contain nucleobases or nucleoside moieties, such as Coenzyme A and S-adenosyl methionine, or are themselves nucleotides, such as ATP and NADH (a dinucleotide). These coenzymes, White suggested, had been the catalytic active sites of ancient ribozymes, which transitioned to their current forms after the surrounding ribozyme scaffolds had been replaced by protein apoenzymes during the evolution of translation. Since its proposal four decades ago, this groundbreaking hypothesis has garnered support from several different research disciplines and motivated similar hypotheses about other classes of cofactors, most notably iron-sulfur cluster cofactors as remnants of the geochemical setting of the origin of life. Evidence from prebiotic geochemistry, ribozyme biochemistry, and evolutionary biology, increasingly supports these hypotheses. Certain coenzymes and cofactors may bridge modern biology with the past and can thus provide insights into the elusive and poorly-recorded period of the origin and early evolution of life.","container-title":"Journal of Molecular Evolution","DOI":"10.1007/s00239-020-09988-4","ISSN":"1432-1432","issue":"3","journalAbbreviation":"J Mol Evol","language":"en","page":"127-133","source":"Springer Link","title":"Cofactors are Remnants of Life’s Origin and Early Evolution","volume":"89","author":[{"family":"Goldman","given":"Aaron D."},{"family":"Kacar","given":"Betul"}],"issued":{"date-parts":[["2021",4,1]]}}}],"schema":"https://github.com/citation-style-language/schema/raw/master/csl-citation.json"} </w:instrText>
      </w:r>
      <w:r w:rsidR="001A1D43">
        <w:fldChar w:fldCharType="separate"/>
      </w:r>
      <w:r w:rsidR="00D52570" w:rsidRPr="00D52570">
        <w:t>[42]</w:t>
      </w:r>
      <w:r w:rsidR="001A1D43">
        <w:fldChar w:fldCharType="end"/>
      </w:r>
      <w:r w:rsidRPr="008D2738">
        <w:t xml:space="preserve"> and their energetic affordances </w:t>
      </w:r>
      <w:r w:rsidR="001A1D43">
        <w:fldChar w:fldCharType="begin"/>
      </w:r>
      <w:r w:rsidR="00D52570">
        <w:instrText xml:space="preserve"> ADDIN ZOTERO_ITEM CSL_CITATION {"citationID":"eyU2CHlK","properties":{"unsorted":false,"formattedCitation":"[43,44]","plainCitation":"[43,44]","noteIndex":0},"citationItems":[{"id":331,"uris":["http://zotero.org/users/10926841/items/56XN6C9B"],"itemData":{"id":331,"type":"article-journal","abstract":"Under enzyme catalysis, adenosine triphosphate (ATP) transfers a phosphoryl group to canonical ribonucleotide diphosphates (NDPs) to form ribonucleotide triphosphates (NTPs), the direct biosynthetic precursors to RNA. However, it remains unclear whether the phosphorylation of NDPs could have occurred in water before enzymes existed and why an adenosine derivative, rather than another canonical NTP, typically performs this function. Here, we show that adenosine diphosphate (ADP) in the presence of Fe3+ or Al3+ promotes phosphoryl transfer from acetyl phosphate to all canonical NDPs to produce their corresponding NTP in water at room temperature and in the absence of enzymes. No other NDPs were found to promote phosphorylation, giving insight into why adenosine derivatives specifically became used for this purpose in biology. The metal–ADP complexes also promote phosphoryl transfer to ribonucleoside monophosphates (NMPs) to form a mixture of the corresponding NDPs and NTPs, albeit less efficiently. This work represents a rare example in which a single nucleotide carries out a function critical to biology without enzymes. ADP–metal complexes may have played an important role in nucleotide phosphorylation in prebiotic chemistry.","container-title":"Journal of the American Chemical Society","DOI":"10.1021/jacs.3c08047","ISSN":"0002-7863","issue":"39","journalAbbreviation":"J. Am. Chem. Soc.","page":"21630-21637","publisher":"American Chemical Society","source":"ACS Publications","title":"Metal/ADP Complexes Promote Phosphorylation of Ribonucleotides","volume":"145","author":[{"family":"Werner","given":"Emilie"},{"family":"Pinna","given":"Silvana"},{"family":"Mayer","given":"Robert J."},{"family":"Moran","given":"Joseph"}],"issued":{"date-parts":[["2023",10,4]]}}},{"id":174,"uris":["http://zotero.org/users/10926841/items/EMPLU5ND"],"itemData":{"id":174,"type":"article-journal","abstract":"ATP is universally conserved as the principal energy currency in cells, driving metabolism through phosphorylation and condensation reactions. Such deep conservation suggests that ATP arose at an early stage of biochemical evolution. Yet purine synthesis requires 6 phosphorylation steps linked to ATP hydrolysis. This autocatalytic requirement for ATP to synthesize ATP implies the need for an earlier prebiotic ATP equivalent, which could drive protometabolism before purine synthesis. Why this early phosphorylating agent was replaced, and specifically with ATP rather than other nucleoside triphosphates, remains a mystery. Here, we show that the deep conservation of ATP might reflect its prebiotic chemistry in relation to another universally conserved intermediate, acetyl phosphate (AcP), which bridges between thioester and phosphate metabolism by linking acetyl CoA to the substrate-level phosphorylation of ADP. We confirm earlier results showing that AcP can phosphorylate ADP to ATP at nearly 20% yield in water in the presence of Fe3+ ions. We then show that Fe3+ and AcP are surprisingly favoured. A wide range of prebiotically relevant ions and minerals failed to catalyse ADP phosphorylation. From a panel of prebiotic phosphorylating agents, only AcP, and to a lesser extent carbamoyl phosphate, showed any significant phosphorylating potential. Critically, AcP did not phosphorylate any other nucleoside diphosphate. We use these data, reaction kinetics, and molecular dynamic simulations to infer a possible mechanism. Our findings might suggest that the reason ATP is universally conserved across life is that its formation is chemically favoured in aqueous solution under mild prebiotic conditions.","container-title":"PLOS Biology","DOI":"10.1371/journal.pbio.3001437","ISSN":"1545-7885","issue":"10","journalAbbreviation":"PLOS Biology","language":"en","page":"e3001437","publisher":"Public Library of Science","source":"PLoS Journals","title":"A prebiotic basis for ATP as the universal energy currency","volume":"20","author":[{"family":"Pinna","given":"Silvana"},{"family":"Kunz","given":"Cäcilia"},{"family":"Halpern","given":"Aaron"},{"family":"Harrison","given":"Stuart A."},{"family":"Jordan","given":"Sean F."},{"family":"Ward","given":"John"},{"family":"Werner","given":"Finn"},{"family":"Lane","given":"Nick"}],"issued":{"date-parts":[["2022",10,4]]}}}],"schema":"https://github.com/citation-style-language/schema/raw/master/csl-citation.json"} </w:instrText>
      </w:r>
      <w:r w:rsidR="001A1D43">
        <w:fldChar w:fldCharType="separate"/>
      </w:r>
      <w:r w:rsidR="00D52570" w:rsidRPr="00D52570">
        <w:t>[43,44]</w:t>
      </w:r>
      <w:r w:rsidR="001A1D43">
        <w:fldChar w:fldCharType="end"/>
      </w:r>
      <w:r w:rsidRPr="008D2738">
        <w:t xml:space="preserve">. While these are valuable reports, they are limited in their capacity to determine RNA’s eventual fixation in early evolution, since they operate in combinatorially-limited settings, focused on their biologically-relevant investigative targets. The discovered advantageous prebiotic properties of RNA, such as its beneficial interactions with peptides, minerals and membranes </w:t>
      </w:r>
      <w:r w:rsidR="00DB1EEF">
        <w:fldChar w:fldCharType="begin"/>
      </w:r>
      <w:r w:rsidR="00D52570">
        <w:instrText xml:space="preserve"> ADDIN ZOTERO_ITEM CSL_CITATION {"citationID":"znCCfJwp","properties":{"unsorted":false,"formattedCitation":"[25,26,39]","plainCitation":"[25,26,39]","noteIndex":0},"citationItems":[{"id":1682,"uris":["http://zotero.org/users/10926841/items/CKPFAPD8"],"itemData":{"id":1682,"type":"article-journal","container-title":"Chemical Communications","DOI":"10.1039/C8CC10319D","issue":"14","language":"en","page":"2090-2093","publisher":"Royal Society of Chemistry","source":"pubs.rsc.org","title":"Mineral surfaces select for longer RNA molecules","volume":"55","author":[{"family":"Mizuuchi","given":"Ryo"},{"family":"Blokhuis","given":"Alex"},{"family":"Vincent","given":"Lena"},{"family":"Nghe","given":"Philippe"},{"family":"Lehman","given":"Niles"},{"family":"Baum","given":"David"}],"issued":{"date-parts":[["2019"]]}}},{"id":1694,"uris":["http://zotero.org/users/10926841/items/GS7JNTXZ"],"itemData":{"id":1694,"type":"article-journal","container-title":"Origins of Life and Evolution of Biospheres","DOI":"10.1007/s11084-007-9113-2","ISSN":"0169-6149, 1573-0875","issue":"1","journalAbbreviation":"Orig Life Evol Biosph","language":"en","page":"57-74","source":"DOI.org (Crossref)","title":"Lipid-assisted Synthesis of RNA-like Polymers from Mononucleotides","volume":"38","author":[{"family":"Rajamani","given":"Sudha"},{"family":"Vlassov","given":"Alexander"},{"family":"Benner","given":"Seico"},{"family":"Coombs","given":"Amy"},{"family":"Olasagasti","given":"Felix"},{"family":"Deamer","given":"David"}],"issued":{"date-parts":[["2008",2]]}}},{"id":264,"uris":["http://zotero.org/users/10926841/items/KMZAT7Y7"],"itemData":{"id":264,"type":"article-journal","abstract":"The close synergy between peptides and nucleic acids in current biology is suggestive of a functional co-evolution between the two polymers. Here we show that cationic proto-peptides (depsipeptides and polyesters), either produced as mixtures from plausibly prebiotic dry-down reactions or synthetically prepared in pure form, can engage in direct interactions with RNA resulting in mutual stabilization. Cationic proto-peptides significantly increase the thermal stability of folded RNA structures. In turn, RNA increases the lifetime of a depsipeptide by &gt;30-fold. Proto-peptides containing the proteinaceous amino acids Lys, Arg, or His adjacent to backbone ester bonds generally promote RNA duplex thermal stability to a greater magnitude than do analogous sequences containing non-proteinaceous residues. Our findings support a model in which tightly-intertwined biological dependencies of RNA and protein reflect a long co-evolutionary history that began with rudimentary, mutually-stabilizing interactions at early stages of polypeptide and nucleic acid co-existence.","container-title":"Nature Communications","DOI":"10.1038/s41467-020-16891-5","ISSN":"2041-1723","issue":"1","journalAbbreviation":"Nat Commun","language":"en","license":"2020 The Author(s)","page":"3137","publisher":"Nature Publishing Group","source":"www.nature.com","title":"Mutually stabilizing interactions between proto-peptides and RNA","volume":"11","author":[{"family":"Frenkel-Pinter","given":"Moran"},{"family":"Haynes","given":"Jay W."},{"family":"Mohyeldin","given":"Ahmad M."},{"family":"C","given":"Martin"},{"family":"Sargon","given":"Alyssa B."},{"family":"Petrov","given":"Anton S."},{"family":"Krishnamurthy","given":"Ramanarayanan"},{"family":"Hud","given":"Nicholas V."},{"family":"Williams","given":"Loren Dean"},{"family":"Leman","given":"Luke J."}],"issued":{"date-parts":[["2020",6,19]]}}}],"schema":"https://github.com/citation-style-language/schema/raw/master/csl-citation.json"} </w:instrText>
      </w:r>
      <w:r w:rsidR="00DB1EEF">
        <w:fldChar w:fldCharType="separate"/>
      </w:r>
      <w:r w:rsidR="00D52570" w:rsidRPr="00D52570">
        <w:t>[25,26,39]</w:t>
      </w:r>
      <w:r w:rsidR="00DB1EEF">
        <w:fldChar w:fldCharType="end"/>
      </w:r>
      <w:r w:rsidRPr="008D2738">
        <w:t>, have not been determined for many other chemical classes (if at all). The road forward must contend with the vast landscape of abiotic chemical possibilities, extending these research ideas and providing empirical evidence as to what processes gave rise to the RNA-World</w:t>
      </w:r>
      <w:r w:rsidR="003A10D5">
        <w:t xml:space="preserve"> </w:t>
      </w:r>
      <w:r w:rsidRPr="008D2738">
        <w:t>in much richer contexts, and out of preexisting evolving molecular systems</w:t>
      </w:r>
      <w:r w:rsidR="00913F49">
        <w:t xml:space="preserve"> </w:t>
      </w:r>
      <w:r w:rsidR="00913F49">
        <w:fldChar w:fldCharType="begin"/>
      </w:r>
      <w:r w:rsidR="00D52570">
        <w:instrText xml:space="preserve"> ADDIN ZOTERO_ITEM CSL_CITATION {"citationID":"nYKLAT3x","properties":{"unsorted":false,"formattedCitation":"[45]","plainCitation":"[45]","noteIndex":0},"citationItems":[{"id":343,"uris":["http://zotero.org/users/10926841/items/3BW9E5WW"],"itemData":{"id":343,"type":"article-journal","abstract":"Prior research on evolutionary mechanisms during the origin of life has mainly assumed the existence of populations of discrete entities with information encoded in genetic polymers. Recent theoretical advances in autocatalytic chemical ecology establish a broader evolutionary framework that allows for adaptive complexification prior to the emergence of bounded individuals or genetic encoding. This framework establishes the formal equivalence of cells, ecosystems and certain localized chemical reaction systems as autocatalytic chemical ecosystems (ACEs): food-driven (open) systems that can grow due to the action of autocatalytic cycles (ACs). When ACEs are organized in meta-ecosystems, whether they be populations of cells or sets of chemically similar environmental patches, evolution, defined as change in AC frequency over time, can occur. In cases where ACs are enriched because they enhance ACE persistence or dispersal ability, evolution is adaptive and can build complexity. In particular, adaptive evolution can explain the emergence of self-bounded units (e.g. protocells) and genetic inheritance mechanisms. Recognizing the continuity between ecological and evolutionary change through the lens of autocatalytic chemical ecology suggests that the origin of life should be seen as a general and predictable outcome of driven chemical ecosystems rather than a phenomenon requiring specific, rare conditions.","container-title":"Journal of The Royal Society Interface","DOI":"10.1098/rsif.2023.0346","issue":"208","page":"20230346","publisher":"Royal Society","source":"royalsocietypublishing.org (Atypon)","title":"The ecology–evolution continuum and the origin of life","volume":"20","author":[{"family":"Baum","given":"David A."},{"family":"Peng","given":"Zhen"},{"family":"Dolson","given":"Emily"},{"family":"Smith","given":"Eric"},{"family":"Plum","given":"Alex M."},{"family":"Gagrani","given":"Praful"}],"issued":{"date-parts":[["2023",11]]}}}],"schema":"https://github.com/citation-style-language/schema/raw/master/csl-citation.json"} </w:instrText>
      </w:r>
      <w:r w:rsidR="00913F49">
        <w:fldChar w:fldCharType="separate"/>
      </w:r>
      <w:r w:rsidR="00D52570" w:rsidRPr="00D52570">
        <w:t>[45]</w:t>
      </w:r>
      <w:r w:rsidR="00913F49">
        <w:fldChar w:fldCharType="end"/>
      </w:r>
      <w:r w:rsidRPr="008D2738">
        <w:t>.</w:t>
      </w:r>
      <w:r w:rsidR="00DB1EEF" w:rsidRPr="001F7F39">
        <w:rPr>
          <w:color w:val="70AD47" w:themeColor="accent6"/>
        </w:rPr>
        <w:t xml:space="preserve"> </w:t>
      </w:r>
      <w:r w:rsidR="001F7F39" w:rsidRPr="001F7F39">
        <w:rPr>
          <w:color w:val="70AD47" w:themeColor="accent6"/>
        </w:rPr>
        <w:t xml:space="preserve">Research into the </w:t>
      </w:r>
      <w:r w:rsidR="001F7F39">
        <w:rPr>
          <w:color w:val="70AD47" w:themeColor="accent6"/>
        </w:rPr>
        <w:t>advent</w:t>
      </w:r>
      <w:r w:rsidR="001F7F39" w:rsidRPr="001F7F39">
        <w:rPr>
          <w:color w:val="70AD47" w:themeColor="accent6"/>
        </w:rPr>
        <w:t xml:space="preserve"> of RNA</w:t>
      </w:r>
      <w:r w:rsidR="001F7F39">
        <w:rPr>
          <w:color w:val="70AD47" w:themeColor="accent6"/>
        </w:rPr>
        <w:t xml:space="preserve"> chemistry within this context would elucidate the transition from </w:t>
      </w:r>
      <w:r w:rsidR="0081113D" w:rsidRPr="00DB1EEF">
        <w:rPr>
          <w:color w:val="70AD47" w:themeColor="accent6"/>
        </w:rPr>
        <w:t xml:space="preserve">pure compositional inheritance of early evolving molecular networks to heredity comprising more sequential information embedded in polymers, as evidenced in modern biology. The apparent importance of genetics has underlined much of the allure of the RNA-First model, forcing this biological </w:t>
      </w:r>
      <w:r w:rsidR="00DB1EEF" w:rsidRPr="00DB1EEF">
        <w:rPr>
          <w:color w:val="70AD47" w:themeColor="accent6"/>
        </w:rPr>
        <w:t>notion</w:t>
      </w:r>
      <w:r w:rsidR="0081113D" w:rsidRPr="00DB1EEF">
        <w:rPr>
          <w:color w:val="70AD47" w:themeColor="accent6"/>
        </w:rPr>
        <w:t xml:space="preserve"> on</w:t>
      </w:r>
      <w:r w:rsidR="00DB1EEF" w:rsidRPr="00DB1EEF">
        <w:rPr>
          <w:color w:val="70AD47" w:themeColor="accent6"/>
        </w:rPr>
        <w:t>to</w:t>
      </w:r>
      <w:r w:rsidR="0081113D" w:rsidRPr="00DB1EEF">
        <w:rPr>
          <w:color w:val="70AD47" w:themeColor="accent6"/>
        </w:rPr>
        <w:t xml:space="preserve"> prebiotic chemistry. As argued above, the </w:t>
      </w:r>
      <w:r w:rsidR="001F7F39">
        <w:rPr>
          <w:color w:val="70AD47" w:themeColor="accent6"/>
        </w:rPr>
        <w:t>emergence of</w:t>
      </w:r>
      <w:r w:rsidR="0081113D" w:rsidRPr="00DB1EEF">
        <w:rPr>
          <w:color w:val="70AD47" w:themeColor="accent6"/>
        </w:rPr>
        <w:t xml:space="preserve"> </w:t>
      </w:r>
      <w:r w:rsidR="001F7F39">
        <w:rPr>
          <w:color w:val="70AD47" w:themeColor="accent6"/>
        </w:rPr>
        <w:t xml:space="preserve">RNA chemistry and its incorporation into </w:t>
      </w:r>
      <w:r w:rsidR="0081113D" w:rsidRPr="00DB1EEF">
        <w:rPr>
          <w:color w:val="70AD47" w:themeColor="accent6"/>
        </w:rPr>
        <w:t xml:space="preserve">a </w:t>
      </w:r>
      <w:proofErr w:type="spellStart"/>
      <w:r w:rsidR="0081113D" w:rsidRPr="00DB1EEF">
        <w:rPr>
          <w:color w:val="70AD47" w:themeColor="accent6"/>
        </w:rPr>
        <w:t>protogenome</w:t>
      </w:r>
      <w:proofErr w:type="spellEnd"/>
      <w:r w:rsidR="001F7F39">
        <w:rPr>
          <w:color w:val="70AD47" w:themeColor="accent6"/>
        </w:rPr>
        <w:t>,</w:t>
      </w:r>
      <w:r w:rsidR="00DB1EEF" w:rsidRPr="00DB1EEF">
        <w:rPr>
          <w:color w:val="70AD47" w:themeColor="accent6"/>
        </w:rPr>
        <w:t xml:space="preserve"> a</w:t>
      </w:r>
      <w:r w:rsidR="001F7F39">
        <w:rPr>
          <w:color w:val="70AD47" w:themeColor="accent6"/>
        </w:rPr>
        <w:t xml:space="preserve"> conceivable</w:t>
      </w:r>
      <w:r w:rsidR="00DB1EEF" w:rsidRPr="00DB1EEF">
        <w:rPr>
          <w:color w:val="70AD47" w:themeColor="accent6"/>
        </w:rPr>
        <w:t xml:space="preserve"> precursor to the RNA-World</w:t>
      </w:r>
      <w:r w:rsidR="001F7F39">
        <w:rPr>
          <w:color w:val="70AD47" w:themeColor="accent6"/>
        </w:rPr>
        <w:t>,</w:t>
      </w:r>
      <w:r w:rsidR="0081113D" w:rsidRPr="00DB1EEF">
        <w:rPr>
          <w:color w:val="70AD47" w:themeColor="accent6"/>
        </w:rPr>
        <w:t xml:space="preserve"> must have occurred as a result of </w:t>
      </w:r>
      <w:r w:rsidR="00A74502" w:rsidRPr="00DB1EEF">
        <w:rPr>
          <w:color w:val="70AD47" w:themeColor="accent6"/>
        </w:rPr>
        <w:t xml:space="preserve">a long evolutionary process, through the organization and specialization of protobiological molecular </w:t>
      </w:r>
      <w:r w:rsidR="00A74502" w:rsidRPr="00D52570">
        <w:rPr>
          <w:color w:val="70AD47" w:themeColor="accent6"/>
        </w:rPr>
        <w:t xml:space="preserve">networks </w:t>
      </w:r>
      <w:r w:rsidR="00805AF6" w:rsidRPr="00D52570">
        <w:rPr>
          <w:color w:val="70AD47" w:themeColor="accent6"/>
        </w:rPr>
        <w:fldChar w:fldCharType="begin"/>
      </w:r>
      <w:r w:rsidR="00D52570" w:rsidRPr="00D52570">
        <w:rPr>
          <w:color w:val="70AD47" w:themeColor="accent6"/>
        </w:rPr>
        <w:instrText xml:space="preserve"> ADDIN ZOTERO_ITEM CSL_CITATION {"citationID":"dHNUaM49","properties":{"unsorted":false,"formattedCitation":"[22,46]","plainCitation":"[22,46]","noteIndex":0},"citationItems":[{"id":446,"uris":["http://zotero.org/users/10926841/items/4YYI9G3T"],"itemData":{"id":446,"type":"article-journal","container-title":"Nature Reviews Chemistry","ISSN":"2397-3358","issue":"12","license":"All rights reserved","page":"870-878","title":"Self-reproducing catalytic micelles as nanoscopic protocell precursors","volume":"5","author":[{"family":"Kahana","given":"Amit"},{"family":"Lancet","given":"Doron"}],"issued":{"date-parts":[["2021"]]}}},{"id":1724,"uris":["http://zotero.org/users/10926841/items/ESEFJ6ZJ"],"itemData":{"id":1724,"type":"article-journal","abstract":"How life emerged from inanimate matter is one of the most intriguing questions posed to modern science. Central to this research are experimental attempts to build systems capable of Darwinian evolution. RNA catalysts (ribozymes) are a promising avenue, in line with the RNA world hypothesis whereby RNA pre-dated DNA and proteins. Since evolution in living organisms relies on template-based replication, the identification of a ribozyme capable of replicating itself (an RNA self-replicase) has been a major objective. However, no self-replicase has been identified to date. Alternatively, autocatalytic systems involving multiple RNA species capable of ligation and recombination may enable self-reproduction. However, it remains unclear how evolution could emerge in autocatalytic systems. In this review, we examine how experimentally feasible RNA reactions catalysed by ribozymes could implement the evolutionary properties of variation, heredity and reproduction, and ultimately allow for Darwinian evolution. We propose a gradual path for the emergence of evolution, initially supported by autocatalytic systems leading to the later appearance of RNA replicases.","container-title":"FEBS Letters","DOI":"10.1002/1873-3468.14507","ISSN":"1873-3468","issue":"3","language":"en","license":"© 2022 The Authors. FEBS Letters published by John Wiley &amp; Sons Ltd on behalf of Federation of European Biochemical Societies.","note":"_eprint: https://febs.onlinelibrary.wiley.com/doi/pdf/10.1002/1873-3468.14507","page":"344-379","source":"Wiley Online Library","title":"Abiogenesis through gradual evolution of autocatalysis into template-based replication","volume":"597","author":[{"family":"Pavlinova","given":"Polina"},{"family":"Lambert","given":"Camille N."},{"family":"Malaterre","given":"Christophe"},{"family":"Nghe","given":"Philippe"}],"issued":{"date-parts":[["2023"]]}}}],"schema":"https://github.com/citation-style-language/schema/raw/master/csl-citation.json"} </w:instrText>
      </w:r>
      <w:r w:rsidR="00805AF6" w:rsidRPr="00D52570">
        <w:rPr>
          <w:color w:val="70AD47" w:themeColor="accent6"/>
        </w:rPr>
        <w:fldChar w:fldCharType="separate"/>
      </w:r>
      <w:r w:rsidR="00D52570" w:rsidRPr="00D52570">
        <w:rPr>
          <w:color w:val="70AD47" w:themeColor="accent6"/>
        </w:rPr>
        <w:t>[22,46]</w:t>
      </w:r>
      <w:r w:rsidR="00805AF6" w:rsidRPr="00D52570">
        <w:rPr>
          <w:color w:val="70AD47" w:themeColor="accent6"/>
        </w:rPr>
        <w:fldChar w:fldCharType="end"/>
      </w:r>
      <w:r w:rsidR="00A74502" w:rsidRPr="00D52570">
        <w:rPr>
          <w:color w:val="70AD47" w:themeColor="accent6"/>
        </w:rPr>
        <w:t>.</w:t>
      </w:r>
      <w:r w:rsidR="001F7F39" w:rsidRPr="00D52570">
        <w:rPr>
          <w:color w:val="70AD47" w:themeColor="accent6"/>
        </w:rPr>
        <w:t xml:space="preserve"> </w:t>
      </w:r>
      <w:r w:rsidR="001F7F39" w:rsidRPr="00A66FEE">
        <w:rPr>
          <w:color w:val="70AD47" w:themeColor="accent6"/>
        </w:rPr>
        <w:t xml:space="preserve">This </w:t>
      </w:r>
      <w:r w:rsidR="005D29CF">
        <w:rPr>
          <w:color w:val="70AD47" w:themeColor="accent6"/>
        </w:rPr>
        <w:t>gradual transformation</w:t>
      </w:r>
      <w:r w:rsidR="001F7F39">
        <w:rPr>
          <w:color w:val="70AD47" w:themeColor="accent6"/>
        </w:rPr>
        <w:t xml:space="preserve"> constitute</w:t>
      </w:r>
      <w:r w:rsidR="005D29CF">
        <w:rPr>
          <w:color w:val="70AD47" w:themeColor="accent6"/>
        </w:rPr>
        <w:t>s</w:t>
      </w:r>
      <w:r w:rsidR="001F7F39">
        <w:rPr>
          <w:color w:val="70AD47" w:themeColor="accent6"/>
        </w:rPr>
        <w:t xml:space="preserve"> the next investigative avenue for RNA-World supporters, mapping the mechanistic </w:t>
      </w:r>
      <w:r w:rsidR="005D29CF">
        <w:rPr>
          <w:color w:val="70AD47" w:themeColor="accent6"/>
        </w:rPr>
        <w:t>principles underlying the emergence of stable genetic material from autocatalytic molecular systems.</w:t>
      </w:r>
    </w:p>
    <w:p w14:paraId="6D67EFE9" w14:textId="1A66DCBB" w:rsidR="00297D4F" w:rsidRDefault="00297D4F" w:rsidP="00040003">
      <w:pPr>
        <w:pStyle w:val="MDPI31text"/>
      </w:pPr>
      <w:r w:rsidRPr="00297D4F">
        <w:t>Finally, a common defense for the RNA-First hypothesis is th</w:t>
      </w:r>
      <w:r>
        <w:t>at</w:t>
      </w:r>
      <w:r w:rsidRPr="00297D4F">
        <w:t xml:space="preserve"> despite its probabilistic hurdles, it remains the only </w:t>
      </w:r>
      <w:r>
        <w:t xml:space="preserve">available </w:t>
      </w:r>
      <w:r w:rsidRPr="00297D4F">
        <w:t>framework capable of explaining</w:t>
      </w:r>
      <w:r>
        <w:t xml:space="preserve"> both the origin of life and</w:t>
      </w:r>
      <w:r w:rsidRPr="00297D4F">
        <w:t xml:space="preserve"> the </w:t>
      </w:r>
      <w:r>
        <w:t>advent of genetics.</w:t>
      </w:r>
      <w:r w:rsidRPr="00297D4F">
        <w:t xml:space="preserve"> </w:t>
      </w:r>
      <w:r w:rsidR="00040003">
        <w:t>This represents a false dichotomy. B</w:t>
      </w:r>
      <w:r w:rsidRPr="00297D4F">
        <w:t xml:space="preserve">y prioritizing </w:t>
      </w:r>
      <w:r>
        <w:t xml:space="preserve">research into RNA-dominant systems, </w:t>
      </w:r>
      <w:r w:rsidRPr="00297D4F">
        <w:t xml:space="preserve">we risk ignoring the </w:t>
      </w:r>
      <w:r w:rsidR="00040003">
        <w:t xml:space="preserve">majority of </w:t>
      </w:r>
      <w:r w:rsidRPr="00297D4F">
        <w:t xml:space="preserve">chemical space </w:t>
      </w:r>
      <w:r>
        <w:t xml:space="preserve">and the fundamental dynamics necessary to initiate evolution from such </w:t>
      </w:r>
      <w:r w:rsidR="00040003">
        <w:t>prebiotic</w:t>
      </w:r>
      <w:r>
        <w:t xml:space="preserve"> clutter. Collective a</w:t>
      </w:r>
      <w:r w:rsidRPr="00297D4F">
        <w:t xml:space="preserve">utocatalytic sets represent </w:t>
      </w:r>
      <w:r>
        <w:t xml:space="preserve">a </w:t>
      </w:r>
      <w:r w:rsidRPr="00297D4F">
        <w:t xml:space="preserve">more statistically plausible entry point into evolution within messy abiotic environments. </w:t>
      </w:r>
      <w:r w:rsidR="00040003" w:rsidRPr="00040003">
        <w:t xml:space="preserve">Persisting with a problematic hypothesis for the sake of conceptual convenience, rather than exploring the emergent properties of chemically diverse networks, potentially obscures the very mechanisms that facilitated the </w:t>
      </w:r>
      <w:r w:rsidR="00040003">
        <w:t xml:space="preserve">eventual </w:t>
      </w:r>
      <w:r w:rsidR="00040003" w:rsidRPr="00040003">
        <w:t xml:space="preserve">recruitment </w:t>
      </w:r>
      <w:r w:rsidR="00040003">
        <w:t xml:space="preserve">of </w:t>
      </w:r>
      <w:r w:rsidR="00040003" w:rsidRPr="00040003">
        <w:t>RNA</w:t>
      </w:r>
      <w:r w:rsidR="00040003">
        <w:t xml:space="preserve"> and </w:t>
      </w:r>
      <w:r w:rsidR="00D76148">
        <w:t>its subsequent specialization into</w:t>
      </w:r>
      <w:r w:rsidR="00040003" w:rsidRPr="00040003">
        <w:t xml:space="preserve"> its biological role.</w:t>
      </w:r>
    </w:p>
    <w:p w14:paraId="108D8C00" w14:textId="77777777" w:rsidR="00CE7E63" w:rsidRDefault="00CE7E63" w:rsidP="00CE7E63">
      <w:pPr>
        <w:pStyle w:val="MDPI31text"/>
      </w:pPr>
    </w:p>
    <w:p w14:paraId="6B0783A5" w14:textId="4FF8B3CB" w:rsidR="00BA188A" w:rsidRPr="00D2396D" w:rsidRDefault="00BA188A" w:rsidP="00096676">
      <w:pPr>
        <w:pStyle w:val="MDPI21heading1"/>
      </w:pPr>
      <w:r w:rsidRPr="00D2396D">
        <w:t xml:space="preserve">4. </w:t>
      </w:r>
      <w:r w:rsidR="00FF48B8">
        <w:t>Conclusions</w:t>
      </w:r>
    </w:p>
    <w:p w14:paraId="74F1873A" w14:textId="77777777" w:rsidR="00FF48B8" w:rsidRDefault="00FF48B8" w:rsidP="00096676">
      <w:pPr>
        <w:pStyle w:val="MDPI31text"/>
      </w:pPr>
      <w:r w:rsidRPr="00FF48B8">
        <w:t xml:space="preserve">The persistence of the RNA-First paradigm is driven by a powerful confluence of factors: the strong biochemical evidence of RNA’s deep ancestry, the foundation of analytical data for biomolecules compared to alternative abiotic chemistries, and a historical preference for sequence-centric informational models. However, this essay argues that the possibility that RNA served as life’s primal substrate is fundamentally implausible, and its pursuit projects biochemical biases onto abiotic chaos, often to bypass the daunting complexity of protobiology. RNA-First research has mainly promoted selective evidence of possibilities without demonstrating accurate prebiotic probabilities. It is far more plausible that a preceding protocellular evolutionary stage, comprising chemically diverse, catalytically active molecular networks, facilitated the eventual emergence of RNA and its central genetic role. Research into life’s origin must embrace the immense combinatorial space of abiotic chemistry and shift its focus toward the principles of emergent, evolving molecular systems. Only by understanding these pre-genetic networks can we explain </w:t>
      </w:r>
      <w:r w:rsidRPr="00FF48B8">
        <w:lastRenderedPageBreak/>
        <w:t>how life transitioned from abiotic chemical messiness to the specialized innovation of the RNA World.</w:t>
      </w:r>
    </w:p>
    <w:p w14:paraId="32CA383E" w14:textId="77777777" w:rsidR="00515B1D" w:rsidRDefault="00515B1D" w:rsidP="00096676">
      <w:pPr>
        <w:pStyle w:val="MDPI31text"/>
      </w:pPr>
    </w:p>
    <w:p w14:paraId="7B08D518" w14:textId="16ED3651" w:rsidR="00C03240" w:rsidRPr="00C03240" w:rsidRDefault="00C03240" w:rsidP="00515B1D">
      <w:pPr>
        <w:pStyle w:val="MDPI62backmatter"/>
        <w:rPr>
          <w:bCs/>
        </w:rPr>
      </w:pPr>
      <w:r>
        <w:rPr>
          <w:b/>
        </w:rPr>
        <w:t>Acknowledgements</w:t>
      </w:r>
      <w:r>
        <w:rPr>
          <w:bCs/>
        </w:rPr>
        <w:t>: I would like to thank Prof. Doron Lancet for his support.</w:t>
      </w:r>
    </w:p>
    <w:p w14:paraId="676615EA" w14:textId="54667E51" w:rsidR="00BA188A" w:rsidRPr="00D2396D" w:rsidRDefault="00BA188A" w:rsidP="00515B1D">
      <w:pPr>
        <w:pStyle w:val="MDPI62backmatter"/>
      </w:pPr>
      <w:r w:rsidRPr="00D2396D">
        <w:rPr>
          <w:b/>
        </w:rPr>
        <w:t>Funding:</w:t>
      </w:r>
      <w:r w:rsidRPr="00D2396D">
        <w:t xml:space="preserve"> This research received no external funding</w:t>
      </w:r>
    </w:p>
    <w:p w14:paraId="5263918A" w14:textId="334BACF9" w:rsidR="00BA188A" w:rsidRDefault="00BA188A" w:rsidP="00515B1D">
      <w:pPr>
        <w:pStyle w:val="MDPI62backmatter"/>
      </w:pPr>
      <w:r w:rsidRPr="00D2396D">
        <w:rPr>
          <w:b/>
        </w:rPr>
        <w:t>Conflicts of Interest:</w:t>
      </w:r>
      <w:r w:rsidRPr="00D2396D">
        <w:t xml:space="preserve"> The </w:t>
      </w:r>
      <w:r w:rsidR="002C3507" w:rsidRPr="00D2396D">
        <w:t>author declare</w:t>
      </w:r>
      <w:r w:rsidR="00B7244F">
        <w:t>s</w:t>
      </w:r>
      <w:r w:rsidR="002C3507" w:rsidRPr="00D2396D">
        <w:t xml:space="preserve"> no conflicts of </w:t>
      </w:r>
      <w:r w:rsidRPr="00D2396D">
        <w:t>interest.</w:t>
      </w:r>
    </w:p>
    <w:p w14:paraId="4C6D8F8B" w14:textId="538CB127" w:rsidR="00C03240" w:rsidRPr="00D2396D" w:rsidRDefault="00C03240" w:rsidP="00515B1D">
      <w:pPr>
        <w:pStyle w:val="MDPI62backmatter"/>
      </w:pPr>
    </w:p>
    <w:p w14:paraId="1E4663B4" w14:textId="77777777" w:rsidR="00BA188A" w:rsidRDefault="00BA188A" w:rsidP="00096676">
      <w:pPr>
        <w:pStyle w:val="MDPI21heading1"/>
        <w:ind w:left="0"/>
      </w:pPr>
      <w:r w:rsidRPr="00D2396D">
        <w:t>References</w:t>
      </w:r>
    </w:p>
    <w:p w14:paraId="3FCD96C5" w14:textId="77777777" w:rsidR="00D52570" w:rsidRPr="00D52570" w:rsidRDefault="00DB1EEF" w:rsidP="00D52570">
      <w:pPr>
        <w:pStyle w:val="Bibliography"/>
        <w:rPr>
          <w:sz w:val="18"/>
        </w:rPr>
      </w:pPr>
      <w:r>
        <w:fldChar w:fldCharType="begin"/>
      </w:r>
      <w:r>
        <w:instrText xml:space="preserve"> ADDIN ZOTERO_BIBL {"uncited":[],"omitted":[],"custom":[]} CSL_BIBLIOGRAPHY </w:instrText>
      </w:r>
      <w:r>
        <w:fldChar w:fldCharType="separate"/>
      </w:r>
      <w:r w:rsidR="00D52570" w:rsidRPr="00D52570">
        <w:rPr>
          <w:sz w:val="18"/>
        </w:rPr>
        <w:t xml:space="preserve">1. </w:t>
      </w:r>
      <w:r w:rsidR="00D52570" w:rsidRPr="00D52570">
        <w:rPr>
          <w:sz w:val="18"/>
        </w:rPr>
        <w:tab/>
        <w:t xml:space="preserve">Gilbert, W. Origin of Life: The RNA World. </w:t>
      </w:r>
      <w:r w:rsidR="00D52570" w:rsidRPr="00D52570">
        <w:rPr>
          <w:i/>
          <w:iCs/>
          <w:sz w:val="18"/>
        </w:rPr>
        <w:t>nature</w:t>
      </w:r>
      <w:r w:rsidR="00D52570" w:rsidRPr="00D52570">
        <w:rPr>
          <w:sz w:val="18"/>
        </w:rPr>
        <w:t xml:space="preserve"> </w:t>
      </w:r>
      <w:r w:rsidR="00D52570" w:rsidRPr="00D52570">
        <w:rPr>
          <w:b/>
          <w:bCs/>
          <w:sz w:val="18"/>
        </w:rPr>
        <w:t>1986</w:t>
      </w:r>
      <w:r w:rsidR="00D52570" w:rsidRPr="00D52570">
        <w:rPr>
          <w:sz w:val="18"/>
        </w:rPr>
        <w:t xml:space="preserve">, </w:t>
      </w:r>
      <w:r w:rsidR="00D52570" w:rsidRPr="00D52570">
        <w:rPr>
          <w:i/>
          <w:iCs/>
          <w:sz w:val="18"/>
        </w:rPr>
        <w:t>319</w:t>
      </w:r>
      <w:r w:rsidR="00D52570" w:rsidRPr="00D52570">
        <w:rPr>
          <w:sz w:val="18"/>
        </w:rPr>
        <w:t>, 618–618.</w:t>
      </w:r>
    </w:p>
    <w:p w14:paraId="4D1DD277" w14:textId="77777777" w:rsidR="00D52570" w:rsidRPr="00D52570" w:rsidRDefault="00D52570" w:rsidP="00D52570">
      <w:pPr>
        <w:pStyle w:val="Bibliography"/>
        <w:rPr>
          <w:sz w:val="18"/>
        </w:rPr>
      </w:pPr>
      <w:r w:rsidRPr="00D52570">
        <w:rPr>
          <w:sz w:val="18"/>
        </w:rPr>
        <w:t xml:space="preserve">2. </w:t>
      </w:r>
      <w:r w:rsidRPr="00D52570">
        <w:rPr>
          <w:sz w:val="18"/>
        </w:rPr>
        <w:tab/>
        <w:t xml:space="preserve">DasGupta, S.; Weiss, Z.; </w:t>
      </w:r>
      <w:proofErr w:type="spellStart"/>
      <w:r w:rsidRPr="00D52570">
        <w:rPr>
          <w:sz w:val="18"/>
        </w:rPr>
        <w:t>Nisler</w:t>
      </w:r>
      <w:proofErr w:type="spellEnd"/>
      <w:r w:rsidRPr="00D52570">
        <w:rPr>
          <w:sz w:val="18"/>
        </w:rPr>
        <w:t xml:space="preserve">, C.; Szostak, J.W. Evolution of the Substrate Specificity of an RNA Ligase Ribozyme from </w:t>
      </w:r>
      <w:proofErr w:type="spellStart"/>
      <w:r w:rsidRPr="00D52570">
        <w:rPr>
          <w:sz w:val="18"/>
        </w:rPr>
        <w:t>Phosphorimidazole</w:t>
      </w:r>
      <w:proofErr w:type="spellEnd"/>
      <w:r w:rsidRPr="00D52570">
        <w:rPr>
          <w:sz w:val="18"/>
        </w:rPr>
        <w:t xml:space="preserve"> to Triphosphate Activation. </w:t>
      </w:r>
      <w:r w:rsidRPr="00D52570">
        <w:rPr>
          <w:i/>
          <w:iCs/>
          <w:sz w:val="18"/>
        </w:rPr>
        <w:t>Proceedings of the National Academy of Sciences</w:t>
      </w:r>
      <w:r w:rsidRPr="00D52570">
        <w:rPr>
          <w:sz w:val="18"/>
        </w:rPr>
        <w:t xml:space="preserve"> </w:t>
      </w:r>
      <w:r w:rsidRPr="00D52570">
        <w:rPr>
          <w:b/>
          <w:bCs/>
          <w:sz w:val="18"/>
        </w:rPr>
        <w:t>2024</w:t>
      </w:r>
      <w:r w:rsidRPr="00D52570">
        <w:rPr>
          <w:sz w:val="18"/>
        </w:rPr>
        <w:t xml:space="preserve">, </w:t>
      </w:r>
      <w:r w:rsidRPr="00D52570">
        <w:rPr>
          <w:i/>
          <w:iCs/>
          <w:sz w:val="18"/>
        </w:rPr>
        <w:t>121</w:t>
      </w:r>
      <w:r w:rsidRPr="00D52570">
        <w:rPr>
          <w:sz w:val="18"/>
        </w:rPr>
        <w:t>, e2407325121, doi:10.1073/pnas.2407325121.</w:t>
      </w:r>
    </w:p>
    <w:p w14:paraId="0C200357" w14:textId="77777777" w:rsidR="00D52570" w:rsidRPr="00D52570" w:rsidRDefault="00D52570" w:rsidP="00D52570">
      <w:pPr>
        <w:pStyle w:val="Bibliography"/>
        <w:rPr>
          <w:sz w:val="18"/>
        </w:rPr>
      </w:pPr>
      <w:r w:rsidRPr="00D52570">
        <w:rPr>
          <w:sz w:val="18"/>
        </w:rPr>
        <w:t xml:space="preserve">3. </w:t>
      </w:r>
      <w:r w:rsidRPr="00D52570">
        <w:rPr>
          <w:sz w:val="18"/>
        </w:rPr>
        <w:tab/>
        <w:t xml:space="preserve">Gianni, E.; Kwok, S.L.Y.; Wan, C.J.K.; </w:t>
      </w:r>
      <w:proofErr w:type="spellStart"/>
      <w:r w:rsidRPr="00D52570">
        <w:rPr>
          <w:sz w:val="18"/>
        </w:rPr>
        <w:t>Goeij</w:t>
      </w:r>
      <w:proofErr w:type="spellEnd"/>
      <w:r w:rsidRPr="00D52570">
        <w:rPr>
          <w:sz w:val="18"/>
        </w:rPr>
        <w:t xml:space="preserve">, K.; Clifton, B.E.; Colizzi, E.S.; Attwater, J.; Holliger, P. A Small Polymerase Ribozyme That Can Synthesize Itself and Its Complementary Strand. </w:t>
      </w:r>
      <w:r w:rsidRPr="00D52570">
        <w:rPr>
          <w:i/>
          <w:iCs/>
          <w:sz w:val="18"/>
        </w:rPr>
        <w:t>Science</w:t>
      </w:r>
      <w:r w:rsidRPr="00D52570">
        <w:rPr>
          <w:sz w:val="18"/>
        </w:rPr>
        <w:t xml:space="preserve"> </w:t>
      </w:r>
      <w:r w:rsidRPr="00D52570">
        <w:rPr>
          <w:b/>
          <w:bCs/>
          <w:sz w:val="18"/>
        </w:rPr>
        <w:t>2026</w:t>
      </w:r>
      <w:r w:rsidRPr="00D52570">
        <w:rPr>
          <w:sz w:val="18"/>
        </w:rPr>
        <w:t xml:space="preserve">, </w:t>
      </w:r>
      <w:r w:rsidRPr="00D52570">
        <w:rPr>
          <w:i/>
          <w:iCs/>
          <w:sz w:val="18"/>
        </w:rPr>
        <w:t>391</w:t>
      </w:r>
      <w:r w:rsidRPr="00D52570">
        <w:rPr>
          <w:sz w:val="18"/>
        </w:rPr>
        <w:t>, 1022–1028, doi:10.1126/science.adt2760.</w:t>
      </w:r>
    </w:p>
    <w:p w14:paraId="432CC77E" w14:textId="77777777" w:rsidR="00D52570" w:rsidRPr="00D52570" w:rsidRDefault="00D52570" w:rsidP="00D52570">
      <w:pPr>
        <w:pStyle w:val="Bibliography"/>
        <w:rPr>
          <w:sz w:val="18"/>
        </w:rPr>
      </w:pPr>
      <w:r w:rsidRPr="00D52570">
        <w:rPr>
          <w:sz w:val="18"/>
        </w:rPr>
        <w:t xml:space="preserve">4. </w:t>
      </w:r>
      <w:r w:rsidRPr="00D52570">
        <w:rPr>
          <w:sz w:val="18"/>
        </w:rPr>
        <w:tab/>
        <w:t xml:space="preserve">Wilson, D.S.; Szostak, J.W. In Vitro Selection of Functional Nucleic Acids. </w:t>
      </w:r>
      <w:r w:rsidRPr="00D52570">
        <w:rPr>
          <w:i/>
          <w:iCs/>
          <w:sz w:val="18"/>
        </w:rPr>
        <w:t>Annual Review of Biochemistry</w:t>
      </w:r>
      <w:r w:rsidRPr="00D52570">
        <w:rPr>
          <w:sz w:val="18"/>
        </w:rPr>
        <w:t xml:space="preserve"> </w:t>
      </w:r>
      <w:r w:rsidRPr="00D52570">
        <w:rPr>
          <w:b/>
          <w:bCs/>
          <w:sz w:val="18"/>
        </w:rPr>
        <w:t>1999</w:t>
      </w:r>
      <w:r w:rsidRPr="00D52570">
        <w:rPr>
          <w:sz w:val="18"/>
        </w:rPr>
        <w:t xml:space="preserve">, </w:t>
      </w:r>
      <w:r w:rsidRPr="00D52570">
        <w:rPr>
          <w:i/>
          <w:iCs/>
          <w:sz w:val="18"/>
        </w:rPr>
        <w:t>68</w:t>
      </w:r>
      <w:r w:rsidRPr="00D52570">
        <w:rPr>
          <w:sz w:val="18"/>
        </w:rPr>
        <w:t>, 611–647, doi:10.1146/annurev.biochem.68.1.611.</w:t>
      </w:r>
    </w:p>
    <w:p w14:paraId="27EE1107" w14:textId="77777777" w:rsidR="00D52570" w:rsidRPr="00D52570" w:rsidRDefault="00D52570" w:rsidP="00D52570">
      <w:pPr>
        <w:pStyle w:val="Bibliography"/>
        <w:rPr>
          <w:sz w:val="18"/>
        </w:rPr>
      </w:pPr>
      <w:r w:rsidRPr="00D52570">
        <w:rPr>
          <w:sz w:val="18"/>
        </w:rPr>
        <w:t xml:space="preserve">5. </w:t>
      </w:r>
      <w:r w:rsidRPr="00D52570">
        <w:rPr>
          <w:sz w:val="18"/>
        </w:rPr>
        <w:tab/>
        <w:t xml:space="preserve">Ferré-D’Amaré, A.R.; Scott, W.G. Small Self-Cleaving Ribozymes. </w:t>
      </w:r>
      <w:r w:rsidRPr="00D52570">
        <w:rPr>
          <w:i/>
          <w:iCs/>
          <w:sz w:val="18"/>
        </w:rPr>
        <w:t xml:space="preserve">Cold Spring Harb </w:t>
      </w:r>
      <w:proofErr w:type="spellStart"/>
      <w:r w:rsidRPr="00D52570">
        <w:rPr>
          <w:i/>
          <w:iCs/>
          <w:sz w:val="18"/>
        </w:rPr>
        <w:t>Perspect</w:t>
      </w:r>
      <w:proofErr w:type="spellEnd"/>
      <w:r w:rsidRPr="00D52570">
        <w:rPr>
          <w:i/>
          <w:iCs/>
          <w:sz w:val="18"/>
        </w:rPr>
        <w:t xml:space="preserve"> Biol</w:t>
      </w:r>
      <w:r w:rsidRPr="00D52570">
        <w:rPr>
          <w:sz w:val="18"/>
        </w:rPr>
        <w:t xml:space="preserve"> </w:t>
      </w:r>
      <w:r w:rsidRPr="00D52570">
        <w:rPr>
          <w:b/>
          <w:bCs/>
          <w:sz w:val="18"/>
        </w:rPr>
        <w:t>2010</w:t>
      </w:r>
      <w:r w:rsidRPr="00D52570">
        <w:rPr>
          <w:sz w:val="18"/>
        </w:rPr>
        <w:t xml:space="preserve">, </w:t>
      </w:r>
      <w:r w:rsidRPr="00D52570">
        <w:rPr>
          <w:i/>
          <w:iCs/>
          <w:sz w:val="18"/>
        </w:rPr>
        <w:t>2</w:t>
      </w:r>
      <w:r w:rsidRPr="00D52570">
        <w:rPr>
          <w:sz w:val="18"/>
        </w:rPr>
        <w:t>, a003574, doi:10.1101/cshperspect.a003574.</w:t>
      </w:r>
    </w:p>
    <w:p w14:paraId="731014BA" w14:textId="77777777" w:rsidR="00D52570" w:rsidRPr="00D52570" w:rsidRDefault="00D52570" w:rsidP="00D52570">
      <w:pPr>
        <w:pStyle w:val="Bibliography"/>
        <w:rPr>
          <w:sz w:val="18"/>
        </w:rPr>
      </w:pPr>
      <w:r w:rsidRPr="00D52570">
        <w:rPr>
          <w:sz w:val="18"/>
        </w:rPr>
        <w:t xml:space="preserve">6. </w:t>
      </w:r>
      <w:r w:rsidRPr="00D52570">
        <w:rPr>
          <w:sz w:val="18"/>
        </w:rPr>
        <w:tab/>
        <w:t xml:space="preserve">Nissen, P.; Hansen, J.; Ban, N.; Moore, P.B.; Steitz, T.A. The Structural Basis of Ribosome Activity in Peptide Bond Synthesis. </w:t>
      </w:r>
      <w:r w:rsidRPr="00D52570">
        <w:rPr>
          <w:i/>
          <w:iCs/>
          <w:sz w:val="18"/>
        </w:rPr>
        <w:t>Science</w:t>
      </w:r>
      <w:r w:rsidRPr="00D52570">
        <w:rPr>
          <w:sz w:val="18"/>
        </w:rPr>
        <w:t xml:space="preserve"> </w:t>
      </w:r>
      <w:r w:rsidRPr="00D52570">
        <w:rPr>
          <w:b/>
          <w:bCs/>
          <w:sz w:val="18"/>
        </w:rPr>
        <w:t>2000</w:t>
      </w:r>
      <w:r w:rsidRPr="00D52570">
        <w:rPr>
          <w:sz w:val="18"/>
        </w:rPr>
        <w:t xml:space="preserve">, </w:t>
      </w:r>
      <w:r w:rsidRPr="00D52570">
        <w:rPr>
          <w:i/>
          <w:iCs/>
          <w:sz w:val="18"/>
        </w:rPr>
        <w:t>289</w:t>
      </w:r>
      <w:r w:rsidRPr="00D52570">
        <w:rPr>
          <w:sz w:val="18"/>
        </w:rPr>
        <w:t>, 920–930, doi:10.1126/science.289.5481.920.</w:t>
      </w:r>
    </w:p>
    <w:p w14:paraId="4AF825F2" w14:textId="77777777" w:rsidR="00D52570" w:rsidRPr="00D52570" w:rsidRDefault="00D52570" w:rsidP="00D52570">
      <w:pPr>
        <w:pStyle w:val="Bibliography"/>
        <w:rPr>
          <w:sz w:val="18"/>
        </w:rPr>
      </w:pPr>
      <w:r w:rsidRPr="00D52570">
        <w:rPr>
          <w:sz w:val="18"/>
        </w:rPr>
        <w:t xml:space="preserve">7. </w:t>
      </w:r>
      <w:r w:rsidRPr="00D52570">
        <w:rPr>
          <w:sz w:val="18"/>
        </w:rPr>
        <w:tab/>
        <w:t xml:space="preserve">Higgs, P.G.; Lehman, N. The RNA World: Molecular Cooperation at the Origins of Life. </w:t>
      </w:r>
      <w:r w:rsidRPr="00D52570">
        <w:rPr>
          <w:i/>
          <w:iCs/>
          <w:sz w:val="18"/>
        </w:rPr>
        <w:t>Nat Rev Genet</w:t>
      </w:r>
      <w:r w:rsidRPr="00D52570">
        <w:rPr>
          <w:sz w:val="18"/>
        </w:rPr>
        <w:t xml:space="preserve"> </w:t>
      </w:r>
      <w:r w:rsidRPr="00D52570">
        <w:rPr>
          <w:b/>
          <w:bCs/>
          <w:sz w:val="18"/>
        </w:rPr>
        <w:t>2015</w:t>
      </w:r>
      <w:r w:rsidRPr="00D52570">
        <w:rPr>
          <w:sz w:val="18"/>
        </w:rPr>
        <w:t xml:space="preserve">, </w:t>
      </w:r>
      <w:r w:rsidRPr="00D52570">
        <w:rPr>
          <w:i/>
          <w:iCs/>
          <w:sz w:val="18"/>
        </w:rPr>
        <w:t>16</w:t>
      </w:r>
      <w:r w:rsidRPr="00D52570">
        <w:rPr>
          <w:sz w:val="18"/>
        </w:rPr>
        <w:t>, 7–17, doi:10.1038/nrg3841.</w:t>
      </w:r>
    </w:p>
    <w:p w14:paraId="2CD490DA" w14:textId="77777777" w:rsidR="00D52570" w:rsidRPr="00D52570" w:rsidRDefault="00D52570" w:rsidP="00D52570">
      <w:pPr>
        <w:pStyle w:val="Bibliography"/>
        <w:rPr>
          <w:sz w:val="18"/>
        </w:rPr>
      </w:pPr>
      <w:r w:rsidRPr="00D52570">
        <w:rPr>
          <w:sz w:val="18"/>
        </w:rPr>
        <w:t xml:space="preserve">8. </w:t>
      </w:r>
      <w:r w:rsidRPr="00D52570">
        <w:rPr>
          <w:sz w:val="18"/>
        </w:rPr>
        <w:tab/>
      </w:r>
      <w:proofErr w:type="spellStart"/>
      <w:r w:rsidRPr="00D52570">
        <w:rPr>
          <w:sz w:val="18"/>
        </w:rPr>
        <w:t>Woese</w:t>
      </w:r>
      <w:proofErr w:type="spellEnd"/>
      <w:r w:rsidRPr="00D52570">
        <w:rPr>
          <w:sz w:val="18"/>
        </w:rPr>
        <w:t xml:space="preserve">, C.R. The Genetic Code: The Molecular Basis for Genetic Expression. </w:t>
      </w:r>
      <w:r w:rsidRPr="00D52570">
        <w:rPr>
          <w:b/>
          <w:bCs/>
          <w:sz w:val="18"/>
        </w:rPr>
        <w:t>1967</w:t>
      </w:r>
      <w:r w:rsidRPr="00D52570">
        <w:rPr>
          <w:sz w:val="18"/>
        </w:rPr>
        <w:t>.</w:t>
      </w:r>
    </w:p>
    <w:p w14:paraId="71C5D029" w14:textId="77777777" w:rsidR="00D52570" w:rsidRPr="00D52570" w:rsidRDefault="00D52570" w:rsidP="00D52570">
      <w:pPr>
        <w:pStyle w:val="Bibliography"/>
        <w:rPr>
          <w:sz w:val="18"/>
        </w:rPr>
      </w:pPr>
      <w:r w:rsidRPr="00D52570">
        <w:rPr>
          <w:sz w:val="18"/>
        </w:rPr>
        <w:t xml:space="preserve">9. </w:t>
      </w:r>
      <w:r w:rsidRPr="00D52570">
        <w:rPr>
          <w:sz w:val="18"/>
        </w:rPr>
        <w:tab/>
        <w:t xml:space="preserve">Robertson, M.P.; Joyce, G.F. The Origins of the RNA World. </w:t>
      </w:r>
      <w:r w:rsidRPr="00D52570">
        <w:rPr>
          <w:i/>
          <w:iCs/>
          <w:sz w:val="18"/>
        </w:rPr>
        <w:t xml:space="preserve">Cold Spring Harb </w:t>
      </w:r>
      <w:proofErr w:type="spellStart"/>
      <w:r w:rsidRPr="00D52570">
        <w:rPr>
          <w:i/>
          <w:iCs/>
          <w:sz w:val="18"/>
        </w:rPr>
        <w:t>Perspect</w:t>
      </w:r>
      <w:proofErr w:type="spellEnd"/>
      <w:r w:rsidRPr="00D52570">
        <w:rPr>
          <w:i/>
          <w:iCs/>
          <w:sz w:val="18"/>
        </w:rPr>
        <w:t xml:space="preserve"> Biol</w:t>
      </w:r>
      <w:r w:rsidRPr="00D52570">
        <w:rPr>
          <w:sz w:val="18"/>
        </w:rPr>
        <w:t xml:space="preserve"> </w:t>
      </w:r>
      <w:r w:rsidRPr="00D52570">
        <w:rPr>
          <w:b/>
          <w:bCs/>
          <w:sz w:val="18"/>
        </w:rPr>
        <w:t>2012</w:t>
      </w:r>
      <w:r w:rsidRPr="00D52570">
        <w:rPr>
          <w:sz w:val="18"/>
        </w:rPr>
        <w:t xml:space="preserve">, </w:t>
      </w:r>
      <w:r w:rsidRPr="00D52570">
        <w:rPr>
          <w:i/>
          <w:iCs/>
          <w:sz w:val="18"/>
        </w:rPr>
        <w:t>4</w:t>
      </w:r>
      <w:r w:rsidRPr="00D52570">
        <w:rPr>
          <w:sz w:val="18"/>
        </w:rPr>
        <w:t>, a003608, doi:10.1101/cshperspect.a003608.</w:t>
      </w:r>
    </w:p>
    <w:p w14:paraId="4CCFB459" w14:textId="77777777" w:rsidR="00D52570" w:rsidRPr="00D52570" w:rsidRDefault="00D52570" w:rsidP="00D52570">
      <w:pPr>
        <w:pStyle w:val="Bibliography"/>
        <w:rPr>
          <w:sz w:val="18"/>
        </w:rPr>
      </w:pPr>
      <w:r w:rsidRPr="00D52570">
        <w:rPr>
          <w:sz w:val="18"/>
        </w:rPr>
        <w:t xml:space="preserve">10. </w:t>
      </w:r>
      <w:r w:rsidRPr="00D52570">
        <w:rPr>
          <w:sz w:val="18"/>
        </w:rPr>
        <w:tab/>
        <w:t xml:space="preserve">Patel, B.H.; </w:t>
      </w:r>
      <w:proofErr w:type="spellStart"/>
      <w:r w:rsidRPr="00D52570">
        <w:rPr>
          <w:sz w:val="18"/>
        </w:rPr>
        <w:t>Percivalle</w:t>
      </w:r>
      <w:proofErr w:type="spellEnd"/>
      <w:r w:rsidRPr="00D52570">
        <w:rPr>
          <w:sz w:val="18"/>
        </w:rPr>
        <w:t xml:space="preserve">, C.; Ritson, D.J.; Duffy, C.D.; Sutherland, J.D. Common Origins of RNA, Protein and Lipid Precursors in a </w:t>
      </w:r>
      <w:proofErr w:type="spellStart"/>
      <w:r w:rsidRPr="00D52570">
        <w:rPr>
          <w:sz w:val="18"/>
        </w:rPr>
        <w:t>Cyanosulfidic</w:t>
      </w:r>
      <w:proofErr w:type="spellEnd"/>
      <w:r w:rsidRPr="00D52570">
        <w:rPr>
          <w:sz w:val="18"/>
        </w:rPr>
        <w:t xml:space="preserve"> </w:t>
      </w:r>
      <w:proofErr w:type="spellStart"/>
      <w:r w:rsidRPr="00D52570">
        <w:rPr>
          <w:sz w:val="18"/>
        </w:rPr>
        <w:t>Protometabolism</w:t>
      </w:r>
      <w:proofErr w:type="spellEnd"/>
      <w:r w:rsidRPr="00D52570">
        <w:rPr>
          <w:sz w:val="18"/>
        </w:rPr>
        <w:t xml:space="preserve">. </w:t>
      </w:r>
      <w:r w:rsidRPr="00D52570">
        <w:rPr>
          <w:i/>
          <w:iCs/>
          <w:sz w:val="18"/>
        </w:rPr>
        <w:t>Nature Chem</w:t>
      </w:r>
      <w:r w:rsidRPr="00D52570">
        <w:rPr>
          <w:sz w:val="18"/>
        </w:rPr>
        <w:t xml:space="preserve"> </w:t>
      </w:r>
      <w:r w:rsidRPr="00D52570">
        <w:rPr>
          <w:b/>
          <w:bCs/>
          <w:sz w:val="18"/>
        </w:rPr>
        <w:t>2015</w:t>
      </w:r>
      <w:r w:rsidRPr="00D52570">
        <w:rPr>
          <w:sz w:val="18"/>
        </w:rPr>
        <w:t xml:space="preserve">, </w:t>
      </w:r>
      <w:r w:rsidRPr="00D52570">
        <w:rPr>
          <w:i/>
          <w:iCs/>
          <w:sz w:val="18"/>
        </w:rPr>
        <w:t>7</w:t>
      </w:r>
      <w:r w:rsidRPr="00D52570">
        <w:rPr>
          <w:sz w:val="18"/>
        </w:rPr>
        <w:t>, 301–307, doi:10.1038/nchem.2202.</w:t>
      </w:r>
    </w:p>
    <w:p w14:paraId="5746931F" w14:textId="77777777" w:rsidR="00D52570" w:rsidRPr="00D52570" w:rsidRDefault="00D52570" w:rsidP="00D52570">
      <w:pPr>
        <w:pStyle w:val="Bibliography"/>
        <w:rPr>
          <w:sz w:val="18"/>
        </w:rPr>
      </w:pPr>
      <w:r w:rsidRPr="00D52570">
        <w:rPr>
          <w:sz w:val="18"/>
        </w:rPr>
        <w:t xml:space="preserve">11. </w:t>
      </w:r>
      <w:r w:rsidRPr="00D52570">
        <w:rPr>
          <w:sz w:val="18"/>
        </w:rPr>
        <w:tab/>
        <w:t xml:space="preserve">Powner, M.W.; Gerland, B.; Sutherland, J.D. Synthesis of Activated Pyrimidine Ribonucleotides in Prebiotically Plausible Conditions. </w:t>
      </w:r>
      <w:r w:rsidRPr="00D52570">
        <w:rPr>
          <w:i/>
          <w:iCs/>
          <w:sz w:val="18"/>
        </w:rPr>
        <w:t>Nature</w:t>
      </w:r>
      <w:r w:rsidRPr="00D52570">
        <w:rPr>
          <w:sz w:val="18"/>
        </w:rPr>
        <w:t xml:space="preserve"> </w:t>
      </w:r>
      <w:r w:rsidRPr="00D52570">
        <w:rPr>
          <w:b/>
          <w:bCs/>
          <w:sz w:val="18"/>
        </w:rPr>
        <w:t>2009</w:t>
      </w:r>
      <w:r w:rsidRPr="00D52570">
        <w:rPr>
          <w:sz w:val="18"/>
        </w:rPr>
        <w:t xml:space="preserve">, </w:t>
      </w:r>
      <w:r w:rsidRPr="00D52570">
        <w:rPr>
          <w:i/>
          <w:iCs/>
          <w:sz w:val="18"/>
        </w:rPr>
        <w:t>459</w:t>
      </w:r>
      <w:r w:rsidRPr="00D52570">
        <w:rPr>
          <w:sz w:val="18"/>
        </w:rPr>
        <w:t>, 239–242, doi:10.1038/nature08013.</w:t>
      </w:r>
    </w:p>
    <w:p w14:paraId="4986EF77" w14:textId="77777777" w:rsidR="00D52570" w:rsidRPr="00D52570" w:rsidRDefault="00D52570" w:rsidP="00D52570">
      <w:pPr>
        <w:pStyle w:val="Bibliography"/>
        <w:rPr>
          <w:sz w:val="18"/>
        </w:rPr>
      </w:pPr>
      <w:r w:rsidRPr="00D52570">
        <w:rPr>
          <w:sz w:val="18"/>
        </w:rPr>
        <w:t xml:space="preserve">12. </w:t>
      </w:r>
      <w:r w:rsidRPr="00D52570">
        <w:rPr>
          <w:sz w:val="18"/>
        </w:rPr>
        <w:tab/>
        <w:t xml:space="preserve">Vaidya, N.; Manapat, M.L.; Chen, I.A.; </w:t>
      </w:r>
      <w:proofErr w:type="spellStart"/>
      <w:r w:rsidRPr="00D52570">
        <w:rPr>
          <w:sz w:val="18"/>
        </w:rPr>
        <w:t>Xulvi</w:t>
      </w:r>
      <w:proofErr w:type="spellEnd"/>
      <w:r w:rsidRPr="00D52570">
        <w:rPr>
          <w:sz w:val="18"/>
        </w:rPr>
        <w:t xml:space="preserve">-Brunet, R.; Hayden, E.J.; Lehman, N. Spontaneous Network Formation among Cooperative RNA Replicators. </w:t>
      </w:r>
      <w:r w:rsidRPr="00D52570">
        <w:rPr>
          <w:i/>
          <w:iCs/>
          <w:sz w:val="18"/>
        </w:rPr>
        <w:t>Nature</w:t>
      </w:r>
      <w:r w:rsidRPr="00D52570">
        <w:rPr>
          <w:sz w:val="18"/>
        </w:rPr>
        <w:t xml:space="preserve"> </w:t>
      </w:r>
      <w:r w:rsidRPr="00D52570">
        <w:rPr>
          <w:b/>
          <w:bCs/>
          <w:sz w:val="18"/>
        </w:rPr>
        <w:t>2012</w:t>
      </w:r>
      <w:r w:rsidRPr="00D52570">
        <w:rPr>
          <w:sz w:val="18"/>
        </w:rPr>
        <w:t xml:space="preserve">, </w:t>
      </w:r>
      <w:r w:rsidRPr="00D52570">
        <w:rPr>
          <w:i/>
          <w:iCs/>
          <w:sz w:val="18"/>
        </w:rPr>
        <w:t>491</w:t>
      </w:r>
      <w:r w:rsidRPr="00D52570">
        <w:rPr>
          <w:sz w:val="18"/>
        </w:rPr>
        <w:t>, 72–77.</w:t>
      </w:r>
    </w:p>
    <w:p w14:paraId="589D94F3" w14:textId="77777777" w:rsidR="00D52570" w:rsidRPr="00D52570" w:rsidRDefault="00D52570" w:rsidP="00D52570">
      <w:pPr>
        <w:pStyle w:val="Bibliography"/>
        <w:rPr>
          <w:sz w:val="18"/>
        </w:rPr>
      </w:pPr>
      <w:r w:rsidRPr="00D52570">
        <w:rPr>
          <w:sz w:val="18"/>
        </w:rPr>
        <w:t xml:space="preserve">13. </w:t>
      </w:r>
      <w:r w:rsidRPr="00D52570">
        <w:rPr>
          <w:sz w:val="18"/>
        </w:rPr>
        <w:tab/>
      </w:r>
      <w:proofErr w:type="spellStart"/>
      <w:r w:rsidRPr="00D52570">
        <w:rPr>
          <w:sz w:val="18"/>
        </w:rPr>
        <w:t>Mizuuchi</w:t>
      </w:r>
      <w:proofErr w:type="spellEnd"/>
      <w:r w:rsidRPr="00D52570">
        <w:rPr>
          <w:sz w:val="18"/>
        </w:rPr>
        <w:t xml:space="preserve">, R.; Furubayashi, T.; Ichihashi, N. Evolutionary Transition from a Single RNA Replicator to a Multiple Replicator Network. </w:t>
      </w:r>
      <w:r w:rsidRPr="00D52570">
        <w:rPr>
          <w:i/>
          <w:iCs/>
          <w:sz w:val="18"/>
        </w:rPr>
        <w:t>Nature communications</w:t>
      </w:r>
      <w:r w:rsidRPr="00D52570">
        <w:rPr>
          <w:sz w:val="18"/>
        </w:rPr>
        <w:t xml:space="preserve"> </w:t>
      </w:r>
      <w:r w:rsidRPr="00D52570">
        <w:rPr>
          <w:b/>
          <w:bCs/>
          <w:sz w:val="18"/>
        </w:rPr>
        <w:t>2022</w:t>
      </w:r>
      <w:r w:rsidRPr="00D52570">
        <w:rPr>
          <w:sz w:val="18"/>
        </w:rPr>
        <w:t xml:space="preserve">, </w:t>
      </w:r>
      <w:r w:rsidRPr="00D52570">
        <w:rPr>
          <w:i/>
          <w:iCs/>
          <w:sz w:val="18"/>
        </w:rPr>
        <w:t>13</w:t>
      </w:r>
      <w:r w:rsidRPr="00D52570">
        <w:rPr>
          <w:sz w:val="18"/>
        </w:rPr>
        <w:t>, 1–10.</w:t>
      </w:r>
    </w:p>
    <w:p w14:paraId="30681D9F" w14:textId="77777777" w:rsidR="00D52570" w:rsidRPr="00D52570" w:rsidRDefault="00D52570" w:rsidP="00D52570">
      <w:pPr>
        <w:pStyle w:val="Bibliography"/>
        <w:rPr>
          <w:sz w:val="18"/>
        </w:rPr>
      </w:pPr>
      <w:r w:rsidRPr="00D52570">
        <w:rPr>
          <w:sz w:val="18"/>
        </w:rPr>
        <w:t xml:space="preserve">14. </w:t>
      </w:r>
      <w:r w:rsidRPr="00D52570">
        <w:rPr>
          <w:sz w:val="18"/>
        </w:rPr>
        <w:tab/>
      </w:r>
      <w:proofErr w:type="spellStart"/>
      <w:r w:rsidRPr="00D52570">
        <w:rPr>
          <w:sz w:val="18"/>
        </w:rPr>
        <w:t>Tjhung</w:t>
      </w:r>
      <w:proofErr w:type="spellEnd"/>
      <w:r w:rsidRPr="00D52570">
        <w:rPr>
          <w:sz w:val="18"/>
        </w:rPr>
        <w:t xml:space="preserve">, K.F.; Shokhirev, M.N.; Horning, D.P.; Joyce, G.F. An RNA Polymerase Ribozyme That Synthesizes Its Own Ancestor. </w:t>
      </w:r>
      <w:r w:rsidRPr="00D52570">
        <w:rPr>
          <w:i/>
          <w:iCs/>
          <w:sz w:val="18"/>
        </w:rPr>
        <w:t>Proceedings of the National Academy of Sciences</w:t>
      </w:r>
      <w:r w:rsidRPr="00D52570">
        <w:rPr>
          <w:sz w:val="18"/>
        </w:rPr>
        <w:t xml:space="preserve"> </w:t>
      </w:r>
      <w:r w:rsidRPr="00D52570">
        <w:rPr>
          <w:b/>
          <w:bCs/>
          <w:sz w:val="18"/>
        </w:rPr>
        <w:t>2020</w:t>
      </w:r>
      <w:r w:rsidRPr="00D52570">
        <w:rPr>
          <w:sz w:val="18"/>
        </w:rPr>
        <w:t xml:space="preserve">, </w:t>
      </w:r>
      <w:r w:rsidRPr="00D52570">
        <w:rPr>
          <w:i/>
          <w:iCs/>
          <w:sz w:val="18"/>
        </w:rPr>
        <w:t>117</w:t>
      </w:r>
      <w:r w:rsidRPr="00D52570">
        <w:rPr>
          <w:sz w:val="18"/>
        </w:rPr>
        <w:t>, 2906–2913, doi:10.1073/pnas.1914282117.</w:t>
      </w:r>
    </w:p>
    <w:p w14:paraId="25453375" w14:textId="77777777" w:rsidR="00D52570" w:rsidRPr="00D52570" w:rsidRDefault="00D52570" w:rsidP="00D52570">
      <w:pPr>
        <w:pStyle w:val="Bibliography"/>
        <w:rPr>
          <w:sz w:val="18"/>
        </w:rPr>
      </w:pPr>
      <w:r w:rsidRPr="00D52570">
        <w:rPr>
          <w:sz w:val="18"/>
        </w:rPr>
        <w:t xml:space="preserve">15. </w:t>
      </w:r>
      <w:r w:rsidRPr="00D52570">
        <w:rPr>
          <w:sz w:val="18"/>
        </w:rPr>
        <w:tab/>
        <w:t xml:space="preserve">Horning, D.P.; Joyce, G.F. Amplification of RNA by an RNA Polymerase Ribozyme. </w:t>
      </w:r>
      <w:r w:rsidRPr="00D52570">
        <w:rPr>
          <w:i/>
          <w:iCs/>
          <w:sz w:val="18"/>
        </w:rPr>
        <w:t>Proceedings of the National Academy of Sciences</w:t>
      </w:r>
      <w:r w:rsidRPr="00D52570">
        <w:rPr>
          <w:sz w:val="18"/>
        </w:rPr>
        <w:t xml:space="preserve"> </w:t>
      </w:r>
      <w:r w:rsidRPr="00D52570">
        <w:rPr>
          <w:b/>
          <w:bCs/>
          <w:sz w:val="18"/>
        </w:rPr>
        <w:t>2016</w:t>
      </w:r>
      <w:r w:rsidRPr="00D52570">
        <w:rPr>
          <w:sz w:val="18"/>
        </w:rPr>
        <w:t xml:space="preserve">, </w:t>
      </w:r>
      <w:r w:rsidRPr="00D52570">
        <w:rPr>
          <w:i/>
          <w:iCs/>
          <w:sz w:val="18"/>
        </w:rPr>
        <w:t>113</w:t>
      </w:r>
      <w:r w:rsidRPr="00D52570">
        <w:rPr>
          <w:sz w:val="18"/>
        </w:rPr>
        <w:t>, 9786–9791, doi:10.1073/pnas.1610103113.</w:t>
      </w:r>
    </w:p>
    <w:p w14:paraId="6AD3C90C" w14:textId="77777777" w:rsidR="00D52570" w:rsidRPr="00D52570" w:rsidRDefault="00D52570" w:rsidP="00D52570">
      <w:pPr>
        <w:pStyle w:val="Bibliography"/>
        <w:rPr>
          <w:sz w:val="18"/>
        </w:rPr>
      </w:pPr>
      <w:r w:rsidRPr="00D52570">
        <w:rPr>
          <w:sz w:val="18"/>
        </w:rPr>
        <w:t xml:space="preserve">16. </w:t>
      </w:r>
      <w:r w:rsidRPr="00D52570">
        <w:rPr>
          <w:sz w:val="18"/>
        </w:rPr>
        <w:tab/>
        <w:t xml:space="preserve">Becker, S.; Feldmann, J.; Wiedemann, S.; Okamura, H.; Schneider, C.; Iwan, K.; Crisp, A.; Rossa, M.; </w:t>
      </w:r>
      <w:proofErr w:type="spellStart"/>
      <w:r w:rsidRPr="00D52570">
        <w:rPr>
          <w:sz w:val="18"/>
        </w:rPr>
        <w:t>Amatov</w:t>
      </w:r>
      <w:proofErr w:type="spellEnd"/>
      <w:r w:rsidRPr="00D52570">
        <w:rPr>
          <w:sz w:val="18"/>
        </w:rPr>
        <w:t xml:space="preserve">, T.; Carell, T. Unified Prebiotically Plausible Synthesis of Pyrimidine and Purine RNA Ribonucleotides. </w:t>
      </w:r>
      <w:r w:rsidRPr="00D52570">
        <w:rPr>
          <w:i/>
          <w:iCs/>
          <w:sz w:val="18"/>
        </w:rPr>
        <w:t>Science</w:t>
      </w:r>
      <w:r w:rsidRPr="00D52570">
        <w:rPr>
          <w:sz w:val="18"/>
        </w:rPr>
        <w:t xml:space="preserve"> </w:t>
      </w:r>
      <w:r w:rsidRPr="00D52570">
        <w:rPr>
          <w:b/>
          <w:bCs/>
          <w:sz w:val="18"/>
        </w:rPr>
        <w:t>2019</w:t>
      </w:r>
      <w:r w:rsidRPr="00D52570">
        <w:rPr>
          <w:sz w:val="18"/>
        </w:rPr>
        <w:t xml:space="preserve">, </w:t>
      </w:r>
      <w:r w:rsidRPr="00D52570">
        <w:rPr>
          <w:i/>
          <w:iCs/>
          <w:sz w:val="18"/>
        </w:rPr>
        <w:t>366</w:t>
      </w:r>
      <w:r w:rsidRPr="00D52570">
        <w:rPr>
          <w:sz w:val="18"/>
        </w:rPr>
        <w:t>, 76–82, doi:10.1126/science.aax2747.</w:t>
      </w:r>
    </w:p>
    <w:p w14:paraId="59D4BE61" w14:textId="77777777" w:rsidR="00D52570" w:rsidRPr="00D52570" w:rsidRDefault="00D52570" w:rsidP="00D52570">
      <w:pPr>
        <w:pStyle w:val="Bibliography"/>
        <w:rPr>
          <w:sz w:val="18"/>
        </w:rPr>
      </w:pPr>
      <w:r w:rsidRPr="00D52570">
        <w:rPr>
          <w:sz w:val="18"/>
        </w:rPr>
        <w:t xml:space="preserve">17. </w:t>
      </w:r>
      <w:r w:rsidRPr="00D52570">
        <w:rPr>
          <w:sz w:val="18"/>
        </w:rPr>
        <w:tab/>
        <w:t xml:space="preserve">Schmitt-Kopplin, P.; </w:t>
      </w:r>
      <w:proofErr w:type="spellStart"/>
      <w:r w:rsidRPr="00D52570">
        <w:rPr>
          <w:sz w:val="18"/>
        </w:rPr>
        <w:t>Gabelica</w:t>
      </w:r>
      <w:proofErr w:type="spellEnd"/>
      <w:r w:rsidRPr="00D52570">
        <w:rPr>
          <w:sz w:val="18"/>
        </w:rPr>
        <w:t xml:space="preserve">, Z.; Gougeon, R.D.; Fekete, A.; Kanawati, B.; Harir, M.; </w:t>
      </w:r>
      <w:proofErr w:type="spellStart"/>
      <w:r w:rsidRPr="00D52570">
        <w:rPr>
          <w:sz w:val="18"/>
        </w:rPr>
        <w:t>Gebefuegi</w:t>
      </w:r>
      <w:proofErr w:type="spellEnd"/>
      <w:r w:rsidRPr="00D52570">
        <w:rPr>
          <w:sz w:val="18"/>
        </w:rPr>
        <w:t xml:space="preserve">, I.; Eckel, G.; </w:t>
      </w:r>
      <w:proofErr w:type="spellStart"/>
      <w:r w:rsidRPr="00D52570">
        <w:rPr>
          <w:sz w:val="18"/>
        </w:rPr>
        <w:t>Hertkorn</w:t>
      </w:r>
      <w:proofErr w:type="spellEnd"/>
      <w:r w:rsidRPr="00D52570">
        <w:rPr>
          <w:sz w:val="18"/>
        </w:rPr>
        <w:t xml:space="preserve">, N. High Molecular Diversity of Extraterrestrial Organic Matter in Murchison Meteorite Revealed 40 Years after Its Fall. </w:t>
      </w:r>
      <w:r w:rsidRPr="00D52570">
        <w:rPr>
          <w:i/>
          <w:iCs/>
          <w:sz w:val="18"/>
        </w:rPr>
        <w:t>Proceedings of the National Academy of Sciences</w:t>
      </w:r>
      <w:r w:rsidRPr="00D52570">
        <w:rPr>
          <w:sz w:val="18"/>
        </w:rPr>
        <w:t xml:space="preserve"> </w:t>
      </w:r>
      <w:r w:rsidRPr="00D52570">
        <w:rPr>
          <w:b/>
          <w:bCs/>
          <w:sz w:val="18"/>
        </w:rPr>
        <w:t>2010</w:t>
      </w:r>
      <w:r w:rsidRPr="00D52570">
        <w:rPr>
          <w:sz w:val="18"/>
        </w:rPr>
        <w:t xml:space="preserve">, </w:t>
      </w:r>
      <w:r w:rsidRPr="00D52570">
        <w:rPr>
          <w:i/>
          <w:iCs/>
          <w:sz w:val="18"/>
        </w:rPr>
        <w:t>107</w:t>
      </w:r>
      <w:r w:rsidRPr="00D52570">
        <w:rPr>
          <w:sz w:val="18"/>
        </w:rPr>
        <w:t>, 2763–2768, doi:10.1073/pnas.0912157107.</w:t>
      </w:r>
    </w:p>
    <w:p w14:paraId="5198742A" w14:textId="77777777" w:rsidR="00D52570" w:rsidRPr="00D52570" w:rsidRDefault="00D52570" w:rsidP="00D52570">
      <w:pPr>
        <w:pStyle w:val="Bibliography"/>
        <w:rPr>
          <w:sz w:val="18"/>
        </w:rPr>
      </w:pPr>
      <w:r w:rsidRPr="00D52570">
        <w:rPr>
          <w:sz w:val="18"/>
        </w:rPr>
        <w:lastRenderedPageBreak/>
        <w:t xml:space="preserve">18. </w:t>
      </w:r>
      <w:r w:rsidRPr="00D52570">
        <w:rPr>
          <w:sz w:val="18"/>
        </w:rPr>
        <w:tab/>
        <w:t xml:space="preserve">Guttenberg, N.; Virgo, N.; Chandru, K.; Scharf, C.; Mamajanov, I. Bulk Measurements of Messy Chemistries Are Needed for a Theory of the Origins of Life. </w:t>
      </w:r>
      <w:proofErr w:type="spellStart"/>
      <w:r w:rsidRPr="00D52570">
        <w:rPr>
          <w:i/>
          <w:iCs/>
          <w:sz w:val="18"/>
        </w:rPr>
        <w:t>Philos</w:t>
      </w:r>
      <w:proofErr w:type="spellEnd"/>
      <w:r w:rsidRPr="00D52570">
        <w:rPr>
          <w:i/>
          <w:iCs/>
          <w:sz w:val="18"/>
        </w:rPr>
        <w:t xml:space="preserve"> Trans A Math Phys Eng Sci</w:t>
      </w:r>
      <w:r w:rsidRPr="00D52570">
        <w:rPr>
          <w:sz w:val="18"/>
        </w:rPr>
        <w:t xml:space="preserve"> </w:t>
      </w:r>
      <w:r w:rsidRPr="00D52570">
        <w:rPr>
          <w:b/>
          <w:bCs/>
          <w:sz w:val="18"/>
        </w:rPr>
        <w:t>2017</w:t>
      </w:r>
      <w:r w:rsidRPr="00D52570">
        <w:rPr>
          <w:sz w:val="18"/>
        </w:rPr>
        <w:t xml:space="preserve">, </w:t>
      </w:r>
      <w:r w:rsidRPr="00D52570">
        <w:rPr>
          <w:i/>
          <w:iCs/>
          <w:sz w:val="18"/>
        </w:rPr>
        <w:t>375</w:t>
      </w:r>
      <w:r w:rsidRPr="00D52570">
        <w:rPr>
          <w:sz w:val="18"/>
        </w:rPr>
        <w:t>, doi:10.1098/rsta.2016.0347.</w:t>
      </w:r>
    </w:p>
    <w:p w14:paraId="60AD62CC" w14:textId="77777777" w:rsidR="00D52570" w:rsidRPr="00D52570" w:rsidRDefault="00D52570" w:rsidP="00D52570">
      <w:pPr>
        <w:pStyle w:val="Bibliography"/>
        <w:rPr>
          <w:sz w:val="18"/>
        </w:rPr>
      </w:pPr>
      <w:r w:rsidRPr="00D52570">
        <w:rPr>
          <w:sz w:val="18"/>
        </w:rPr>
        <w:t xml:space="preserve">19. </w:t>
      </w:r>
      <w:r w:rsidRPr="00D52570">
        <w:rPr>
          <w:sz w:val="18"/>
        </w:rPr>
        <w:tab/>
        <w:t xml:space="preserve">Islam, S.; Powner, M.W. Prebiotic Systems Chemistry: Complexity Overcoming Clutter. </w:t>
      </w:r>
      <w:r w:rsidRPr="00D52570">
        <w:rPr>
          <w:i/>
          <w:iCs/>
          <w:sz w:val="18"/>
        </w:rPr>
        <w:t>Chem</w:t>
      </w:r>
      <w:r w:rsidRPr="00D52570">
        <w:rPr>
          <w:sz w:val="18"/>
        </w:rPr>
        <w:t xml:space="preserve"> </w:t>
      </w:r>
      <w:r w:rsidRPr="00D52570">
        <w:rPr>
          <w:b/>
          <w:bCs/>
          <w:sz w:val="18"/>
        </w:rPr>
        <w:t>2017</w:t>
      </w:r>
      <w:r w:rsidRPr="00D52570">
        <w:rPr>
          <w:sz w:val="18"/>
        </w:rPr>
        <w:t xml:space="preserve">, </w:t>
      </w:r>
      <w:r w:rsidRPr="00D52570">
        <w:rPr>
          <w:i/>
          <w:iCs/>
          <w:sz w:val="18"/>
        </w:rPr>
        <w:t>2</w:t>
      </w:r>
      <w:r w:rsidRPr="00D52570">
        <w:rPr>
          <w:sz w:val="18"/>
        </w:rPr>
        <w:t>, 470–501, doi:10.1016/j.chempr.2017.03.001.</w:t>
      </w:r>
    </w:p>
    <w:p w14:paraId="76B40964" w14:textId="77777777" w:rsidR="00D52570" w:rsidRPr="00D52570" w:rsidRDefault="00D52570" w:rsidP="00D52570">
      <w:pPr>
        <w:pStyle w:val="Bibliography"/>
        <w:rPr>
          <w:sz w:val="18"/>
        </w:rPr>
      </w:pPr>
      <w:r w:rsidRPr="00D52570">
        <w:rPr>
          <w:sz w:val="18"/>
        </w:rPr>
        <w:t xml:space="preserve">20. </w:t>
      </w:r>
      <w:r w:rsidRPr="00D52570">
        <w:rPr>
          <w:sz w:val="18"/>
        </w:rPr>
        <w:tab/>
        <w:t xml:space="preserve">Kahana, A.; Schmitt-Kopplin, P.; Lancet, D. Enceladus: First Observed Primordial Soup Could Arbitrate Origin-of-Life Debate. </w:t>
      </w:r>
      <w:r w:rsidRPr="00D52570">
        <w:rPr>
          <w:i/>
          <w:iCs/>
          <w:sz w:val="18"/>
        </w:rPr>
        <w:t>Astrobiology</w:t>
      </w:r>
      <w:r w:rsidRPr="00D52570">
        <w:rPr>
          <w:sz w:val="18"/>
        </w:rPr>
        <w:t xml:space="preserve"> </w:t>
      </w:r>
      <w:r w:rsidRPr="00D52570">
        <w:rPr>
          <w:b/>
          <w:bCs/>
          <w:sz w:val="18"/>
        </w:rPr>
        <w:t>2019</w:t>
      </w:r>
      <w:r w:rsidRPr="00D52570">
        <w:rPr>
          <w:sz w:val="18"/>
        </w:rPr>
        <w:t xml:space="preserve">, </w:t>
      </w:r>
      <w:r w:rsidRPr="00D52570">
        <w:rPr>
          <w:i/>
          <w:iCs/>
          <w:sz w:val="18"/>
        </w:rPr>
        <w:t>19</w:t>
      </w:r>
      <w:r w:rsidRPr="00D52570">
        <w:rPr>
          <w:sz w:val="18"/>
        </w:rPr>
        <w:t>, 1263–1278, doi:10.1089/ast.2019.2029.</w:t>
      </w:r>
    </w:p>
    <w:p w14:paraId="73D946FF" w14:textId="77777777" w:rsidR="00D52570" w:rsidRPr="00D52570" w:rsidRDefault="00D52570" w:rsidP="00D52570">
      <w:pPr>
        <w:pStyle w:val="Bibliography"/>
        <w:rPr>
          <w:sz w:val="18"/>
        </w:rPr>
      </w:pPr>
      <w:r w:rsidRPr="00D52570">
        <w:rPr>
          <w:sz w:val="18"/>
        </w:rPr>
        <w:t xml:space="preserve">21. </w:t>
      </w:r>
      <w:r w:rsidRPr="00D52570">
        <w:rPr>
          <w:sz w:val="18"/>
        </w:rPr>
        <w:tab/>
        <w:t xml:space="preserve">Reymond, J.; </w:t>
      </w:r>
      <w:proofErr w:type="spellStart"/>
      <w:r w:rsidRPr="00D52570">
        <w:rPr>
          <w:sz w:val="18"/>
        </w:rPr>
        <w:t>Ruddigkeit</w:t>
      </w:r>
      <w:proofErr w:type="spellEnd"/>
      <w:r w:rsidRPr="00D52570">
        <w:rPr>
          <w:sz w:val="18"/>
        </w:rPr>
        <w:t xml:space="preserve">, L.; Blum, L.; Van Deursen, R. The Enumeration of Chemical Space. </w:t>
      </w:r>
      <w:r w:rsidRPr="00D52570">
        <w:rPr>
          <w:i/>
          <w:iCs/>
          <w:sz w:val="18"/>
        </w:rPr>
        <w:t xml:space="preserve">WIREs </w:t>
      </w:r>
      <w:proofErr w:type="spellStart"/>
      <w:r w:rsidRPr="00D52570">
        <w:rPr>
          <w:i/>
          <w:iCs/>
          <w:sz w:val="18"/>
        </w:rPr>
        <w:t>Comput</w:t>
      </w:r>
      <w:proofErr w:type="spellEnd"/>
      <w:r w:rsidRPr="00D52570">
        <w:rPr>
          <w:i/>
          <w:iCs/>
          <w:sz w:val="18"/>
        </w:rPr>
        <w:t xml:space="preserve"> Mol Sci</w:t>
      </w:r>
      <w:r w:rsidRPr="00D52570">
        <w:rPr>
          <w:sz w:val="18"/>
        </w:rPr>
        <w:t xml:space="preserve"> </w:t>
      </w:r>
      <w:r w:rsidRPr="00D52570">
        <w:rPr>
          <w:b/>
          <w:bCs/>
          <w:sz w:val="18"/>
        </w:rPr>
        <w:t>2012</w:t>
      </w:r>
      <w:r w:rsidRPr="00D52570">
        <w:rPr>
          <w:sz w:val="18"/>
        </w:rPr>
        <w:t xml:space="preserve">, </w:t>
      </w:r>
      <w:r w:rsidRPr="00D52570">
        <w:rPr>
          <w:i/>
          <w:iCs/>
          <w:sz w:val="18"/>
        </w:rPr>
        <w:t>2</w:t>
      </w:r>
      <w:r w:rsidRPr="00D52570">
        <w:rPr>
          <w:sz w:val="18"/>
        </w:rPr>
        <w:t>, 717–733, doi:10.1002/wcms.1104.</w:t>
      </w:r>
    </w:p>
    <w:p w14:paraId="7185A6A2" w14:textId="77777777" w:rsidR="00D52570" w:rsidRPr="00D52570" w:rsidRDefault="00D52570" w:rsidP="00D52570">
      <w:pPr>
        <w:pStyle w:val="Bibliography"/>
        <w:rPr>
          <w:sz w:val="18"/>
        </w:rPr>
      </w:pPr>
      <w:r w:rsidRPr="00D52570">
        <w:rPr>
          <w:sz w:val="18"/>
        </w:rPr>
        <w:t xml:space="preserve">22. </w:t>
      </w:r>
      <w:r w:rsidRPr="00D52570">
        <w:rPr>
          <w:sz w:val="18"/>
        </w:rPr>
        <w:tab/>
        <w:t xml:space="preserve">Kahana, A.; Lancet, D. Self-Reproducing Catalytic Micelles as Nanoscopic Protocell Precursors. </w:t>
      </w:r>
      <w:r w:rsidRPr="00D52570">
        <w:rPr>
          <w:i/>
          <w:iCs/>
          <w:sz w:val="18"/>
        </w:rPr>
        <w:t>Nature Reviews Chemistry</w:t>
      </w:r>
      <w:r w:rsidRPr="00D52570">
        <w:rPr>
          <w:sz w:val="18"/>
        </w:rPr>
        <w:t xml:space="preserve"> </w:t>
      </w:r>
      <w:r w:rsidRPr="00D52570">
        <w:rPr>
          <w:b/>
          <w:bCs/>
          <w:sz w:val="18"/>
        </w:rPr>
        <w:t>2021</w:t>
      </w:r>
      <w:r w:rsidRPr="00D52570">
        <w:rPr>
          <w:sz w:val="18"/>
        </w:rPr>
        <w:t xml:space="preserve">, </w:t>
      </w:r>
      <w:r w:rsidRPr="00D52570">
        <w:rPr>
          <w:i/>
          <w:iCs/>
          <w:sz w:val="18"/>
        </w:rPr>
        <w:t>5</w:t>
      </w:r>
      <w:r w:rsidRPr="00D52570">
        <w:rPr>
          <w:sz w:val="18"/>
        </w:rPr>
        <w:t>, 870–878.</w:t>
      </w:r>
    </w:p>
    <w:p w14:paraId="2F569AC0" w14:textId="77777777" w:rsidR="00D52570" w:rsidRPr="00D52570" w:rsidRDefault="00D52570" w:rsidP="00D52570">
      <w:pPr>
        <w:pStyle w:val="Bibliography"/>
        <w:rPr>
          <w:sz w:val="18"/>
        </w:rPr>
      </w:pPr>
      <w:r w:rsidRPr="00D52570">
        <w:rPr>
          <w:sz w:val="18"/>
        </w:rPr>
        <w:t xml:space="preserve">23. </w:t>
      </w:r>
      <w:r w:rsidRPr="00D52570">
        <w:rPr>
          <w:sz w:val="18"/>
        </w:rPr>
        <w:tab/>
        <w:t xml:space="preserve">Morasch, M.; Liu, J.; Dirscherl, C.F.; Ianeselli, A.; </w:t>
      </w:r>
      <w:proofErr w:type="spellStart"/>
      <w:r w:rsidRPr="00D52570">
        <w:rPr>
          <w:sz w:val="18"/>
        </w:rPr>
        <w:t>Kühnlein</w:t>
      </w:r>
      <w:proofErr w:type="spellEnd"/>
      <w:r w:rsidRPr="00D52570">
        <w:rPr>
          <w:sz w:val="18"/>
        </w:rPr>
        <w:t xml:space="preserve">, A.; Le Vay, K.; </w:t>
      </w:r>
      <w:proofErr w:type="spellStart"/>
      <w:r w:rsidRPr="00D52570">
        <w:rPr>
          <w:sz w:val="18"/>
        </w:rPr>
        <w:t>Schwintek</w:t>
      </w:r>
      <w:proofErr w:type="spellEnd"/>
      <w:r w:rsidRPr="00D52570">
        <w:rPr>
          <w:sz w:val="18"/>
        </w:rPr>
        <w:t xml:space="preserve">, P.; Islam, S.; </w:t>
      </w:r>
      <w:proofErr w:type="spellStart"/>
      <w:r w:rsidRPr="00D52570">
        <w:rPr>
          <w:sz w:val="18"/>
        </w:rPr>
        <w:t>Corpinot</w:t>
      </w:r>
      <w:proofErr w:type="spellEnd"/>
      <w:r w:rsidRPr="00D52570">
        <w:rPr>
          <w:sz w:val="18"/>
        </w:rPr>
        <w:t xml:space="preserve">, M.K.; Scheu, B.; et al. Heated Gas Bubbles Enrich, Crystallize, Dry, Phosphorylate and Encapsulate Prebiotic Molecules. </w:t>
      </w:r>
      <w:r w:rsidRPr="00D52570">
        <w:rPr>
          <w:i/>
          <w:iCs/>
          <w:sz w:val="18"/>
        </w:rPr>
        <w:t>Nat. Chem.</w:t>
      </w:r>
      <w:r w:rsidRPr="00D52570">
        <w:rPr>
          <w:sz w:val="18"/>
        </w:rPr>
        <w:t xml:space="preserve"> </w:t>
      </w:r>
      <w:r w:rsidRPr="00D52570">
        <w:rPr>
          <w:b/>
          <w:bCs/>
          <w:sz w:val="18"/>
        </w:rPr>
        <w:t>2019</w:t>
      </w:r>
      <w:r w:rsidRPr="00D52570">
        <w:rPr>
          <w:sz w:val="18"/>
        </w:rPr>
        <w:t xml:space="preserve">, </w:t>
      </w:r>
      <w:r w:rsidRPr="00D52570">
        <w:rPr>
          <w:i/>
          <w:iCs/>
          <w:sz w:val="18"/>
        </w:rPr>
        <w:t>11</w:t>
      </w:r>
      <w:r w:rsidRPr="00D52570">
        <w:rPr>
          <w:sz w:val="18"/>
        </w:rPr>
        <w:t>, 779–788, doi:10.1038/s41557-019-0299-5.</w:t>
      </w:r>
    </w:p>
    <w:p w14:paraId="287B8201" w14:textId="77777777" w:rsidR="00D52570" w:rsidRPr="00D52570" w:rsidRDefault="00D52570" w:rsidP="00D52570">
      <w:pPr>
        <w:pStyle w:val="Bibliography"/>
        <w:rPr>
          <w:sz w:val="18"/>
        </w:rPr>
      </w:pPr>
      <w:r w:rsidRPr="00D52570">
        <w:rPr>
          <w:sz w:val="18"/>
        </w:rPr>
        <w:t xml:space="preserve">24. </w:t>
      </w:r>
      <w:r w:rsidRPr="00D52570">
        <w:rPr>
          <w:sz w:val="18"/>
        </w:rPr>
        <w:tab/>
      </w:r>
      <w:proofErr w:type="spellStart"/>
      <w:r w:rsidRPr="00D52570">
        <w:rPr>
          <w:sz w:val="18"/>
        </w:rPr>
        <w:t>Matreux</w:t>
      </w:r>
      <w:proofErr w:type="spellEnd"/>
      <w:r w:rsidRPr="00D52570">
        <w:rPr>
          <w:sz w:val="18"/>
        </w:rPr>
        <w:t xml:space="preserve">, T.; </w:t>
      </w:r>
      <w:proofErr w:type="spellStart"/>
      <w:r w:rsidRPr="00D52570">
        <w:rPr>
          <w:sz w:val="18"/>
        </w:rPr>
        <w:t>Aikkila</w:t>
      </w:r>
      <w:proofErr w:type="spellEnd"/>
      <w:r w:rsidRPr="00D52570">
        <w:rPr>
          <w:sz w:val="18"/>
        </w:rPr>
        <w:t xml:space="preserve">, P.; Scheu, B.; Braun, D.; Mast, C.B. Heat Flows Enrich Prebiotic Building Blocks and Enhance Their Reactivity. </w:t>
      </w:r>
      <w:r w:rsidRPr="00D52570">
        <w:rPr>
          <w:i/>
          <w:iCs/>
          <w:sz w:val="18"/>
        </w:rPr>
        <w:t>Nature</w:t>
      </w:r>
      <w:r w:rsidRPr="00D52570">
        <w:rPr>
          <w:sz w:val="18"/>
        </w:rPr>
        <w:t xml:space="preserve"> </w:t>
      </w:r>
      <w:r w:rsidRPr="00D52570">
        <w:rPr>
          <w:b/>
          <w:bCs/>
          <w:sz w:val="18"/>
        </w:rPr>
        <w:t>2024</w:t>
      </w:r>
      <w:r w:rsidRPr="00D52570">
        <w:rPr>
          <w:sz w:val="18"/>
        </w:rPr>
        <w:t xml:space="preserve">, </w:t>
      </w:r>
      <w:r w:rsidRPr="00D52570">
        <w:rPr>
          <w:i/>
          <w:iCs/>
          <w:sz w:val="18"/>
        </w:rPr>
        <w:t>628</w:t>
      </w:r>
      <w:r w:rsidRPr="00D52570">
        <w:rPr>
          <w:sz w:val="18"/>
        </w:rPr>
        <w:t>, 110–116, doi:10.1038/s41586-024-07193-7.</w:t>
      </w:r>
    </w:p>
    <w:p w14:paraId="25373A6E" w14:textId="77777777" w:rsidR="00D52570" w:rsidRPr="00D52570" w:rsidRDefault="00D52570" w:rsidP="00D52570">
      <w:pPr>
        <w:pStyle w:val="Bibliography"/>
        <w:rPr>
          <w:sz w:val="18"/>
        </w:rPr>
      </w:pPr>
      <w:r w:rsidRPr="00D52570">
        <w:rPr>
          <w:sz w:val="18"/>
        </w:rPr>
        <w:t xml:space="preserve">25. </w:t>
      </w:r>
      <w:r w:rsidRPr="00D52570">
        <w:rPr>
          <w:sz w:val="18"/>
        </w:rPr>
        <w:tab/>
      </w:r>
      <w:proofErr w:type="spellStart"/>
      <w:r w:rsidRPr="00D52570">
        <w:rPr>
          <w:sz w:val="18"/>
        </w:rPr>
        <w:t>Mizuuchi</w:t>
      </w:r>
      <w:proofErr w:type="spellEnd"/>
      <w:r w:rsidRPr="00D52570">
        <w:rPr>
          <w:sz w:val="18"/>
        </w:rPr>
        <w:t xml:space="preserve">, R.; </w:t>
      </w:r>
      <w:proofErr w:type="spellStart"/>
      <w:r w:rsidRPr="00D52570">
        <w:rPr>
          <w:sz w:val="18"/>
        </w:rPr>
        <w:t>Blokhuis</w:t>
      </w:r>
      <w:proofErr w:type="spellEnd"/>
      <w:r w:rsidRPr="00D52570">
        <w:rPr>
          <w:sz w:val="18"/>
        </w:rPr>
        <w:t xml:space="preserve">, A.; Vincent, L.; Nghe, P.; Lehman, N.; Baum, D. Mineral Surfaces Select for Longer RNA Molecules. </w:t>
      </w:r>
      <w:r w:rsidRPr="00D52570">
        <w:rPr>
          <w:i/>
          <w:iCs/>
          <w:sz w:val="18"/>
        </w:rPr>
        <w:t>Chemical Communications</w:t>
      </w:r>
      <w:r w:rsidRPr="00D52570">
        <w:rPr>
          <w:sz w:val="18"/>
        </w:rPr>
        <w:t xml:space="preserve"> </w:t>
      </w:r>
      <w:r w:rsidRPr="00D52570">
        <w:rPr>
          <w:b/>
          <w:bCs/>
          <w:sz w:val="18"/>
        </w:rPr>
        <w:t>2019</w:t>
      </w:r>
      <w:r w:rsidRPr="00D52570">
        <w:rPr>
          <w:sz w:val="18"/>
        </w:rPr>
        <w:t xml:space="preserve">, </w:t>
      </w:r>
      <w:r w:rsidRPr="00D52570">
        <w:rPr>
          <w:i/>
          <w:iCs/>
          <w:sz w:val="18"/>
        </w:rPr>
        <w:t>55</w:t>
      </w:r>
      <w:r w:rsidRPr="00D52570">
        <w:rPr>
          <w:sz w:val="18"/>
        </w:rPr>
        <w:t>, 2090–2093, doi:10.1039/C8CC10319D.</w:t>
      </w:r>
    </w:p>
    <w:p w14:paraId="52C94E2C" w14:textId="77777777" w:rsidR="00D52570" w:rsidRPr="00D52570" w:rsidRDefault="00D52570" w:rsidP="00D52570">
      <w:pPr>
        <w:pStyle w:val="Bibliography"/>
        <w:rPr>
          <w:sz w:val="18"/>
        </w:rPr>
      </w:pPr>
      <w:r w:rsidRPr="00D52570">
        <w:rPr>
          <w:sz w:val="18"/>
        </w:rPr>
        <w:t xml:space="preserve">26. </w:t>
      </w:r>
      <w:r w:rsidRPr="00D52570">
        <w:rPr>
          <w:sz w:val="18"/>
        </w:rPr>
        <w:tab/>
        <w:t xml:space="preserve">Rajamani, S.; </w:t>
      </w:r>
      <w:proofErr w:type="spellStart"/>
      <w:r w:rsidRPr="00D52570">
        <w:rPr>
          <w:sz w:val="18"/>
        </w:rPr>
        <w:t>Vlassov</w:t>
      </w:r>
      <w:proofErr w:type="spellEnd"/>
      <w:r w:rsidRPr="00D52570">
        <w:rPr>
          <w:sz w:val="18"/>
        </w:rPr>
        <w:t xml:space="preserve">, A.; Benner, S.; Coombs, A.; </w:t>
      </w:r>
      <w:proofErr w:type="spellStart"/>
      <w:r w:rsidRPr="00D52570">
        <w:rPr>
          <w:sz w:val="18"/>
        </w:rPr>
        <w:t>Olasagasti</w:t>
      </w:r>
      <w:proofErr w:type="spellEnd"/>
      <w:r w:rsidRPr="00D52570">
        <w:rPr>
          <w:sz w:val="18"/>
        </w:rPr>
        <w:t xml:space="preserve">, F.; Deamer, D. Lipid-Assisted Synthesis of RNA-like Polymers from Mononucleotides. </w:t>
      </w:r>
      <w:proofErr w:type="spellStart"/>
      <w:r w:rsidRPr="00D52570">
        <w:rPr>
          <w:i/>
          <w:iCs/>
          <w:sz w:val="18"/>
        </w:rPr>
        <w:t>Orig</w:t>
      </w:r>
      <w:proofErr w:type="spellEnd"/>
      <w:r w:rsidRPr="00D52570">
        <w:rPr>
          <w:i/>
          <w:iCs/>
          <w:sz w:val="18"/>
        </w:rPr>
        <w:t xml:space="preserve"> Life Evol </w:t>
      </w:r>
      <w:proofErr w:type="spellStart"/>
      <w:r w:rsidRPr="00D52570">
        <w:rPr>
          <w:i/>
          <w:iCs/>
          <w:sz w:val="18"/>
        </w:rPr>
        <w:t>Biosph</w:t>
      </w:r>
      <w:proofErr w:type="spellEnd"/>
      <w:r w:rsidRPr="00D52570">
        <w:rPr>
          <w:sz w:val="18"/>
        </w:rPr>
        <w:t xml:space="preserve"> </w:t>
      </w:r>
      <w:r w:rsidRPr="00D52570">
        <w:rPr>
          <w:b/>
          <w:bCs/>
          <w:sz w:val="18"/>
        </w:rPr>
        <w:t>2008</w:t>
      </w:r>
      <w:r w:rsidRPr="00D52570">
        <w:rPr>
          <w:sz w:val="18"/>
        </w:rPr>
        <w:t xml:space="preserve">, </w:t>
      </w:r>
      <w:r w:rsidRPr="00D52570">
        <w:rPr>
          <w:i/>
          <w:iCs/>
          <w:sz w:val="18"/>
        </w:rPr>
        <w:t>38</w:t>
      </w:r>
      <w:r w:rsidRPr="00D52570">
        <w:rPr>
          <w:sz w:val="18"/>
        </w:rPr>
        <w:t>, 57–74, doi:10.1007/s11084-007-9113-2.</w:t>
      </w:r>
    </w:p>
    <w:p w14:paraId="0FC8E161" w14:textId="77777777" w:rsidR="00D52570" w:rsidRPr="00D52570" w:rsidRDefault="00D52570" w:rsidP="00D52570">
      <w:pPr>
        <w:pStyle w:val="Bibliography"/>
        <w:rPr>
          <w:sz w:val="18"/>
        </w:rPr>
      </w:pPr>
      <w:r w:rsidRPr="00D52570">
        <w:rPr>
          <w:sz w:val="18"/>
        </w:rPr>
        <w:t xml:space="preserve">27. </w:t>
      </w:r>
      <w:r w:rsidRPr="00D52570">
        <w:rPr>
          <w:sz w:val="18"/>
        </w:rPr>
        <w:tab/>
        <w:t xml:space="preserve">Marshall, S.M.; Mathis, C.; Carrick, E.; Keenan, G.; Cooper, G.J.T.; Graham, H.; Craven, M.; </w:t>
      </w:r>
      <w:proofErr w:type="spellStart"/>
      <w:r w:rsidRPr="00D52570">
        <w:rPr>
          <w:sz w:val="18"/>
        </w:rPr>
        <w:t>Gromski</w:t>
      </w:r>
      <w:proofErr w:type="spellEnd"/>
      <w:r w:rsidRPr="00D52570">
        <w:rPr>
          <w:sz w:val="18"/>
        </w:rPr>
        <w:t xml:space="preserve">, P.S.; Moore, D.G.; Walker, S.I.; et al. Identifying Molecules as Biosignatures with Assembly Theory and Mass Spectrometry. </w:t>
      </w:r>
      <w:r w:rsidRPr="00D52570">
        <w:rPr>
          <w:i/>
          <w:iCs/>
          <w:sz w:val="18"/>
        </w:rPr>
        <w:t>Nat Commun</w:t>
      </w:r>
      <w:r w:rsidRPr="00D52570">
        <w:rPr>
          <w:sz w:val="18"/>
        </w:rPr>
        <w:t xml:space="preserve"> </w:t>
      </w:r>
      <w:r w:rsidRPr="00D52570">
        <w:rPr>
          <w:b/>
          <w:bCs/>
          <w:sz w:val="18"/>
        </w:rPr>
        <w:t>2021</w:t>
      </w:r>
      <w:r w:rsidRPr="00D52570">
        <w:rPr>
          <w:sz w:val="18"/>
        </w:rPr>
        <w:t xml:space="preserve">, </w:t>
      </w:r>
      <w:r w:rsidRPr="00D52570">
        <w:rPr>
          <w:i/>
          <w:iCs/>
          <w:sz w:val="18"/>
        </w:rPr>
        <w:t>12</w:t>
      </w:r>
      <w:r w:rsidRPr="00D52570">
        <w:rPr>
          <w:sz w:val="18"/>
        </w:rPr>
        <w:t>, 3033, doi:10.1038/s41467-021-23258-x.</w:t>
      </w:r>
    </w:p>
    <w:p w14:paraId="287AEF3A" w14:textId="77777777" w:rsidR="00D52570" w:rsidRPr="00D52570" w:rsidRDefault="00D52570" w:rsidP="00D52570">
      <w:pPr>
        <w:pStyle w:val="Bibliography"/>
        <w:rPr>
          <w:sz w:val="18"/>
        </w:rPr>
      </w:pPr>
      <w:r w:rsidRPr="00D52570">
        <w:rPr>
          <w:sz w:val="18"/>
        </w:rPr>
        <w:t xml:space="preserve">28. </w:t>
      </w:r>
      <w:r w:rsidRPr="00D52570">
        <w:rPr>
          <w:sz w:val="18"/>
        </w:rPr>
        <w:tab/>
        <w:t xml:space="preserve">Ameta, S.; Arsène, S.; Foulon, S.; </w:t>
      </w:r>
      <w:proofErr w:type="spellStart"/>
      <w:r w:rsidRPr="00D52570">
        <w:rPr>
          <w:sz w:val="18"/>
        </w:rPr>
        <w:t>Saudemont</w:t>
      </w:r>
      <w:proofErr w:type="spellEnd"/>
      <w:r w:rsidRPr="00D52570">
        <w:rPr>
          <w:sz w:val="18"/>
        </w:rPr>
        <w:t xml:space="preserve">, B.; Clifton, B.E.; Griffiths, A.D.; Nghe, P. Darwinian Properties and Their Trade-Offs in Autocatalytic RNA Reaction Networks. </w:t>
      </w:r>
      <w:r w:rsidRPr="00D52570">
        <w:rPr>
          <w:i/>
          <w:iCs/>
          <w:sz w:val="18"/>
        </w:rPr>
        <w:t>Nat Commun</w:t>
      </w:r>
      <w:r w:rsidRPr="00D52570">
        <w:rPr>
          <w:sz w:val="18"/>
        </w:rPr>
        <w:t xml:space="preserve"> </w:t>
      </w:r>
      <w:r w:rsidRPr="00D52570">
        <w:rPr>
          <w:b/>
          <w:bCs/>
          <w:sz w:val="18"/>
        </w:rPr>
        <w:t>2021</w:t>
      </w:r>
      <w:r w:rsidRPr="00D52570">
        <w:rPr>
          <w:sz w:val="18"/>
        </w:rPr>
        <w:t xml:space="preserve">, </w:t>
      </w:r>
      <w:r w:rsidRPr="00D52570">
        <w:rPr>
          <w:i/>
          <w:iCs/>
          <w:sz w:val="18"/>
        </w:rPr>
        <w:t>12</w:t>
      </w:r>
      <w:r w:rsidRPr="00D52570">
        <w:rPr>
          <w:sz w:val="18"/>
        </w:rPr>
        <w:t>, 842, doi:10.1038/s41467-021-21000-1.</w:t>
      </w:r>
    </w:p>
    <w:p w14:paraId="0F384543" w14:textId="77777777" w:rsidR="00D52570" w:rsidRPr="00D52570" w:rsidRDefault="00D52570" w:rsidP="00D52570">
      <w:pPr>
        <w:pStyle w:val="Bibliography"/>
        <w:rPr>
          <w:sz w:val="18"/>
        </w:rPr>
      </w:pPr>
      <w:r w:rsidRPr="00D52570">
        <w:rPr>
          <w:sz w:val="18"/>
        </w:rPr>
        <w:t xml:space="preserve">29. </w:t>
      </w:r>
      <w:r w:rsidRPr="00D52570">
        <w:rPr>
          <w:sz w:val="18"/>
        </w:rPr>
        <w:tab/>
        <w:t xml:space="preserve">Turk, R.M.; </w:t>
      </w:r>
      <w:proofErr w:type="spellStart"/>
      <w:r w:rsidRPr="00D52570">
        <w:rPr>
          <w:sz w:val="18"/>
        </w:rPr>
        <w:t>Chumachenko</w:t>
      </w:r>
      <w:proofErr w:type="spellEnd"/>
      <w:r w:rsidRPr="00D52570">
        <w:rPr>
          <w:sz w:val="18"/>
        </w:rPr>
        <w:t xml:space="preserve">, N.V.; Yarus, M. Multiple Translational Products from a Five-Nucleotide Ribozyme. </w:t>
      </w:r>
      <w:r w:rsidRPr="00D52570">
        <w:rPr>
          <w:i/>
          <w:iCs/>
          <w:sz w:val="18"/>
        </w:rPr>
        <w:t>Proceedings of the National Academy of Sciences</w:t>
      </w:r>
      <w:r w:rsidRPr="00D52570">
        <w:rPr>
          <w:sz w:val="18"/>
        </w:rPr>
        <w:t xml:space="preserve"> </w:t>
      </w:r>
      <w:r w:rsidRPr="00D52570">
        <w:rPr>
          <w:b/>
          <w:bCs/>
          <w:sz w:val="18"/>
        </w:rPr>
        <w:t>2010</w:t>
      </w:r>
      <w:r w:rsidRPr="00D52570">
        <w:rPr>
          <w:sz w:val="18"/>
        </w:rPr>
        <w:t xml:space="preserve">, </w:t>
      </w:r>
      <w:r w:rsidRPr="00D52570">
        <w:rPr>
          <w:i/>
          <w:iCs/>
          <w:sz w:val="18"/>
        </w:rPr>
        <w:t>107</w:t>
      </w:r>
      <w:r w:rsidRPr="00D52570">
        <w:rPr>
          <w:sz w:val="18"/>
        </w:rPr>
        <w:t>, 4585–4589, doi:10.1073/pnas.0912895107.</w:t>
      </w:r>
    </w:p>
    <w:p w14:paraId="7CC5CFDC" w14:textId="77777777" w:rsidR="00D52570" w:rsidRPr="00D52570" w:rsidRDefault="00D52570" w:rsidP="00D52570">
      <w:pPr>
        <w:pStyle w:val="Bibliography"/>
        <w:rPr>
          <w:sz w:val="18"/>
        </w:rPr>
      </w:pPr>
      <w:r w:rsidRPr="00D52570">
        <w:rPr>
          <w:sz w:val="18"/>
        </w:rPr>
        <w:t xml:space="preserve">30. </w:t>
      </w:r>
      <w:r w:rsidRPr="00D52570">
        <w:rPr>
          <w:sz w:val="18"/>
        </w:rPr>
        <w:tab/>
        <w:t xml:space="preserve">Nomura, Y.; </w:t>
      </w:r>
      <w:proofErr w:type="spellStart"/>
      <w:r w:rsidRPr="00D52570">
        <w:rPr>
          <w:sz w:val="18"/>
        </w:rPr>
        <w:t>Yokobayashi</w:t>
      </w:r>
      <w:proofErr w:type="spellEnd"/>
      <w:r w:rsidRPr="00D52570">
        <w:rPr>
          <w:sz w:val="18"/>
        </w:rPr>
        <w:t xml:space="preserve">, Y. RNA Ligase Ribozymes with a Small Catalytic Core. </w:t>
      </w:r>
      <w:r w:rsidRPr="00D52570">
        <w:rPr>
          <w:i/>
          <w:iCs/>
          <w:sz w:val="18"/>
        </w:rPr>
        <w:t>Sci Rep</w:t>
      </w:r>
      <w:r w:rsidRPr="00D52570">
        <w:rPr>
          <w:sz w:val="18"/>
        </w:rPr>
        <w:t xml:space="preserve"> </w:t>
      </w:r>
      <w:r w:rsidRPr="00D52570">
        <w:rPr>
          <w:b/>
          <w:bCs/>
          <w:sz w:val="18"/>
        </w:rPr>
        <w:t>2023</w:t>
      </w:r>
      <w:r w:rsidRPr="00D52570">
        <w:rPr>
          <w:sz w:val="18"/>
        </w:rPr>
        <w:t xml:space="preserve">, </w:t>
      </w:r>
      <w:r w:rsidRPr="00D52570">
        <w:rPr>
          <w:i/>
          <w:iCs/>
          <w:sz w:val="18"/>
        </w:rPr>
        <w:t>13</w:t>
      </w:r>
      <w:r w:rsidRPr="00D52570">
        <w:rPr>
          <w:sz w:val="18"/>
        </w:rPr>
        <w:t>, 8584, doi:10.1038/s41598-023-35584-9.</w:t>
      </w:r>
    </w:p>
    <w:p w14:paraId="4BC437C9" w14:textId="77777777" w:rsidR="00D52570" w:rsidRPr="00D52570" w:rsidRDefault="00D52570" w:rsidP="00D52570">
      <w:pPr>
        <w:pStyle w:val="Bibliography"/>
        <w:rPr>
          <w:sz w:val="18"/>
        </w:rPr>
      </w:pPr>
      <w:r w:rsidRPr="00D52570">
        <w:rPr>
          <w:sz w:val="18"/>
        </w:rPr>
        <w:t xml:space="preserve">31. </w:t>
      </w:r>
      <w:r w:rsidRPr="00D52570">
        <w:rPr>
          <w:sz w:val="18"/>
        </w:rPr>
        <w:tab/>
        <w:t xml:space="preserve">Greenwald, J.; Kwiatkowski, W.; Riek, R. Peptide Amyloids in the Origin of Life. </w:t>
      </w:r>
      <w:r w:rsidRPr="00D52570">
        <w:rPr>
          <w:i/>
          <w:iCs/>
          <w:sz w:val="18"/>
        </w:rPr>
        <w:t>Journal of Molecular Biology</w:t>
      </w:r>
      <w:r w:rsidRPr="00D52570">
        <w:rPr>
          <w:sz w:val="18"/>
        </w:rPr>
        <w:t xml:space="preserve"> </w:t>
      </w:r>
      <w:r w:rsidRPr="00D52570">
        <w:rPr>
          <w:b/>
          <w:bCs/>
          <w:sz w:val="18"/>
        </w:rPr>
        <w:t>2018</w:t>
      </w:r>
      <w:r w:rsidRPr="00D52570">
        <w:rPr>
          <w:sz w:val="18"/>
        </w:rPr>
        <w:t xml:space="preserve">, </w:t>
      </w:r>
      <w:r w:rsidRPr="00D52570">
        <w:rPr>
          <w:i/>
          <w:iCs/>
          <w:sz w:val="18"/>
        </w:rPr>
        <w:t>430</w:t>
      </w:r>
      <w:r w:rsidRPr="00D52570">
        <w:rPr>
          <w:sz w:val="18"/>
        </w:rPr>
        <w:t>, 3735–3750, doi:10.1016/j.jmb.2018.05.046.</w:t>
      </w:r>
    </w:p>
    <w:p w14:paraId="419D0671" w14:textId="77777777" w:rsidR="00D52570" w:rsidRPr="00D52570" w:rsidRDefault="00D52570" w:rsidP="00D52570">
      <w:pPr>
        <w:pStyle w:val="Bibliography"/>
        <w:rPr>
          <w:sz w:val="18"/>
        </w:rPr>
      </w:pPr>
      <w:r w:rsidRPr="00D52570">
        <w:rPr>
          <w:sz w:val="18"/>
        </w:rPr>
        <w:t xml:space="preserve">32. </w:t>
      </w:r>
      <w:r w:rsidRPr="00D52570">
        <w:rPr>
          <w:sz w:val="18"/>
        </w:rPr>
        <w:tab/>
        <w:t xml:space="preserve">Kauffman, S.A. </w:t>
      </w:r>
      <w:r w:rsidRPr="00D52570">
        <w:rPr>
          <w:i/>
          <w:iCs/>
          <w:sz w:val="18"/>
        </w:rPr>
        <w:t>The Origins of Order: Self-Organization and Selection in Evolution</w:t>
      </w:r>
      <w:r w:rsidRPr="00D52570">
        <w:rPr>
          <w:sz w:val="18"/>
        </w:rPr>
        <w:t>; Oxford University Press, USA, 1993; ISBN 0-19-507951-5.</w:t>
      </w:r>
    </w:p>
    <w:p w14:paraId="400CF085" w14:textId="77777777" w:rsidR="00D52570" w:rsidRPr="00D52570" w:rsidRDefault="00D52570" w:rsidP="00D52570">
      <w:pPr>
        <w:pStyle w:val="Bibliography"/>
        <w:rPr>
          <w:sz w:val="18"/>
        </w:rPr>
      </w:pPr>
      <w:r w:rsidRPr="00D52570">
        <w:rPr>
          <w:sz w:val="18"/>
        </w:rPr>
        <w:t xml:space="preserve">33. </w:t>
      </w:r>
      <w:r w:rsidRPr="00D52570">
        <w:rPr>
          <w:sz w:val="18"/>
        </w:rPr>
        <w:tab/>
        <w:t xml:space="preserve">Ameta, S.; Matsubara, Y.J.; Chakraborty, N.; Krishna, S.; </w:t>
      </w:r>
      <w:proofErr w:type="spellStart"/>
      <w:r w:rsidRPr="00D52570">
        <w:rPr>
          <w:sz w:val="18"/>
        </w:rPr>
        <w:t>Thutupalli</w:t>
      </w:r>
      <w:proofErr w:type="spellEnd"/>
      <w:r w:rsidRPr="00D52570">
        <w:rPr>
          <w:sz w:val="18"/>
        </w:rPr>
        <w:t xml:space="preserve">, S. Self-Reproduction and Darwinian Evolution in Autocatalytic Chemical Reaction Systems. </w:t>
      </w:r>
      <w:r w:rsidRPr="00D52570">
        <w:rPr>
          <w:i/>
          <w:iCs/>
          <w:sz w:val="18"/>
        </w:rPr>
        <w:t>Life (Basel)</w:t>
      </w:r>
      <w:r w:rsidRPr="00D52570">
        <w:rPr>
          <w:sz w:val="18"/>
        </w:rPr>
        <w:t xml:space="preserve"> </w:t>
      </w:r>
      <w:r w:rsidRPr="00D52570">
        <w:rPr>
          <w:b/>
          <w:bCs/>
          <w:sz w:val="18"/>
        </w:rPr>
        <w:t>2021</w:t>
      </w:r>
      <w:r w:rsidRPr="00D52570">
        <w:rPr>
          <w:sz w:val="18"/>
        </w:rPr>
        <w:t xml:space="preserve">, </w:t>
      </w:r>
      <w:r w:rsidRPr="00D52570">
        <w:rPr>
          <w:i/>
          <w:iCs/>
          <w:sz w:val="18"/>
        </w:rPr>
        <w:t>11</w:t>
      </w:r>
      <w:r w:rsidRPr="00D52570">
        <w:rPr>
          <w:sz w:val="18"/>
        </w:rPr>
        <w:t>, doi:10.3390/life11040308.</w:t>
      </w:r>
    </w:p>
    <w:p w14:paraId="4B74057E" w14:textId="77777777" w:rsidR="00D52570" w:rsidRPr="00D52570" w:rsidRDefault="00D52570" w:rsidP="00D52570">
      <w:pPr>
        <w:pStyle w:val="Bibliography"/>
        <w:rPr>
          <w:sz w:val="18"/>
        </w:rPr>
      </w:pPr>
      <w:r w:rsidRPr="00D52570">
        <w:rPr>
          <w:sz w:val="18"/>
        </w:rPr>
        <w:t xml:space="preserve">34. </w:t>
      </w:r>
      <w:r w:rsidRPr="00D52570">
        <w:rPr>
          <w:sz w:val="18"/>
        </w:rPr>
        <w:tab/>
        <w:t xml:space="preserve">Xavier, J.C.; Kauffman, S. Small-Molecule Autocatalytic Networks Are Universal Metabolic Fossils. </w:t>
      </w:r>
      <w:r w:rsidRPr="00D52570">
        <w:rPr>
          <w:i/>
          <w:iCs/>
          <w:sz w:val="18"/>
        </w:rPr>
        <w:t>Philosophical Transactions of the Royal Society A</w:t>
      </w:r>
      <w:r w:rsidRPr="00D52570">
        <w:rPr>
          <w:sz w:val="18"/>
        </w:rPr>
        <w:t xml:space="preserve"> </w:t>
      </w:r>
      <w:r w:rsidRPr="00D52570">
        <w:rPr>
          <w:b/>
          <w:bCs/>
          <w:sz w:val="18"/>
        </w:rPr>
        <w:t>2022</w:t>
      </w:r>
      <w:r w:rsidRPr="00D52570">
        <w:rPr>
          <w:sz w:val="18"/>
        </w:rPr>
        <w:t xml:space="preserve">, </w:t>
      </w:r>
      <w:r w:rsidRPr="00D52570">
        <w:rPr>
          <w:i/>
          <w:iCs/>
          <w:sz w:val="18"/>
        </w:rPr>
        <w:t>380</w:t>
      </w:r>
      <w:r w:rsidRPr="00D52570">
        <w:rPr>
          <w:sz w:val="18"/>
        </w:rPr>
        <w:t>, 20210244.</w:t>
      </w:r>
    </w:p>
    <w:p w14:paraId="3D03912F" w14:textId="77777777" w:rsidR="00D52570" w:rsidRPr="00D52570" w:rsidRDefault="00D52570" w:rsidP="00D52570">
      <w:pPr>
        <w:pStyle w:val="Bibliography"/>
        <w:rPr>
          <w:sz w:val="18"/>
        </w:rPr>
      </w:pPr>
      <w:r w:rsidRPr="00D52570">
        <w:rPr>
          <w:sz w:val="18"/>
        </w:rPr>
        <w:t xml:space="preserve">35. </w:t>
      </w:r>
      <w:r w:rsidRPr="00D52570">
        <w:rPr>
          <w:sz w:val="18"/>
        </w:rPr>
        <w:tab/>
        <w:t xml:space="preserve">Lancet, D.; </w:t>
      </w:r>
      <w:proofErr w:type="spellStart"/>
      <w:r w:rsidRPr="00D52570">
        <w:rPr>
          <w:sz w:val="18"/>
        </w:rPr>
        <w:t>Zidovetzki</w:t>
      </w:r>
      <w:proofErr w:type="spellEnd"/>
      <w:r w:rsidRPr="00D52570">
        <w:rPr>
          <w:sz w:val="18"/>
        </w:rPr>
        <w:t xml:space="preserve">, R.; Markovitch, O. Systems Protobiology: Origin of Life in Lipid Catalytic Networks. </w:t>
      </w:r>
      <w:r w:rsidRPr="00D52570">
        <w:rPr>
          <w:i/>
          <w:iCs/>
          <w:sz w:val="18"/>
        </w:rPr>
        <w:t>Journal of The Royal Society Interface</w:t>
      </w:r>
      <w:r w:rsidRPr="00D52570">
        <w:rPr>
          <w:sz w:val="18"/>
        </w:rPr>
        <w:t xml:space="preserve"> </w:t>
      </w:r>
      <w:r w:rsidRPr="00D52570">
        <w:rPr>
          <w:b/>
          <w:bCs/>
          <w:sz w:val="18"/>
        </w:rPr>
        <w:t>2018</w:t>
      </w:r>
      <w:r w:rsidRPr="00D52570">
        <w:rPr>
          <w:sz w:val="18"/>
        </w:rPr>
        <w:t xml:space="preserve">, </w:t>
      </w:r>
      <w:r w:rsidRPr="00D52570">
        <w:rPr>
          <w:i/>
          <w:iCs/>
          <w:sz w:val="18"/>
        </w:rPr>
        <w:t>15</w:t>
      </w:r>
      <w:r w:rsidRPr="00D52570">
        <w:rPr>
          <w:sz w:val="18"/>
        </w:rPr>
        <w:t>, 20180159.</w:t>
      </w:r>
    </w:p>
    <w:p w14:paraId="4CE58CD1" w14:textId="77777777" w:rsidR="00D52570" w:rsidRPr="00D52570" w:rsidRDefault="00D52570" w:rsidP="00D52570">
      <w:pPr>
        <w:pStyle w:val="Bibliography"/>
        <w:rPr>
          <w:sz w:val="18"/>
        </w:rPr>
      </w:pPr>
      <w:r w:rsidRPr="00D52570">
        <w:rPr>
          <w:sz w:val="18"/>
        </w:rPr>
        <w:t xml:space="preserve">36. </w:t>
      </w:r>
      <w:r w:rsidRPr="00D52570">
        <w:rPr>
          <w:sz w:val="18"/>
        </w:rPr>
        <w:tab/>
        <w:t xml:space="preserve">Matsuo, M.; Kurihara, K. Proliferating Coacervate Droplets as the Missing Link between Chemistry and Biology in the Origins of Life. </w:t>
      </w:r>
      <w:r w:rsidRPr="00D52570">
        <w:rPr>
          <w:i/>
          <w:iCs/>
          <w:sz w:val="18"/>
        </w:rPr>
        <w:t>Nat Commun</w:t>
      </w:r>
      <w:r w:rsidRPr="00D52570">
        <w:rPr>
          <w:sz w:val="18"/>
        </w:rPr>
        <w:t xml:space="preserve"> </w:t>
      </w:r>
      <w:r w:rsidRPr="00D52570">
        <w:rPr>
          <w:b/>
          <w:bCs/>
          <w:sz w:val="18"/>
        </w:rPr>
        <w:t>2021</w:t>
      </w:r>
      <w:r w:rsidRPr="00D52570">
        <w:rPr>
          <w:sz w:val="18"/>
        </w:rPr>
        <w:t xml:space="preserve">, </w:t>
      </w:r>
      <w:r w:rsidRPr="00D52570">
        <w:rPr>
          <w:i/>
          <w:iCs/>
          <w:sz w:val="18"/>
        </w:rPr>
        <w:t>12</w:t>
      </w:r>
      <w:r w:rsidRPr="00D52570">
        <w:rPr>
          <w:sz w:val="18"/>
        </w:rPr>
        <w:t>, 5487, doi:10.1038/s41467-021-25530-6.</w:t>
      </w:r>
    </w:p>
    <w:p w14:paraId="1D58187A" w14:textId="77777777" w:rsidR="00D52570" w:rsidRPr="00D52570" w:rsidRDefault="00D52570" w:rsidP="00D52570">
      <w:pPr>
        <w:pStyle w:val="Bibliography"/>
        <w:rPr>
          <w:sz w:val="18"/>
        </w:rPr>
      </w:pPr>
      <w:r w:rsidRPr="00D52570">
        <w:rPr>
          <w:sz w:val="18"/>
        </w:rPr>
        <w:t xml:space="preserve">37. </w:t>
      </w:r>
      <w:r w:rsidRPr="00D52570">
        <w:rPr>
          <w:sz w:val="18"/>
        </w:rPr>
        <w:tab/>
        <w:t xml:space="preserve">Colomer, I.; Borissov, A.; Fletcher, S.P. Selection from a Pool of Self-Assembling Lipid Replicators. </w:t>
      </w:r>
      <w:r w:rsidRPr="00D52570">
        <w:rPr>
          <w:i/>
          <w:iCs/>
          <w:sz w:val="18"/>
        </w:rPr>
        <w:t>Nature communications</w:t>
      </w:r>
      <w:r w:rsidRPr="00D52570">
        <w:rPr>
          <w:sz w:val="18"/>
        </w:rPr>
        <w:t xml:space="preserve"> </w:t>
      </w:r>
      <w:r w:rsidRPr="00D52570">
        <w:rPr>
          <w:b/>
          <w:bCs/>
          <w:sz w:val="18"/>
        </w:rPr>
        <w:t>2020</w:t>
      </w:r>
      <w:r w:rsidRPr="00D52570">
        <w:rPr>
          <w:sz w:val="18"/>
        </w:rPr>
        <w:t xml:space="preserve">, </w:t>
      </w:r>
      <w:r w:rsidRPr="00D52570">
        <w:rPr>
          <w:i/>
          <w:iCs/>
          <w:sz w:val="18"/>
        </w:rPr>
        <w:t>11</w:t>
      </w:r>
      <w:r w:rsidRPr="00D52570">
        <w:rPr>
          <w:sz w:val="18"/>
        </w:rPr>
        <w:t>, 1–9.</w:t>
      </w:r>
    </w:p>
    <w:p w14:paraId="57AFBF09" w14:textId="77777777" w:rsidR="00D52570" w:rsidRPr="00D52570" w:rsidRDefault="00D52570" w:rsidP="00D52570">
      <w:pPr>
        <w:pStyle w:val="Bibliography"/>
        <w:rPr>
          <w:sz w:val="18"/>
        </w:rPr>
      </w:pPr>
      <w:r w:rsidRPr="00D52570">
        <w:rPr>
          <w:sz w:val="18"/>
        </w:rPr>
        <w:t xml:space="preserve">38. </w:t>
      </w:r>
      <w:r w:rsidRPr="00D52570">
        <w:rPr>
          <w:sz w:val="18"/>
        </w:rPr>
        <w:tab/>
        <w:t xml:space="preserve">Ledoux, B.; Kuwabara, R.; Ichihashi, N.; </w:t>
      </w:r>
      <w:proofErr w:type="spellStart"/>
      <w:r w:rsidRPr="00D52570">
        <w:rPr>
          <w:sz w:val="18"/>
        </w:rPr>
        <w:t>Mizuuchi</w:t>
      </w:r>
      <w:proofErr w:type="spellEnd"/>
      <w:r w:rsidRPr="00D52570">
        <w:rPr>
          <w:sz w:val="18"/>
        </w:rPr>
        <w:t xml:space="preserve">, R.; Lacoste, D. Compositional Memory Matters for Early Molecular Systems. </w:t>
      </w:r>
      <w:r w:rsidRPr="00D52570">
        <w:rPr>
          <w:i/>
          <w:iCs/>
          <w:sz w:val="18"/>
        </w:rPr>
        <w:t>Proceedings of the National Academy of Sciences</w:t>
      </w:r>
      <w:r w:rsidRPr="00D52570">
        <w:rPr>
          <w:sz w:val="18"/>
        </w:rPr>
        <w:t xml:space="preserve"> </w:t>
      </w:r>
      <w:r w:rsidRPr="00D52570">
        <w:rPr>
          <w:b/>
          <w:bCs/>
          <w:sz w:val="18"/>
        </w:rPr>
        <w:t>2026</w:t>
      </w:r>
      <w:r w:rsidRPr="00D52570">
        <w:rPr>
          <w:sz w:val="18"/>
        </w:rPr>
        <w:t xml:space="preserve">, </w:t>
      </w:r>
      <w:r w:rsidRPr="00D52570">
        <w:rPr>
          <w:i/>
          <w:iCs/>
          <w:sz w:val="18"/>
        </w:rPr>
        <w:t>123</w:t>
      </w:r>
      <w:r w:rsidRPr="00D52570">
        <w:rPr>
          <w:sz w:val="18"/>
        </w:rPr>
        <w:t>, e2537522123, doi:10.1073/pnas.2537522123.</w:t>
      </w:r>
    </w:p>
    <w:p w14:paraId="0C409763" w14:textId="77777777" w:rsidR="00D52570" w:rsidRPr="00D52570" w:rsidRDefault="00D52570" w:rsidP="00D52570">
      <w:pPr>
        <w:pStyle w:val="Bibliography"/>
        <w:rPr>
          <w:sz w:val="18"/>
        </w:rPr>
      </w:pPr>
      <w:r w:rsidRPr="00D52570">
        <w:rPr>
          <w:sz w:val="18"/>
        </w:rPr>
        <w:lastRenderedPageBreak/>
        <w:t xml:space="preserve">39. </w:t>
      </w:r>
      <w:r w:rsidRPr="00D52570">
        <w:rPr>
          <w:sz w:val="18"/>
        </w:rPr>
        <w:tab/>
        <w:t xml:space="preserve">Frenkel-Pinter, M.; Haynes, J.W.; Mohyeldin, A.M.; C, M.; Sargon, A.B.; Petrov, A.S.; Krishnamurthy, R.; Hud, N.V.; Williams, L.D.; Leman, L.J. Mutually Stabilizing Interactions between Proto-Peptides and RNA. </w:t>
      </w:r>
      <w:r w:rsidRPr="00D52570">
        <w:rPr>
          <w:i/>
          <w:iCs/>
          <w:sz w:val="18"/>
        </w:rPr>
        <w:t>Nat Commun</w:t>
      </w:r>
      <w:r w:rsidRPr="00D52570">
        <w:rPr>
          <w:sz w:val="18"/>
        </w:rPr>
        <w:t xml:space="preserve"> </w:t>
      </w:r>
      <w:r w:rsidRPr="00D52570">
        <w:rPr>
          <w:b/>
          <w:bCs/>
          <w:sz w:val="18"/>
        </w:rPr>
        <w:t>2020</w:t>
      </w:r>
      <w:r w:rsidRPr="00D52570">
        <w:rPr>
          <w:sz w:val="18"/>
        </w:rPr>
        <w:t xml:space="preserve">, </w:t>
      </w:r>
      <w:r w:rsidRPr="00D52570">
        <w:rPr>
          <w:i/>
          <w:iCs/>
          <w:sz w:val="18"/>
        </w:rPr>
        <w:t>11</w:t>
      </w:r>
      <w:r w:rsidRPr="00D52570">
        <w:rPr>
          <w:sz w:val="18"/>
        </w:rPr>
        <w:t>, 3137, doi:10.1038/s41467-020-16891-5.</w:t>
      </w:r>
    </w:p>
    <w:p w14:paraId="24FC5FA6" w14:textId="77777777" w:rsidR="00D52570" w:rsidRPr="00D52570" w:rsidRDefault="00D52570" w:rsidP="00D52570">
      <w:pPr>
        <w:pStyle w:val="Bibliography"/>
        <w:rPr>
          <w:sz w:val="18"/>
        </w:rPr>
      </w:pPr>
      <w:r w:rsidRPr="00D52570">
        <w:rPr>
          <w:sz w:val="18"/>
        </w:rPr>
        <w:t xml:space="preserve">40. </w:t>
      </w:r>
      <w:r w:rsidRPr="00D52570">
        <w:rPr>
          <w:sz w:val="18"/>
        </w:rPr>
        <w:tab/>
        <w:t xml:space="preserve">Bose, T.; Fridkin, G.; Davidovich, C.; </w:t>
      </w:r>
      <w:proofErr w:type="spellStart"/>
      <w:r w:rsidRPr="00D52570">
        <w:rPr>
          <w:sz w:val="18"/>
        </w:rPr>
        <w:t>Krupkin</w:t>
      </w:r>
      <w:proofErr w:type="spellEnd"/>
      <w:r w:rsidRPr="00D52570">
        <w:rPr>
          <w:sz w:val="18"/>
        </w:rPr>
        <w:t xml:space="preserve">, M.; Dinger, N.; </w:t>
      </w:r>
      <w:proofErr w:type="spellStart"/>
      <w:r w:rsidRPr="00D52570">
        <w:rPr>
          <w:sz w:val="18"/>
        </w:rPr>
        <w:t>Falkovich</w:t>
      </w:r>
      <w:proofErr w:type="spellEnd"/>
      <w:r w:rsidRPr="00D52570">
        <w:rPr>
          <w:sz w:val="18"/>
        </w:rPr>
        <w:t xml:space="preserve">, A.H.; Peleg, Y.; Agmon, I.; Bashan, A.; </w:t>
      </w:r>
      <w:proofErr w:type="spellStart"/>
      <w:r w:rsidRPr="00D52570">
        <w:rPr>
          <w:sz w:val="18"/>
        </w:rPr>
        <w:t>Yonath</w:t>
      </w:r>
      <w:proofErr w:type="spellEnd"/>
      <w:r w:rsidRPr="00D52570">
        <w:rPr>
          <w:sz w:val="18"/>
        </w:rPr>
        <w:t xml:space="preserve">, A. Origin of Life: </w:t>
      </w:r>
      <w:proofErr w:type="spellStart"/>
      <w:r w:rsidRPr="00D52570">
        <w:rPr>
          <w:sz w:val="18"/>
        </w:rPr>
        <w:t>Protoribosome</w:t>
      </w:r>
      <w:proofErr w:type="spellEnd"/>
      <w:r w:rsidRPr="00D52570">
        <w:rPr>
          <w:sz w:val="18"/>
        </w:rPr>
        <w:t xml:space="preserve"> Forms Peptide Bonds and Links RNA and Protein Dominated Worlds. </w:t>
      </w:r>
      <w:r w:rsidRPr="00D52570">
        <w:rPr>
          <w:i/>
          <w:iCs/>
          <w:sz w:val="18"/>
        </w:rPr>
        <w:t>Nucleic Acids Research</w:t>
      </w:r>
      <w:r w:rsidRPr="00D52570">
        <w:rPr>
          <w:sz w:val="18"/>
        </w:rPr>
        <w:t xml:space="preserve"> </w:t>
      </w:r>
      <w:r w:rsidRPr="00D52570">
        <w:rPr>
          <w:b/>
          <w:bCs/>
          <w:sz w:val="18"/>
        </w:rPr>
        <w:t>2022</w:t>
      </w:r>
      <w:r w:rsidRPr="00D52570">
        <w:rPr>
          <w:sz w:val="18"/>
        </w:rPr>
        <w:t xml:space="preserve">, </w:t>
      </w:r>
      <w:r w:rsidRPr="00D52570">
        <w:rPr>
          <w:i/>
          <w:iCs/>
          <w:sz w:val="18"/>
        </w:rPr>
        <w:t>50</w:t>
      </w:r>
      <w:r w:rsidRPr="00D52570">
        <w:rPr>
          <w:sz w:val="18"/>
        </w:rPr>
        <w:t>, 1815–1828, doi:10.1093/</w:t>
      </w:r>
      <w:proofErr w:type="spellStart"/>
      <w:r w:rsidRPr="00D52570">
        <w:rPr>
          <w:sz w:val="18"/>
        </w:rPr>
        <w:t>nar</w:t>
      </w:r>
      <w:proofErr w:type="spellEnd"/>
      <w:r w:rsidRPr="00D52570">
        <w:rPr>
          <w:sz w:val="18"/>
        </w:rPr>
        <w:t>/gkac052.</w:t>
      </w:r>
    </w:p>
    <w:p w14:paraId="00EE1D01" w14:textId="77777777" w:rsidR="00D52570" w:rsidRPr="00D52570" w:rsidRDefault="00D52570" w:rsidP="00D52570">
      <w:pPr>
        <w:pStyle w:val="Bibliography"/>
        <w:rPr>
          <w:sz w:val="18"/>
        </w:rPr>
      </w:pPr>
      <w:r w:rsidRPr="00D52570">
        <w:rPr>
          <w:sz w:val="18"/>
        </w:rPr>
        <w:t xml:space="preserve">41. </w:t>
      </w:r>
      <w:r w:rsidRPr="00D52570">
        <w:rPr>
          <w:sz w:val="18"/>
        </w:rPr>
        <w:tab/>
        <w:t xml:space="preserve">Le Vay, K.; Song, E.Y.; Ghosh, B.; Tang, T.-Y.D.; Mutschler, H. Enhanced Ribozyme-Catalyzed Recombination and Oligonucleotide Assembly in Peptide-RNA Condensates. </w:t>
      </w:r>
      <w:proofErr w:type="spellStart"/>
      <w:r w:rsidRPr="00D52570">
        <w:rPr>
          <w:i/>
          <w:iCs/>
          <w:sz w:val="18"/>
        </w:rPr>
        <w:t>Angewandte</w:t>
      </w:r>
      <w:proofErr w:type="spellEnd"/>
      <w:r w:rsidRPr="00D52570">
        <w:rPr>
          <w:i/>
          <w:iCs/>
          <w:sz w:val="18"/>
        </w:rPr>
        <w:t xml:space="preserve"> Chemie International Edition</w:t>
      </w:r>
      <w:r w:rsidRPr="00D52570">
        <w:rPr>
          <w:sz w:val="18"/>
        </w:rPr>
        <w:t xml:space="preserve"> </w:t>
      </w:r>
      <w:r w:rsidRPr="00D52570">
        <w:rPr>
          <w:b/>
          <w:bCs/>
          <w:sz w:val="18"/>
        </w:rPr>
        <w:t>2021</w:t>
      </w:r>
      <w:r w:rsidRPr="00D52570">
        <w:rPr>
          <w:sz w:val="18"/>
        </w:rPr>
        <w:t xml:space="preserve">, </w:t>
      </w:r>
      <w:r w:rsidRPr="00D52570">
        <w:rPr>
          <w:i/>
          <w:iCs/>
          <w:sz w:val="18"/>
        </w:rPr>
        <w:t>60</w:t>
      </w:r>
      <w:r w:rsidRPr="00D52570">
        <w:rPr>
          <w:sz w:val="18"/>
        </w:rPr>
        <w:t>, 26096–26104, doi:10.1002/anie.202109267.</w:t>
      </w:r>
    </w:p>
    <w:p w14:paraId="49DB5D98" w14:textId="77777777" w:rsidR="00D52570" w:rsidRPr="00D52570" w:rsidRDefault="00D52570" w:rsidP="00D52570">
      <w:pPr>
        <w:pStyle w:val="Bibliography"/>
        <w:rPr>
          <w:sz w:val="18"/>
        </w:rPr>
      </w:pPr>
      <w:r w:rsidRPr="00D52570">
        <w:rPr>
          <w:sz w:val="18"/>
        </w:rPr>
        <w:t xml:space="preserve">42. </w:t>
      </w:r>
      <w:r w:rsidRPr="00D52570">
        <w:rPr>
          <w:sz w:val="18"/>
        </w:rPr>
        <w:tab/>
        <w:t xml:space="preserve">Goldman, A.D.; </w:t>
      </w:r>
      <w:proofErr w:type="spellStart"/>
      <w:r w:rsidRPr="00D52570">
        <w:rPr>
          <w:sz w:val="18"/>
        </w:rPr>
        <w:t>Kacar</w:t>
      </w:r>
      <w:proofErr w:type="spellEnd"/>
      <w:r w:rsidRPr="00D52570">
        <w:rPr>
          <w:sz w:val="18"/>
        </w:rPr>
        <w:t xml:space="preserve">, B. Cofactors Are Remnants of Life’s Origin and Early Evolution. </w:t>
      </w:r>
      <w:r w:rsidRPr="00D52570">
        <w:rPr>
          <w:i/>
          <w:iCs/>
          <w:sz w:val="18"/>
        </w:rPr>
        <w:t>J Mol Evol</w:t>
      </w:r>
      <w:r w:rsidRPr="00D52570">
        <w:rPr>
          <w:sz w:val="18"/>
        </w:rPr>
        <w:t xml:space="preserve"> </w:t>
      </w:r>
      <w:r w:rsidRPr="00D52570">
        <w:rPr>
          <w:b/>
          <w:bCs/>
          <w:sz w:val="18"/>
        </w:rPr>
        <w:t>2021</w:t>
      </w:r>
      <w:r w:rsidRPr="00D52570">
        <w:rPr>
          <w:sz w:val="18"/>
        </w:rPr>
        <w:t xml:space="preserve">, </w:t>
      </w:r>
      <w:r w:rsidRPr="00D52570">
        <w:rPr>
          <w:i/>
          <w:iCs/>
          <w:sz w:val="18"/>
        </w:rPr>
        <w:t>89</w:t>
      </w:r>
      <w:r w:rsidRPr="00D52570">
        <w:rPr>
          <w:sz w:val="18"/>
        </w:rPr>
        <w:t>, 127–133, doi:10.1007/s00239-020-09988-4.</w:t>
      </w:r>
    </w:p>
    <w:p w14:paraId="7FA26CD4" w14:textId="77777777" w:rsidR="00D52570" w:rsidRPr="00D52570" w:rsidRDefault="00D52570" w:rsidP="00D52570">
      <w:pPr>
        <w:pStyle w:val="Bibliography"/>
        <w:rPr>
          <w:sz w:val="18"/>
        </w:rPr>
      </w:pPr>
      <w:r w:rsidRPr="00D52570">
        <w:rPr>
          <w:sz w:val="18"/>
        </w:rPr>
        <w:t xml:space="preserve">43. </w:t>
      </w:r>
      <w:r w:rsidRPr="00D52570">
        <w:rPr>
          <w:sz w:val="18"/>
        </w:rPr>
        <w:tab/>
        <w:t xml:space="preserve">Werner, E.; Pinna, S.; Mayer, R.J.; Moran, J. Metal/ADP Complexes Promote Phosphorylation of Ribonucleotides. </w:t>
      </w:r>
      <w:r w:rsidRPr="00D52570">
        <w:rPr>
          <w:i/>
          <w:iCs/>
          <w:sz w:val="18"/>
        </w:rPr>
        <w:t>J. Am. Chem. Soc.</w:t>
      </w:r>
      <w:r w:rsidRPr="00D52570">
        <w:rPr>
          <w:sz w:val="18"/>
        </w:rPr>
        <w:t xml:space="preserve"> </w:t>
      </w:r>
      <w:r w:rsidRPr="00D52570">
        <w:rPr>
          <w:b/>
          <w:bCs/>
          <w:sz w:val="18"/>
        </w:rPr>
        <w:t>2023</w:t>
      </w:r>
      <w:r w:rsidRPr="00D52570">
        <w:rPr>
          <w:sz w:val="18"/>
        </w:rPr>
        <w:t xml:space="preserve">, </w:t>
      </w:r>
      <w:r w:rsidRPr="00D52570">
        <w:rPr>
          <w:i/>
          <w:iCs/>
          <w:sz w:val="18"/>
        </w:rPr>
        <w:t>145</w:t>
      </w:r>
      <w:r w:rsidRPr="00D52570">
        <w:rPr>
          <w:sz w:val="18"/>
        </w:rPr>
        <w:t>, 21630–21637, doi:10.1021/jacs.3c08047.</w:t>
      </w:r>
    </w:p>
    <w:p w14:paraId="1535F9CE" w14:textId="77777777" w:rsidR="00D52570" w:rsidRPr="00D52570" w:rsidRDefault="00D52570" w:rsidP="00D52570">
      <w:pPr>
        <w:pStyle w:val="Bibliography"/>
        <w:rPr>
          <w:sz w:val="18"/>
        </w:rPr>
      </w:pPr>
      <w:r w:rsidRPr="00D52570">
        <w:rPr>
          <w:sz w:val="18"/>
        </w:rPr>
        <w:t xml:space="preserve">44. </w:t>
      </w:r>
      <w:r w:rsidRPr="00D52570">
        <w:rPr>
          <w:sz w:val="18"/>
        </w:rPr>
        <w:tab/>
        <w:t xml:space="preserve">Pinna, S.; Kunz, C.; Halpern, A.; Harrison, S.A.; Jordan, S.F.; Ward, J.; Werner, F.; Lane, N. A Prebiotic Basis for ATP as the Universal Energy Currency. </w:t>
      </w:r>
      <w:r w:rsidRPr="00D52570">
        <w:rPr>
          <w:i/>
          <w:iCs/>
          <w:sz w:val="18"/>
        </w:rPr>
        <w:t>PLOS Biology</w:t>
      </w:r>
      <w:r w:rsidRPr="00D52570">
        <w:rPr>
          <w:sz w:val="18"/>
        </w:rPr>
        <w:t xml:space="preserve"> </w:t>
      </w:r>
      <w:r w:rsidRPr="00D52570">
        <w:rPr>
          <w:b/>
          <w:bCs/>
          <w:sz w:val="18"/>
        </w:rPr>
        <w:t>2022</w:t>
      </w:r>
      <w:r w:rsidRPr="00D52570">
        <w:rPr>
          <w:sz w:val="18"/>
        </w:rPr>
        <w:t xml:space="preserve">, </w:t>
      </w:r>
      <w:r w:rsidRPr="00D52570">
        <w:rPr>
          <w:i/>
          <w:iCs/>
          <w:sz w:val="18"/>
        </w:rPr>
        <w:t>20</w:t>
      </w:r>
      <w:r w:rsidRPr="00D52570">
        <w:rPr>
          <w:sz w:val="18"/>
        </w:rPr>
        <w:t>, e3001437, doi:10.1371/journal.pbio.3001437.</w:t>
      </w:r>
    </w:p>
    <w:p w14:paraId="52BCFFD1" w14:textId="77777777" w:rsidR="00D52570" w:rsidRPr="00D52570" w:rsidRDefault="00D52570" w:rsidP="00D52570">
      <w:pPr>
        <w:pStyle w:val="Bibliography"/>
        <w:rPr>
          <w:sz w:val="18"/>
        </w:rPr>
      </w:pPr>
      <w:r w:rsidRPr="00D52570">
        <w:rPr>
          <w:sz w:val="18"/>
        </w:rPr>
        <w:t xml:space="preserve">45. </w:t>
      </w:r>
      <w:r w:rsidRPr="00D52570">
        <w:rPr>
          <w:sz w:val="18"/>
        </w:rPr>
        <w:tab/>
        <w:t xml:space="preserve">Baum, D.A.; Peng, Z.; Dolson, E.; Smith, E.; Plum, A.M.; </w:t>
      </w:r>
      <w:proofErr w:type="spellStart"/>
      <w:r w:rsidRPr="00D52570">
        <w:rPr>
          <w:sz w:val="18"/>
        </w:rPr>
        <w:t>Gagrani</w:t>
      </w:r>
      <w:proofErr w:type="spellEnd"/>
      <w:r w:rsidRPr="00D52570">
        <w:rPr>
          <w:sz w:val="18"/>
        </w:rPr>
        <w:t xml:space="preserve">, P. The Ecology–Evolution Continuum and the Origin of Life. </w:t>
      </w:r>
      <w:r w:rsidRPr="00D52570">
        <w:rPr>
          <w:i/>
          <w:iCs/>
          <w:sz w:val="18"/>
        </w:rPr>
        <w:t>Journal of The Royal Society Interface</w:t>
      </w:r>
      <w:r w:rsidRPr="00D52570">
        <w:rPr>
          <w:sz w:val="18"/>
        </w:rPr>
        <w:t xml:space="preserve"> </w:t>
      </w:r>
      <w:r w:rsidRPr="00D52570">
        <w:rPr>
          <w:b/>
          <w:bCs/>
          <w:sz w:val="18"/>
        </w:rPr>
        <w:t>2023</w:t>
      </w:r>
      <w:r w:rsidRPr="00D52570">
        <w:rPr>
          <w:sz w:val="18"/>
        </w:rPr>
        <w:t xml:space="preserve">, </w:t>
      </w:r>
      <w:r w:rsidRPr="00D52570">
        <w:rPr>
          <w:i/>
          <w:iCs/>
          <w:sz w:val="18"/>
        </w:rPr>
        <w:t>20</w:t>
      </w:r>
      <w:r w:rsidRPr="00D52570">
        <w:rPr>
          <w:sz w:val="18"/>
        </w:rPr>
        <w:t>, 20230346, doi:10.1098/rsif.2023.0346.</w:t>
      </w:r>
    </w:p>
    <w:p w14:paraId="37AEE6AB" w14:textId="77777777" w:rsidR="00D52570" w:rsidRPr="00D52570" w:rsidRDefault="00D52570" w:rsidP="00D52570">
      <w:pPr>
        <w:pStyle w:val="Bibliography"/>
        <w:rPr>
          <w:sz w:val="18"/>
        </w:rPr>
      </w:pPr>
      <w:r w:rsidRPr="00D52570">
        <w:rPr>
          <w:sz w:val="18"/>
        </w:rPr>
        <w:t xml:space="preserve">46. </w:t>
      </w:r>
      <w:r w:rsidRPr="00D52570">
        <w:rPr>
          <w:sz w:val="18"/>
        </w:rPr>
        <w:tab/>
      </w:r>
      <w:proofErr w:type="spellStart"/>
      <w:r w:rsidRPr="00D52570">
        <w:rPr>
          <w:sz w:val="18"/>
        </w:rPr>
        <w:t>Pavlinova</w:t>
      </w:r>
      <w:proofErr w:type="spellEnd"/>
      <w:r w:rsidRPr="00D52570">
        <w:rPr>
          <w:sz w:val="18"/>
        </w:rPr>
        <w:t xml:space="preserve">, P.; Lambert, C.N.; Malaterre, C.; Nghe, P. Abiogenesis through Gradual Evolution of Autocatalysis into Template-Based Replication. </w:t>
      </w:r>
      <w:r w:rsidRPr="00D52570">
        <w:rPr>
          <w:i/>
          <w:iCs/>
          <w:sz w:val="18"/>
        </w:rPr>
        <w:t>FEBS Letters</w:t>
      </w:r>
      <w:r w:rsidRPr="00D52570">
        <w:rPr>
          <w:sz w:val="18"/>
        </w:rPr>
        <w:t xml:space="preserve"> </w:t>
      </w:r>
      <w:r w:rsidRPr="00D52570">
        <w:rPr>
          <w:b/>
          <w:bCs/>
          <w:sz w:val="18"/>
        </w:rPr>
        <w:t>2023</w:t>
      </w:r>
      <w:r w:rsidRPr="00D52570">
        <w:rPr>
          <w:sz w:val="18"/>
        </w:rPr>
        <w:t xml:space="preserve">, </w:t>
      </w:r>
      <w:r w:rsidRPr="00D52570">
        <w:rPr>
          <w:i/>
          <w:iCs/>
          <w:sz w:val="18"/>
        </w:rPr>
        <w:t>597</w:t>
      </w:r>
      <w:r w:rsidRPr="00D52570">
        <w:rPr>
          <w:sz w:val="18"/>
        </w:rPr>
        <w:t>, 344–379, doi:10.1002/1873-3468.14507.</w:t>
      </w:r>
    </w:p>
    <w:p w14:paraId="6A617DB9" w14:textId="1EB58BE3" w:rsidR="007F3583" w:rsidRPr="00D2396D" w:rsidRDefault="00DB1EEF" w:rsidP="00B7244F">
      <w:pPr>
        <w:pStyle w:val="MDPI81references"/>
        <w:numPr>
          <w:ilvl w:val="0"/>
          <w:numId w:val="0"/>
        </w:numPr>
        <w:ind w:left="425"/>
      </w:pPr>
      <w:r>
        <w:fldChar w:fldCharType="end"/>
      </w:r>
    </w:p>
    <w:p w14:paraId="01BD754F" w14:textId="77777777" w:rsidR="00BA188A" w:rsidRPr="00BC3452" w:rsidRDefault="00BC3452" w:rsidP="00096676">
      <w:pPr>
        <w:pStyle w:val="MDPI63notes"/>
      </w:pPr>
      <w:r w:rsidRPr="00D2396D">
        <w:rPr>
          <w:b/>
        </w:rPr>
        <w:t>Disclaimer/Publisher’s Note:</w:t>
      </w:r>
      <w:r w:rsidRPr="00D2396D">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BA188A" w:rsidRPr="00BC3452" w:rsidSect="00096676">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C2C8D" w14:textId="77777777" w:rsidR="00137631" w:rsidRPr="00D2396D" w:rsidRDefault="00137631">
      <w:pPr>
        <w:spacing w:line="240" w:lineRule="auto"/>
      </w:pPr>
      <w:r w:rsidRPr="00D2396D">
        <w:separator/>
      </w:r>
    </w:p>
  </w:endnote>
  <w:endnote w:type="continuationSeparator" w:id="0">
    <w:p w14:paraId="4B7CF385" w14:textId="77777777" w:rsidR="00137631" w:rsidRPr="00D2396D" w:rsidRDefault="00137631">
      <w:pPr>
        <w:spacing w:line="240" w:lineRule="auto"/>
      </w:pPr>
      <w:r w:rsidRPr="00D2396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106E" w14:textId="77777777" w:rsidR="005D7F31" w:rsidRDefault="005D7F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ECB54" w14:textId="77777777" w:rsidR="00991E44" w:rsidRPr="00CA6411" w:rsidRDefault="00CA6411" w:rsidP="00CA6411">
    <w:pPr>
      <w:pStyle w:val="Footer"/>
      <w:spacing w:line="240" w:lineRule="auto"/>
      <w:jc w:val="right"/>
    </w:pPr>
    <w:r w:rsidRPr="005D7F31">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D2262" w14:textId="77777777" w:rsidR="00512E3C" w:rsidRPr="00D2396D" w:rsidRDefault="00512E3C" w:rsidP="008060DE">
    <w:pPr>
      <w:pBdr>
        <w:top w:val="single" w:sz="4" w:space="0" w:color="000000"/>
      </w:pBdr>
      <w:adjustRightInd w:val="0"/>
      <w:snapToGrid w:val="0"/>
      <w:spacing w:before="480" w:line="100" w:lineRule="exact"/>
      <w:rPr>
        <w:i/>
        <w:sz w:val="16"/>
        <w:szCs w:val="16"/>
      </w:rPr>
    </w:pPr>
  </w:p>
  <w:p w14:paraId="534D1604" w14:textId="77777777" w:rsidR="00991E44" w:rsidRPr="00D2396D" w:rsidRDefault="00991E44" w:rsidP="006D0731">
    <w:pPr>
      <w:tabs>
        <w:tab w:val="right" w:pos="10466"/>
      </w:tabs>
      <w:spacing w:line="240" w:lineRule="auto"/>
      <w:rPr>
        <w:sz w:val="16"/>
        <w:szCs w:val="16"/>
      </w:rPr>
    </w:pPr>
    <w:r w:rsidRPr="00D2396D">
      <w:rPr>
        <w:i/>
        <w:sz w:val="16"/>
        <w:szCs w:val="16"/>
      </w:rPr>
      <w:t>Life</w:t>
    </w:r>
    <w:r w:rsidRPr="00D2396D">
      <w:rPr>
        <w:iCs/>
        <w:sz w:val="16"/>
        <w:szCs w:val="16"/>
      </w:rPr>
      <w:t xml:space="preserve"> </w:t>
    </w:r>
    <w:r w:rsidR="00CA6411">
      <w:rPr>
        <w:b/>
        <w:sz w:val="16"/>
        <w:szCs w:val="16"/>
      </w:rPr>
      <w:t>2026</w:t>
    </w:r>
    <w:r w:rsidR="00FB10FE" w:rsidRPr="00D2396D">
      <w:rPr>
        <w:sz w:val="16"/>
        <w:szCs w:val="16"/>
      </w:rPr>
      <w:t>,</w:t>
    </w:r>
    <w:r w:rsidR="00096676" w:rsidRPr="00D2396D">
      <w:rPr>
        <w:i/>
        <w:sz w:val="16"/>
        <w:szCs w:val="16"/>
      </w:rPr>
      <w:t xml:space="preserve"> </w:t>
    </w:r>
    <w:r w:rsidR="00CA6411">
      <w:rPr>
        <w:i/>
        <w:sz w:val="16"/>
        <w:szCs w:val="16"/>
      </w:rPr>
      <w:t>16</w:t>
    </w:r>
    <w:r w:rsidR="00FB10FE" w:rsidRPr="00D2396D">
      <w:rPr>
        <w:sz w:val="16"/>
        <w:szCs w:val="16"/>
      </w:rPr>
      <w:t xml:space="preserve">, </w:t>
    </w:r>
    <w:r w:rsidR="0056509F" w:rsidRPr="00D2396D">
      <w:rPr>
        <w:sz w:val="16"/>
        <w:szCs w:val="16"/>
      </w:rPr>
      <w:t>x</w:t>
    </w:r>
    <w:r w:rsidR="006D0731" w:rsidRPr="00D2396D">
      <w:rPr>
        <w:sz w:val="16"/>
        <w:szCs w:val="16"/>
      </w:rPr>
      <w:tab/>
    </w:r>
    <w:r w:rsidR="00CA6411" w:rsidRPr="005D7F31">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A12FB" w14:textId="77777777" w:rsidR="00137631" w:rsidRPr="00D2396D" w:rsidRDefault="00137631">
      <w:pPr>
        <w:spacing w:line="240" w:lineRule="auto"/>
      </w:pPr>
      <w:r w:rsidRPr="00D2396D">
        <w:separator/>
      </w:r>
    </w:p>
  </w:footnote>
  <w:footnote w:type="continuationSeparator" w:id="0">
    <w:p w14:paraId="085314BE" w14:textId="77777777" w:rsidR="00137631" w:rsidRPr="00D2396D" w:rsidRDefault="00137631">
      <w:pPr>
        <w:spacing w:line="240" w:lineRule="auto"/>
      </w:pPr>
      <w:r w:rsidRPr="00D2396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FE41" w14:textId="77777777" w:rsidR="00991E44" w:rsidRPr="00D2396D" w:rsidRDefault="00991E44" w:rsidP="00991E44">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63FB7" w14:textId="77777777" w:rsidR="00512E3C" w:rsidRPr="00D2396D" w:rsidRDefault="00991E44" w:rsidP="006D0731">
    <w:pPr>
      <w:tabs>
        <w:tab w:val="right" w:pos="10466"/>
      </w:tabs>
      <w:adjustRightInd w:val="0"/>
      <w:snapToGrid w:val="0"/>
      <w:spacing w:line="240" w:lineRule="auto"/>
      <w:rPr>
        <w:sz w:val="16"/>
      </w:rPr>
    </w:pPr>
    <w:r w:rsidRPr="00D2396D">
      <w:rPr>
        <w:i/>
        <w:sz w:val="16"/>
      </w:rPr>
      <w:t xml:space="preserve">Life </w:t>
    </w:r>
    <w:r w:rsidR="00CA6411">
      <w:rPr>
        <w:b/>
        <w:sz w:val="16"/>
      </w:rPr>
      <w:t>2026</w:t>
    </w:r>
    <w:r w:rsidR="00FB10FE" w:rsidRPr="00D2396D">
      <w:rPr>
        <w:sz w:val="16"/>
      </w:rPr>
      <w:t>,</w:t>
    </w:r>
    <w:r w:rsidR="00096676" w:rsidRPr="00D2396D">
      <w:rPr>
        <w:i/>
        <w:sz w:val="16"/>
      </w:rPr>
      <w:t xml:space="preserve"> </w:t>
    </w:r>
    <w:r w:rsidR="00CA6411">
      <w:rPr>
        <w:i/>
        <w:sz w:val="16"/>
      </w:rPr>
      <w:t>16</w:t>
    </w:r>
    <w:r w:rsidR="0056509F" w:rsidRPr="00D2396D">
      <w:rPr>
        <w:sz w:val="16"/>
      </w:rPr>
      <w:t xml:space="preserve">, x </w:t>
    </w:r>
    <w:r w:rsidR="00096676" w:rsidRPr="00D2396D">
      <w:rPr>
        <w:sz w:val="16"/>
      </w:rPr>
      <w:t>FOR PEER REVIEW</w:t>
    </w:r>
    <w:r w:rsidR="00096676" w:rsidRPr="00D2396D">
      <w:rPr>
        <w:sz w:val="16"/>
      </w:rPr>
      <w:ptab w:relativeTo="margin" w:alignment="right" w:leader="none"/>
    </w:r>
    <w:r w:rsidR="00096676" w:rsidRPr="00D2396D">
      <w:rPr>
        <w:sz w:val="16"/>
      </w:rPr>
      <w:fldChar w:fldCharType="begin"/>
    </w:r>
    <w:r w:rsidR="00096676" w:rsidRPr="00D2396D">
      <w:rPr>
        <w:sz w:val="16"/>
      </w:rPr>
      <w:instrText xml:space="preserve"> PAGE   \* MERGEFORMAT </w:instrText>
    </w:r>
    <w:r w:rsidR="00096676" w:rsidRPr="00D2396D">
      <w:rPr>
        <w:sz w:val="16"/>
      </w:rPr>
      <w:fldChar w:fldCharType="separate"/>
    </w:r>
    <w:r w:rsidR="00096676" w:rsidRPr="00D2396D">
      <w:rPr>
        <w:sz w:val="16"/>
      </w:rPr>
      <w:t>2</w:t>
    </w:r>
    <w:r w:rsidR="00096676" w:rsidRPr="00D2396D">
      <w:rPr>
        <w:sz w:val="16"/>
      </w:rPr>
      <w:fldChar w:fldCharType="end"/>
    </w:r>
    <w:r w:rsidR="00096676" w:rsidRPr="00D2396D">
      <w:rPr>
        <w:sz w:val="16"/>
      </w:rPr>
      <w:t xml:space="preserve"> of </w:t>
    </w:r>
    <w:r w:rsidR="00096676" w:rsidRPr="00D2396D">
      <w:rPr>
        <w:sz w:val="16"/>
      </w:rPr>
      <w:fldChar w:fldCharType="begin"/>
    </w:r>
    <w:r w:rsidR="00096676" w:rsidRPr="00D2396D">
      <w:rPr>
        <w:sz w:val="16"/>
      </w:rPr>
      <w:instrText xml:space="preserve"> NUMPAGES   \* MERGEFORMAT </w:instrText>
    </w:r>
    <w:r w:rsidR="00096676" w:rsidRPr="00D2396D">
      <w:rPr>
        <w:sz w:val="16"/>
      </w:rPr>
      <w:fldChar w:fldCharType="separate"/>
    </w:r>
    <w:r w:rsidR="00096676" w:rsidRPr="00D2396D">
      <w:rPr>
        <w:sz w:val="16"/>
      </w:rPr>
      <w:t>7</w:t>
    </w:r>
    <w:r w:rsidR="00096676" w:rsidRPr="00D2396D">
      <w:rPr>
        <w:sz w:val="16"/>
      </w:rPr>
      <w:fldChar w:fldCharType="end"/>
    </w:r>
  </w:p>
  <w:p w14:paraId="3BD7225A" w14:textId="77777777" w:rsidR="00991E44" w:rsidRPr="00D2396D" w:rsidRDefault="00991E44" w:rsidP="008060D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512E3C" w:rsidRPr="00D2396D" w14:paraId="25E5C960" w14:textId="77777777" w:rsidTr="007F5BA5">
      <w:trPr>
        <w:trHeight w:val="686"/>
      </w:trPr>
      <w:tc>
        <w:tcPr>
          <w:tcW w:w="3679" w:type="dxa"/>
          <w:vAlign w:val="center"/>
        </w:tcPr>
        <w:p w14:paraId="6E78E2E3" w14:textId="77777777" w:rsidR="00512E3C" w:rsidRPr="00D2396D" w:rsidRDefault="0008125F" w:rsidP="006D0731">
          <w:pPr>
            <w:pStyle w:val="Header"/>
            <w:pBdr>
              <w:bottom w:val="none" w:sz="0" w:space="0" w:color="auto"/>
            </w:pBdr>
            <w:jc w:val="left"/>
            <w:rPr>
              <w:rFonts w:eastAsia="DengXian"/>
              <w:b/>
              <w:bCs/>
            </w:rPr>
          </w:pPr>
          <w:r w:rsidRPr="00D2396D">
            <w:rPr>
              <w:rFonts w:eastAsia="DengXian"/>
              <w:b/>
              <w:bCs/>
              <w:noProof/>
            </w:rPr>
            <w:drawing>
              <wp:inline distT="0" distB="0" distL="0" distR="0" wp14:anchorId="743964F4" wp14:editId="3958E407">
                <wp:extent cx="797070" cy="432000"/>
                <wp:effectExtent l="0" t="0" r="3175" b="6350"/>
                <wp:docPr id="101665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52600" name=""/>
                        <pic:cNvPicPr/>
                      </pic:nvPicPr>
                      <pic:blipFill>
                        <a:blip r:embed="rId1"/>
                        <a:stretch>
                          <a:fillRect/>
                        </a:stretch>
                      </pic:blipFill>
                      <pic:spPr>
                        <a:xfrm>
                          <a:off x="0" y="0"/>
                          <a:ext cx="797070" cy="432000"/>
                        </a:xfrm>
                        <a:prstGeom prst="rect">
                          <a:avLst/>
                        </a:prstGeom>
                      </pic:spPr>
                    </pic:pic>
                  </a:graphicData>
                </a:graphic>
              </wp:inline>
            </w:drawing>
          </w:r>
        </w:p>
      </w:tc>
      <w:tc>
        <w:tcPr>
          <w:tcW w:w="4535" w:type="dxa"/>
          <w:vAlign w:val="center"/>
        </w:tcPr>
        <w:p w14:paraId="2EA50D49" w14:textId="77777777" w:rsidR="00512E3C" w:rsidRPr="00D2396D" w:rsidRDefault="00512E3C" w:rsidP="006D0731">
          <w:pPr>
            <w:pStyle w:val="Header"/>
            <w:pBdr>
              <w:bottom w:val="none" w:sz="0" w:space="0" w:color="auto"/>
            </w:pBdr>
            <w:rPr>
              <w:rFonts w:eastAsia="DengXian"/>
              <w:b/>
              <w:bCs/>
            </w:rPr>
          </w:pPr>
        </w:p>
      </w:tc>
      <w:tc>
        <w:tcPr>
          <w:tcW w:w="2273" w:type="dxa"/>
          <w:vAlign w:val="center"/>
        </w:tcPr>
        <w:p w14:paraId="0CFB75E0" w14:textId="77777777" w:rsidR="00512E3C" w:rsidRPr="00D2396D" w:rsidRDefault="007F5BA5" w:rsidP="007F5BA5">
          <w:pPr>
            <w:pStyle w:val="Header"/>
            <w:pBdr>
              <w:bottom w:val="none" w:sz="0" w:space="0" w:color="auto"/>
            </w:pBdr>
            <w:jc w:val="right"/>
            <w:rPr>
              <w:rFonts w:eastAsia="DengXian"/>
              <w:b/>
              <w:bCs/>
            </w:rPr>
          </w:pPr>
          <w:r w:rsidRPr="00D2396D">
            <w:rPr>
              <w:rFonts w:eastAsia="DengXian"/>
              <w:b/>
              <w:bCs/>
              <w:noProof/>
            </w:rPr>
            <w:drawing>
              <wp:inline distT="0" distB="0" distL="0" distR="0" wp14:anchorId="26B22C4C" wp14:editId="5F38C31D">
                <wp:extent cx="540000" cy="360000"/>
                <wp:effectExtent l="0" t="0" r="0" b="2540"/>
                <wp:docPr id="503305950" name="Picture 1"/>
                <wp:cNvGraphicFramePr/>
                <a:graphic xmlns:a="http://schemas.openxmlformats.org/drawingml/2006/main">
                  <a:graphicData uri="http://schemas.openxmlformats.org/drawingml/2006/picture">
                    <pic:pic xmlns:pic="http://schemas.openxmlformats.org/drawingml/2006/picture">
                      <pic:nvPicPr>
                        <pic:cNvPr id="503305950" name=""/>
                        <pic:cNvPicPr/>
                      </pic:nvPicPr>
                      <pic:blipFill>
                        <a:blip r:embed="rId2"/>
                        <a:stretch>
                          <a:fillRect/>
                        </a:stretch>
                      </pic:blipFill>
                      <pic:spPr>
                        <a:xfrm>
                          <a:off x="0" y="0"/>
                          <a:ext cx="540000" cy="360000"/>
                        </a:xfrm>
                        <a:prstGeom prst="rect">
                          <a:avLst/>
                        </a:prstGeom>
                      </pic:spPr>
                    </pic:pic>
                  </a:graphicData>
                </a:graphic>
              </wp:inline>
            </w:drawing>
          </w:r>
        </w:p>
      </w:tc>
    </w:tr>
  </w:tbl>
  <w:p w14:paraId="7B6B27C9" w14:textId="77777777" w:rsidR="00991E44" w:rsidRPr="00D2396D" w:rsidRDefault="00991E44" w:rsidP="00096676">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8916A434"/>
    <w:lvl w:ilvl="0" w:tplc="8E1E91B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537E2D"/>
    <w:multiLevelType w:val="hybridMultilevel"/>
    <w:tmpl w:val="F1B07D66"/>
    <w:lvl w:ilvl="0" w:tplc="DF0C6DDC">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9"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4E0FED"/>
    <w:multiLevelType w:val="hybridMultilevel"/>
    <w:tmpl w:val="8CBA4C06"/>
    <w:lvl w:ilvl="0" w:tplc="0B2623B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1" w15:restartNumberingAfterBreak="0">
    <w:nsid w:val="7EBA6969"/>
    <w:multiLevelType w:val="hybridMultilevel"/>
    <w:tmpl w:val="607CC844"/>
    <w:lvl w:ilvl="0" w:tplc="57D04D7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1462442">
    <w:abstractNumId w:val="3"/>
  </w:num>
  <w:num w:numId="2" w16cid:durableId="59911745">
    <w:abstractNumId w:val="6"/>
  </w:num>
  <w:num w:numId="3" w16cid:durableId="2029988861">
    <w:abstractNumId w:val="2"/>
  </w:num>
  <w:num w:numId="4" w16cid:durableId="801193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32391812">
    <w:abstractNumId w:val="4"/>
  </w:num>
  <w:num w:numId="6" w16cid:durableId="512256944">
    <w:abstractNumId w:val="8"/>
  </w:num>
  <w:num w:numId="7" w16cid:durableId="272252642">
    <w:abstractNumId w:val="1"/>
  </w:num>
  <w:num w:numId="8" w16cid:durableId="1529902911">
    <w:abstractNumId w:val="8"/>
  </w:num>
  <w:num w:numId="9" w16cid:durableId="678702648">
    <w:abstractNumId w:val="1"/>
  </w:num>
  <w:num w:numId="10" w16cid:durableId="310527055">
    <w:abstractNumId w:val="8"/>
  </w:num>
  <w:num w:numId="11" w16cid:durableId="1733579815">
    <w:abstractNumId w:val="1"/>
  </w:num>
  <w:num w:numId="12" w16cid:durableId="1313674285">
    <w:abstractNumId w:val="9"/>
  </w:num>
  <w:num w:numId="13" w16cid:durableId="370572144">
    <w:abstractNumId w:val="8"/>
  </w:num>
  <w:num w:numId="14" w16cid:durableId="1797288243">
    <w:abstractNumId w:val="1"/>
  </w:num>
  <w:num w:numId="15" w16cid:durableId="869728726">
    <w:abstractNumId w:val="0"/>
  </w:num>
  <w:num w:numId="16" w16cid:durableId="782186269">
    <w:abstractNumId w:val="7"/>
  </w:num>
  <w:num w:numId="17" w16cid:durableId="1414820041">
    <w:abstractNumId w:val="0"/>
  </w:num>
  <w:num w:numId="18" w16cid:durableId="1423261930">
    <w:abstractNumId w:val="8"/>
  </w:num>
  <w:num w:numId="19" w16cid:durableId="1837187056">
    <w:abstractNumId w:val="1"/>
  </w:num>
  <w:num w:numId="20" w16cid:durableId="6249740">
    <w:abstractNumId w:val="0"/>
  </w:num>
  <w:num w:numId="21" w16cid:durableId="25303262">
    <w:abstractNumId w:val="11"/>
  </w:num>
  <w:num w:numId="22" w16cid:durableId="39137553">
    <w:abstractNumId w:val="10"/>
  </w:num>
  <w:num w:numId="23" w16cid:durableId="7019739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471"/>
    <w:rsid w:val="00017192"/>
    <w:rsid w:val="000210AA"/>
    <w:rsid w:val="000319C4"/>
    <w:rsid w:val="00032E11"/>
    <w:rsid w:val="000370E9"/>
    <w:rsid w:val="00040003"/>
    <w:rsid w:val="0004006D"/>
    <w:rsid w:val="00057CB5"/>
    <w:rsid w:val="0007252D"/>
    <w:rsid w:val="0008125F"/>
    <w:rsid w:val="000825AF"/>
    <w:rsid w:val="00091DF8"/>
    <w:rsid w:val="00091EB7"/>
    <w:rsid w:val="000924DF"/>
    <w:rsid w:val="00096676"/>
    <w:rsid w:val="000A2DFC"/>
    <w:rsid w:val="000A426F"/>
    <w:rsid w:val="000A627D"/>
    <w:rsid w:val="000B42FF"/>
    <w:rsid w:val="000C6526"/>
    <w:rsid w:val="000D3F33"/>
    <w:rsid w:val="000E0161"/>
    <w:rsid w:val="00111499"/>
    <w:rsid w:val="001119FD"/>
    <w:rsid w:val="00123056"/>
    <w:rsid w:val="00125A9C"/>
    <w:rsid w:val="00132E28"/>
    <w:rsid w:val="00137631"/>
    <w:rsid w:val="001555AC"/>
    <w:rsid w:val="001621C8"/>
    <w:rsid w:val="00162815"/>
    <w:rsid w:val="00163FE1"/>
    <w:rsid w:val="00164ED4"/>
    <w:rsid w:val="001912CE"/>
    <w:rsid w:val="001A1D43"/>
    <w:rsid w:val="001C7B48"/>
    <w:rsid w:val="001D195C"/>
    <w:rsid w:val="001E2AEB"/>
    <w:rsid w:val="001F0483"/>
    <w:rsid w:val="001F4E33"/>
    <w:rsid w:val="001F7F39"/>
    <w:rsid w:val="00202FF5"/>
    <w:rsid w:val="00206FA6"/>
    <w:rsid w:val="00211757"/>
    <w:rsid w:val="00212CB4"/>
    <w:rsid w:val="00215BB9"/>
    <w:rsid w:val="00217DD2"/>
    <w:rsid w:val="00221966"/>
    <w:rsid w:val="0023179E"/>
    <w:rsid w:val="00262A3F"/>
    <w:rsid w:val="00262FEB"/>
    <w:rsid w:val="00277964"/>
    <w:rsid w:val="00286902"/>
    <w:rsid w:val="00295161"/>
    <w:rsid w:val="002959DA"/>
    <w:rsid w:val="00297D4F"/>
    <w:rsid w:val="002A5D39"/>
    <w:rsid w:val="002A5FD1"/>
    <w:rsid w:val="002A6B97"/>
    <w:rsid w:val="002C3507"/>
    <w:rsid w:val="002D1B13"/>
    <w:rsid w:val="002D5954"/>
    <w:rsid w:val="00300C89"/>
    <w:rsid w:val="00301FB3"/>
    <w:rsid w:val="003079AF"/>
    <w:rsid w:val="00320BF4"/>
    <w:rsid w:val="00326141"/>
    <w:rsid w:val="00344D3B"/>
    <w:rsid w:val="00354B6F"/>
    <w:rsid w:val="00354CCC"/>
    <w:rsid w:val="00362AF6"/>
    <w:rsid w:val="00366C1C"/>
    <w:rsid w:val="00366E05"/>
    <w:rsid w:val="003704FE"/>
    <w:rsid w:val="0037138B"/>
    <w:rsid w:val="003921D9"/>
    <w:rsid w:val="003A10D5"/>
    <w:rsid w:val="003A22EA"/>
    <w:rsid w:val="003A36AC"/>
    <w:rsid w:val="003A59FD"/>
    <w:rsid w:val="003B2162"/>
    <w:rsid w:val="003C3850"/>
    <w:rsid w:val="003E54F1"/>
    <w:rsid w:val="003E611E"/>
    <w:rsid w:val="003E7728"/>
    <w:rsid w:val="00401D30"/>
    <w:rsid w:val="00404B81"/>
    <w:rsid w:val="00406F54"/>
    <w:rsid w:val="00412822"/>
    <w:rsid w:val="00434659"/>
    <w:rsid w:val="00434894"/>
    <w:rsid w:val="00437899"/>
    <w:rsid w:val="00446CE8"/>
    <w:rsid w:val="00454A4A"/>
    <w:rsid w:val="00456289"/>
    <w:rsid w:val="004849D5"/>
    <w:rsid w:val="004D56EF"/>
    <w:rsid w:val="005012CF"/>
    <w:rsid w:val="00507625"/>
    <w:rsid w:val="00512E3C"/>
    <w:rsid w:val="00513F43"/>
    <w:rsid w:val="00515B1D"/>
    <w:rsid w:val="00526C8F"/>
    <w:rsid w:val="00545B32"/>
    <w:rsid w:val="0056509F"/>
    <w:rsid w:val="00572F54"/>
    <w:rsid w:val="005748E8"/>
    <w:rsid w:val="00580D24"/>
    <w:rsid w:val="005812BB"/>
    <w:rsid w:val="00587FB9"/>
    <w:rsid w:val="00597116"/>
    <w:rsid w:val="005A07EC"/>
    <w:rsid w:val="005C4E67"/>
    <w:rsid w:val="005D159C"/>
    <w:rsid w:val="005D29CF"/>
    <w:rsid w:val="005D3640"/>
    <w:rsid w:val="005D6D2B"/>
    <w:rsid w:val="005D7A76"/>
    <w:rsid w:val="005D7F31"/>
    <w:rsid w:val="0060388B"/>
    <w:rsid w:val="00607ABE"/>
    <w:rsid w:val="00625F91"/>
    <w:rsid w:val="00632DE6"/>
    <w:rsid w:val="00636232"/>
    <w:rsid w:val="0065120F"/>
    <w:rsid w:val="00656BA4"/>
    <w:rsid w:val="00656E48"/>
    <w:rsid w:val="00690B21"/>
    <w:rsid w:val="00692393"/>
    <w:rsid w:val="00694E92"/>
    <w:rsid w:val="00696407"/>
    <w:rsid w:val="006B08BC"/>
    <w:rsid w:val="006B51D4"/>
    <w:rsid w:val="006C10DA"/>
    <w:rsid w:val="006D0731"/>
    <w:rsid w:val="006D099E"/>
    <w:rsid w:val="006D1314"/>
    <w:rsid w:val="006D32E3"/>
    <w:rsid w:val="006D7C61"/>
    <w:rsid w:val="0071040E"/>
    <w:rsid w:val="007241FF"/>
    <w:rsid w:val="0073158E"/>
    <w:rsid w:val="00733809"/>
    <w:rsid w:val="007561E6"/>
    <w:rsid w:val="0076324E"/>
    <w:rsid w:val="00765D99"/>
    <w:rsid w:val="00771D71"/>
    <w:rsid w:val="007724D8"/>
    <w:rsid w:val="007B260B"/>
    <w:rsid w:val="007E0E43"/>
    <w:rsid w:val="007E5115"/>
    <w:rsid w:val="007F3583"/>
    <w:rsid w:val="007F5BA5"/>
    <w:rsid w:val="00803EB8"/>
    <w:rsid w:val="00805AF6"/>
    <w:rsid w:val="008060DE"/>
    <w:rsid w:val="0081113D"/>
    <w:rsid w:val="00812168"/>
    <w:rsid w:val="008123E4"/>
    <w:rsid w:val="00814421"/>
    <w:rsid w:val="00821F3C"/>
    <w:rsid w:val="008261B3"/>
    <w:rsid w:val="00833E7B"/>
    <w:rsid w:val="00840BC3"/>
    <w:rsid w:val="00853C79"/>
    <w:rsid w:val="0085404E"/>
    <w:rsid w:val="00865AC6"/>
    <w:rsid w:val="00867B00"/>
    <w:rsid w:val="008753F5"/>
    <w:rsid w:val="0087750C"/>
    <w:rsid w:val="00882549"/>
    <w:rsid w:val="00891812"/>
    <w:rsid w:val="0089230A"/>
    <w:rsid w:val="00897C39"/>
    <w:rsid w:val="008A0BA4"/>
    <w:rsid w:val="008B05A0"/>
    <w:rsid w:val="008B20F1"/>
    <w:rsid w:val="008B75AC"/>
    <w:rsid w:val="008D2738"/>
    <w:rsid w:val="008D45F9"/>
    <w:rsid w:val="008E7FC6"/>
    <w:rsid w:val="00907A32"/>
    <w:rsid w:val="00913F49"/>
    <w:rsid w:val="00926970"/>
    <w:rsid w:val="00940ECA"/>
    <w:rsid w:val="00941ECE"/>
    <w:rsid w:val="00946FC5"/>
    <w:rsid w:val="00955F40"/>
    <w:rsid w:val="0096081D"/>
    <w:rsid w:val="00967617"/>
    <w:rsid w:val="00970DC8"/>
    <w:rsid w:val="009753B9"/>
    <w:rsid w:val="009778AB"/>
    <w:rsid w:val="0098463E"/>
    <w:rsid w:val="00991E44"/>
    <w:rsid w:val="00992EA5"/>
    <w:rsid w:val="009B427E"/>
    <w:rsid w:val="009B7829"/>
    <w:rsid w:val="009C02B6"/>
    <w:rsid w:val="009E0412"/>
    <w:rsid w:val="009E55C6"/>
    <w:rsid w:val="009E639C"/>
    <w:rsid w:val="009F70E6"/>
    <w:rsid w:val="00A04B2A"/>
    <w:rsid w:val="00A131FE"/>
    <w:rsid w:val="00A4041F"/>
    <w:rsid w:val="00A66FEE"/>
    <w:rsid w:val="00A74502"/>
    <w:rsid w:val="00A779CE"/>
    <w:rsid w:val="00A95502"/>
    <w:rsid w:val="00AC2423"/>
    <w:rsid w:val="00AD0A69"/>
    <w:rsid w:val="00AD5618"/>
    <w:rsid w:val="00AF49B2"/>
    <w:rsid w:val="00B07405"/>
    <w:rsid w:val="00B22004"/>
    <w:rsid w:val="00B51F67"/>
    <w:rsid w:val="00B640FD"/>
    <w:rsid w:val="00B66471"/>
    <w:rsid w:val="00B7244F"/>
    <w:rsid w:val="00B741B6"/>
    <w:rsid w:val="00B8190A"/>
    <w:rsid w:val="00B85CE3"/>
    <w:rsid w:val="00B936CC"/>
    <w:rsid w:val="00B9677F"/>
    <w:rsid w:val="00B97A08"/>
    <w:rsid w:val="00BA188A"/>
    <w:rsid w:val="00BA6028"/>
    <w:rsid w:val="00BB03F4"/>
    <w:rsid w:val="00BB2211"/>
    <w:rsid w:val="00BC3452"/>
    <w:rsid w:val="00BD65C0"/>
    <w:rsid w:val="00BF1CD3"/>
    <w:rsid w:val="00BF6017"/>
    <w:rsid w:val="00BF67AA"/>
    <w:rsid w:val="00C0010C"/>
    <w:rsid w:val="00C01309"/>
    <w:rsid w:val="00C03240"/>
    <w:rsid w:val="00C03A75"/>
    <w:rsid w:val="00C1036A"/>
    <w:rsid w:val="00C13A87"/>
    <w:rsid w:val="00C4395C"/>
    <w:rsid w:val="00C46A99"/>
    <w:rsid w:val="00C51471"/>
    <w:rsid w:val="00C54D9D"/>
    <w:rsid w:val="00C65F0F"/>
    <w:rsid w:val="00C736CA"/>
    <w:rsid w:val="00C769DB"/>
    <w:rsid w:val="00C86D95"/>
    <w:rsid w:val="00C96D9B"/>
    <w:rsid w:val="00CA6298"/>
    <w:rsid w:val="00CA6411"/>
    <w:rsid w:val="00CB287E"/>
    <w:rsid w:val="00CB3732"/>
    <w:rsid w:val="00CB6EEC"/>
    <w:rsid w:val="00CC1053"/>
    <w:rsid w:val="00CC28F3"/>
    <w:rsid w:val="00CC5F55"/>
    <w:rsid w:val="00CD707E"/>
    <w:rsid w:val="00CE7E63"/>
    <w:rsid w:val="00D00C80"/>
    <w:rsid w:val="00D02344"/>
    <w:rsid w:val="00D14698"/>
    <w:rsid w:val="00D2396D"/>
    <w:rsid w:val="00D34C8D"/>
    <w:rsid w:val="00D3584B"/>
    <w:rsid w:val="00D52570"/>
    <w:rsid w:val="00D567C5"/>
    <w:rsid w:val="00D62D85"/>
    <w:rsid w:val="00D72572"/>
    <w:rsid w:val="00D76148"/>
    <w:rsid w:val="00D769E9"/>
    <w:rsid w:val="00D96452"/>
    <w:rsid w:val="00DB08EE"/>
    <w:rsid w:val="00DB1EEF"/>
    <w:rsid w:val="00DB725C"/>
    <w:rsid w:val="00DD1724"/>
    <w:rsid w:val="00DF113F"/>
    <w:rsid w:val="00E03B3F"/>
    <w:rsid w:val="00E24FB2"/>
    <w:rsid w:val="00E25FD8"/>
    <w:rsid w:val="00E27A43"/>
    <w:rsid w:val="00E33DDB"/>
    <w:rsid w:val="00E36468"/>
    <w:rsid w:val="00E3777D"/>
    <w:rsid w:val="00E55391"/>
    <w:rsid w:val="00E660F3"/>
    <w:rsid w:val="00E7406B"/>
    <w:rsid w:val="00E815E8"/>
    <w:rsid w:val="00E9533E"/>
    <w:rsid w:val="00E95AFA"/>
    <w:rsid w:val="00ED5D20"/>
    <w:rsid w:val="00EE2831"/>
    <w:rsid w:val="00EF25CD"/>
    <w:rsid w:val="00EF2F35"/>
    <w:rsid w:val="00F00C8A"/>
    <w:rsid w:val="00F00D69"/>
    <w:rsid w:val="00F22FD6"/>
    <w:rsid w:val="00F25403"/>
    <w:rsid w:val="00F27C86"/>
    <w:rsid w:val="00F34FEE"/>
    <w:rsid w:val="00F363C6"/>
    <w:rsid w:val="00F4464F"/>
    <w:rsid w:val="00F500C9"/>
    <w:rsid w:val="00F5084E"/>
    <w:rsid w:val="00F526B2"/>
    <w:rsid w:val="00F53619"/>
    <w:rsid w:val="00F673CD"/>
    <w:rsid w:val="00F819EA"/>
    <w:rsid w:val="00F85C6F"/>
    <w:rsid w:val="00FA66A7"/>
    <w:rsid w:val="00FB10FE"/>
    <w:rsid w:val="00FB45DE"/>
    <w:rsid w:val="00FC046C"/>
    <w:rsid w:val="00FC33FE"/>
    <w:rsid w:val="00FC4B20"/>
    <w:rsid w:val="00FC536E"/>
    <w:rsid w:val="00FD3CA8"/>
    <w:rsid w:val="00FD6443"/>
    <w:rsid w:val="00FD662E"/>
    <w:rsid w:val="00FD673E"/>
    <w:rsid w:val="00FE3C3F"/>
    <w:rsid w:val="00FE58EF"/>
    <w:rsid w:val="00FF48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ECF36E"/>
  <w15:chartTrackingRefBased/>
  <w15:docId w15:val="{C359E2BC-F28F-476E-9E83-C5B61C052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88A"/>
    <w:pPr>
      <w:spacing w:line="280" w:lineRule="atLeast"/>
      <w:jc w:val="both"/>
    </w:pPr>
    <w:rPr>
      <w:rFonts w:ascii="Palatino Linotype" w:hAnsi="Palatino Linotype"/>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BA188A"/>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BA188A"/>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BA188A"/>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BA188A"/>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BA188A"/>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BA188A"/>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BA188A"/>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BA188A"/>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7B260B"/>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BA188A"/>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BA188A"/>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BA188A"/>
    <w:rPr>
      <w:rFonts w:ascii="Palatino Linotype" w:hAnsi="Palatino Linotype"/>
      <w:noProof/>
      <w:color w:val="000000"/>
      <w:szCs w:val="18"/>
    </w:rPr>
  </w:style>
  <w:style w:type="paragraph" w:styleId="Header">
    <w:name w:val="header"/>
    <w:basedOn w:val="Normal"/>
    <w:link w:val="HeaderChar"/>
    <w:uiPriority w:val="99"/>
    <w:rsid w:val="00BA188A"/>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BA188A"/>
    <w:rPr>
      <w:rFonts w:ascii="Palatino Linotype" w:hAnsi="Palatino Linotype"/>
      <w:noProof/>
      <w:color w:val="000000"/>
      <w:szCs w:val="18"/>
    </w:rPr>
  </w:style>
  <w:style w:type="paragraph" w:customStyle="1" w:styleId="MDPI32textnoindent">
    <w:name w:val="MDPI_3.2_text_no_indent"/>
    <w:basedOn w:val="MDPI31text"/>
    <w:qFormat/>
    <w:rsid w:val="00BA188A"/>
    <w:pPr>
      <w:ind w:firstLine="0"/>
    </w:pPr>
  </w:style>
  <w:style w:type="paragraph" w:customStyle="1" w:styleId="MDPI31text">
    <w:name w:val="MDPI_3.1_text"/>
    <w:qFormat/>
    <w:rsid w:val="0037138B"/>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BA188A"/>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BA188A"/>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BA188A"/>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B51F67"/>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B51F67"/>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BA188A"/>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BA188A"/>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BA188A"/>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656BA4"/>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BA188A"/>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BA188A"/>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BA188A"/>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BA188A"/>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BA188A"/>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BA188A"/>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03EB8"/>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BA188A"/>
    <w:rPr>
      <w:rFonts w:cs="Tahoma"/>
      <w:szCs w:val="18"/>
    </w:rPr>
  </w:style>
  <w:style w:type="character" w:customStyle="1" w:styleId="BalloonTextChar">
    <w:name w:val="Balloon Text Char"/>
    <w:link w:val="BalloonText"/>
    <w:uiPriority w:val="99"/>
    <w:rsid w:val="00BA188A"/>
    <w:rPr>
      <w:rFonts w:ascii="Palatino Linotype" w:hAnsi="Palatino Linotype" w:cs="Tahoma"/>
      <w:noProof/>
      <w:color w:val="000000"/>
      <w:szCs w:val="18"/>
    </w:rPr>
  </w:style>
  <w:style w:type="character" w:styleId="LineNumber">
    <w:name w:val="line number"/>
    <w:uiPriority w:val="99"/>
    <w:rsid w:val="000A426F"/>
    <w:rPr>
      <w:rFonts w:ascii="Palatino Linotype" w:hAnsi="Palatino Linotype"/>
      <w:sz w:val="16"/>
    </w:rPr>
  </w:style>
  <w:style w:type="table" w:customStyle="1" w:styleId="MDPI41threelinetable">
    <w:name w:val="MDPI_4.1_three_line_table"/>
    <w:basedOn w:val="TableNormal"/>
    <w:uiPriority w:val="99"/>
    <w:rsid w:val="00BA188A"/>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BA188A"/>
    <w:rPr>
      <w:color w:val="0000FF"/>
      <w:u w:val="single"/>
    </w:rPr>
  </w:style>
  <w:style w:type="character" w:styleId="UnresolvedMention">
    <w:name w:val="Unresolved Mention"/>
    <w:uiPriority w:val="99"/>
    <w:semiHidden/>
    <w:unhideWhenUsed/>
    <w:rsid w:val="00163FE1"/>
    <w:rPr>
      <w:color w:val="605E5C"/>
      <w:shd w:val="clear" w:color="auto" w:fill="E1DFDD"/>
    </w:rPr>
  </w:style>
  <w:style w:type="table" w:styleId="PlainTable4">
    <w:name w:val="Plain Table 4"/>
    <w:basedOn w:val="TableNormal"/>
    <w:uiPriority w:val="44"/>
    <w:rsid w:val="00FB10F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BA188A"/>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BA188A"/>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BA188A"/>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BA188A"/>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BA188A"/>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BA188A"/>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E03B3F"/>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BA188A"/>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BA188A"/>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F00C8A"/>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BA188A"/>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BA188A"/>
  </w:style>
  <w:style w:type="paragraph" w:styleId="Bibliography">
    <w:name w:val="Bibliography"/>
    <w:basedOn w:val="Normal"/>
    <w:next w:val="Normal"/>
    <w:uiPriority w:val="37"/>
    <w:unhideWhenUsed/>
    <w:rsid w:val="00BA188A"/>
    <w:pPr>
      <w:tabs>
        <w:tab w:val="left" w:pos="504"/>
      </w:tabs>
      <w:spacing w:line="240" w:lineRule="atLeast"/>
      <w:ind w:left="504" w:hanging="504"/>
    </w:pPr>
  </w:style>
  <w:style w:type="paragraph" w:styleId="BodyText">
    <w:name w:val="Body Text"/>
    <w:link w:val="BodyTextChar"/>
    <w:rsid w:val="00BA188A"/>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BA188A"/>
    <w:rPr>
      <w:rFonts w:ascii="Palatino Linotype" w:hAnsi="Palatino Linotype"/>
      <w:color w:val="000000"/>
      <w:sz w:val="24"/>
      <w:lang w:eastAsia="de-DE"/>
    </w:rPr>
  </w:style>
  <w:style w:type="character" w:styleId="CommentReference">
    <w:name w:val="annotation reference"/>
    <w:rsid w:val="00BA188A"/>
    <w:rPr>
      <w:sz w:val="21"/>
      <w:szCs w:val="21"/>
    </w:rPr>
  </w:style>
  <w:style w:type="paragraph" w:styleId="CommentText">
    <w:name w:val="annotation text"/>
    <w:basedOn w:val="Normal"/>
    <w:link w:val="CommentTextChar"/>
    <w:rsid w:val="00BA188A"/>
  </w:style>
  <w:style w:type="character" w:customStyle="1" w:styleId="CommentTextChar">
    <w:name w:val="Comment Text Char"/>
    <w:link w:val="CommentText"/>
    <w:rsid w:val="00BA188A"/>
    <w:rPr>
      <w:rFonts w:ascii="Palatino Linotype" w:hAnsi="Palatino Linotype"/>
      <w:noProof/>
      <w:color w:val="000000"/>
    </w:rPr>
  </w:style>
  <w:style w:type="paragraph" w:styleId="CommentSubject">
    <w:name w:val="annotation subject"/>
    <w:basedOn w:val="CommentText"/>
    <w:next w:val="CommentText"/>
    <w:link w:val="CommentSubjectChar"/>
    <w:rsid w:val="00BA188A"/>
    <w:rPr>
      <w:b/>
      <w:bCs/>
    </w:rPr>
  </w:style>
  <w:style w:type="character" w:customStyle="1" w:styleId="CommentSubjectChar">
    <w:name w:val="Comment Subject Char"/>
    <w:link w:val="CommentSubject"/>
    <w:rsid w:val="00BA188A"/>
    <w:rPr>
      <w:rFonts w:ascii="Palatino Linotype" w:hAnsi="Palatino Linotype"/>
      <w:b/>
      <w:bCs/>
      <w:noProof/>
      <w:color w:val="000000"/>
    </w:rPr>
  </w:style>
  <w:style w:type="character" w:styleId="EndnoteReference">
    <w:name w:val="endnote reference"/>
    <w:rsid w:val="00BA188A"/>
    <w:rPr>
      <w:vertAlign w:val="superscript"/>
    </w:rPr>
  </w:style>
  <w:style w:type="paragraph" w:styleId="EndnoteText">
    <w:name w:val="endnote text"/>
    <w:basedOn w:val="Normal"/>
    <w:link w:val="EndnoteTextChar"/>
    <w:semiHidden/>
    <w:unhideWhenUsed/>
    <w:rsid w:val="00BA188A"/>
    <w:pPr>
      <w:spacing w:line="240" w:lineRule="auto"/>
    </w:pPr>
  </w:style>
  <w:style w:type="character" w:customStyle="1" w:styleId="EndnoteTextChar">
    <w:name w:val="Endnote Text Char"/>
    <w:link w:val="EndnoteText"/>
    <w:semiHidden/>
    <w:rsid w:val="00BA188A"/>
    <w:rPr>
      <w:rFonts w:ascii="Palatino Linotype" w:hAnsi="Palatino Linotype"/>
      <w:noProof/>
      <w:color w:val="000000"/>
    </w:rPr>
  </w:style>
  <w:style w:type="character" w:styleId="FollowedHyperlink">
    <w:name w:val="FollowedHyperlink"/>
    <w:rsid w:val="00BA188A"/>
    <w:rPr>
      <w:color w:val="954F72"/>
      <w:u w:val="single"/>
    </w:rPr>
  </w:style>
  <w:style w:type="paragraph" w:styleId="FootnoteText">
    <w:name w:val="footnote text"/>
    <w:basedOn w:val="Normal"/>
    <w:link w:val="FootnoteTextChar"/>
    <w:semiHidden/>
    <w:unhideWhenUsed/>
    <w:rsid w:val="00BA188A"/>
    <w:pPr>
      <w:spacing w:line="240" w:lineRule="auto"/>
    </w:pPr>
  </w:style>
  <w:style w:type="character" w:customStyle="1" w:styleId="FootnoteTextChar">
    <w:name w:val="Footnote Text Char"/>
    <w:link w:val="FootnoteText"/>
    <w:semiHidden/>
    <w:rsid w:val="00BA188A"/>
    <w:rPr>
      <w:rFonts w:ascii="Palatino Linotype" w:hAnsi="Palatino Linotype"/>
      <w:noProof/>
      <w:color w:val="000000"/>
    </w:rPr>
  </w:style>
  <w:style w:type="paragraph" w:styleId="NormalWeb">
    <w:name w:val="Normal (Web)"/>
    <w:basedOn w:val="Normal"/>
    <w:uiPriority w:val="99"/>
    <w:rsid w:val="00BA188A"/>
    <w:rPr>
      <w:szCs w:val="24"/>
    </w:rPr>
  </w:style>
  <w:style w:type="paragraph" w:customStyle="1" w:styleId="MsoFootnoteText0">
    <w:name w:val="MsoFootnoteText"/>
    <w:basedOn w:val="NormalWeb"/>
    <w:qFormat/>
    <w:rsid w:val="00BA188A"/>
    <w:rPr>
      <w:rFonts w:ascii="Times New Roman" w:hAnsi="Times New Roman"/>
    </w:rPr>
  </w:style>
  <w:style w:type="character" w:styleId="PageNumber">
    <w:name w:val="page number"/>
    <w:rsid w:val="00BA188A"/>
  </w:style>
  <w:style w:type="character" w:styleId="PlaceholderText">
    <w:name w:val="Placeholder Text"/>
    <w:uiPriority w:val="99"/>
    <w:semiHidden/>
    <w:rsid w:val="00BA188A"/>
    <w:rPr>
      <w:color w:val="808080"/>
    </w:rPr>
  </w:style>
  <w:style w:type="paragraph" w:customStyle="1" w:styleId="MDPI71footnotes">
    <w:name w:val="MDPI_7.1_footnotes"/>
    <w:qFormat/>
    <w:rsid w:val="00EF2F35"/>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uiPriority w:val="22"/>
    <w:qFormat/>
    <w:rsid w:val="00125A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creativecommons.org/licenses/by/4.0/"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itm\Downloads\life-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life-template</Template>
  <TotalTime>0</TotalTime>
  <Pages>8</Pages>
  <Words>22631</Words>
  <Characters>128997</Characters>
  <Application>Microsoft Office Word</Application>
  <DocSecurity>0</DocSecurity>
  <Lines>1074</Lines>
  <Paragraphs>302</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151326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Amit Kahana</dc:creator>
  <cp:keywords/>
  <dc:description/>
  <cp:lastModifiedBy>Kahana, A. (Amit)</cp:lastModifiedBy>
  <cp:revision>9</cp:revision>
  <cp:lastPrinted>2026-05-14T10:27:00Z</cp:lastPrinted>
  <dcterms:created xsi:type="dcterms:W3CDTF">2026-05-14T07:16:00Z</dcterms:created>
  <dcterms:modified xsi:type="dcterms:W3CDTF">2026-05-14T11:12:00Z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b295f6592fbf3577be221aa25b7c79fee7631ca2615aab7a04a6e04014bf480a</vt:lpwstr>
  </property>
  <property fmtid="{D5CDD505-2E9C-101B-9397-08002B2CF9AE}" pid="3" name="ZOTERO_PREF_1">
    <vt:lpwstr>&lt;data data-version="3" zotero-version="9.0.3"&gt;&lt;session id="cVcfpNbi"/&gt;&lt;style id="http://www.zotero.org/styles/life" hasBibliography="1" bibliographyStyleHasBeenSet="1"/&gt;&lt;prefs&gt;&lt;pref name="fieldType" value="Field"/&gt;&lt;/prefs&gt;&lt;/data&gt;</vt:lpwstr>
  </property>
</Properties>
</file>