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3qyrsg686u6" w:id="0"/>
      <w:bookmarkEnd w:id="0"/>
      <w:r w:rsidDel="00000000" w:rsidR="00000000" w:rsidRPr="00000000">
        <w:rPr>
          <w:rtl w:val="0"/>
        </w:rPr>
        <w:t xml:space="preserve">EEG configuration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headset configuration was changed to the followings: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62463" cy="43480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34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890"/>
        <w:gridCol w:w="2280"/>
        <w:gridCol w:w="2805"/>
        <w:tblGridChange w:id="0">
          <w:tblGrid>
            <w:gridCol w:w="2385"/>
            <w:gridCol w:w="1890"/>
            <w:gridCol w:w="2280"/>
            <w:gridCol w:w="2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OpenBCI 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Channel (10-20)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Wire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Old config (color)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Fp1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Fp1 gray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Fp2 purple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C3 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T3 yellow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C4 green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T4 orange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O3 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b7b7b7"/>
                <w:rtl w:val="0"/>
              </w:rPr>
              <w:t xml:space="preserve">O4 brown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configure the LSL, 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!!BECAUSE IN THE PIPELINE, WE USE CHANNEL NAMES (INSTEAD OF INDICES), IT IS IMPORTANT TO SET THE NAMES BEFORE STARTING THE STREAMING!!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python openbci_lsl.py --stream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/loc Fp1,Fp2,F3,Cz,F4,Fz,O1,O2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/start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neuropype, I’ve made a pipeline that produces 3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is called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3band_features.ows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output is three different LSL streams: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FEA)</w:t>
      </w:r>
      <w:r w:rsidDel="00000000" w:rsidR="00000000" w:rsidRPr="00000000">
        <w:rPr>
          <w:rtl w:val="0"/>
        </w:rPr>
        <w:t xml:space="preserve">: Frontal alpha asymmetry (8-12Hz, (Fp1+F3)/2-(Fp2+F4)/2): approach/withdrawal motivation, i.e. attraction, avoidance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: Frontal midline theta (5-7 Hz, Fz): mental workload, concentration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Occ-BG</w:t>
      </w:r>
      <w:r w:rsidDel="00000000" w:rsidR="00000000" w:rsidRPr="00000000">
        <w:rPr>
          <w:rtl w:val="0"/>
        </w:rPr>
        <w:t xml:space="preserve">: Occipital beta+gamma (13-30 Hz, O3, O4), should represent visual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features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corrected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Artefact cleaned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bandwidth selection, squared, calculated a moving average (100 sample window), and log( x+1) transformed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