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68B2B4">
      <w:pPr>
        <w:pStyle w:val="2"/>
        <w:keepNext w:val="0"/>
        <w:keepLines w:val="0"/>
        <w:widowControl/>
        <w:suppressLineNumbers w:val="0"/>
        <w:shd w:val="clear" w:fill="181818"/>
        <w:spacing w:before="0" w:beforeAutospacing="0" w:line="15" w:lineRule="atLeast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7"/>
          <w:szCs w:val="27"/>
          <w:shd w:val="clear" w:fill="181818"/>
        </w:rPr>
        <w:t>Deep Technical Analysis: Technologies + Workflow</w:t>
      </w:r>
    </w:p>
    <w:p w14:paraId="10F384DF">
      <w:pPr>
        <w:pStyle w:val="7"/>
        <w:keepNext w:val="0"/>
        <w:keepLines w:val="0"/>
        <w:widowControl/>
        <w:suppressLineNumbers w:val="0"/>
        <w:shd w:val="clear" w:fill="181818"/>
        <w:spacing w:before="72" w:beforeAutospacing="0" w:after="7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shd w:val="clear" w:fill="181818"/>
        </w:rPr>
        <w:t>Great scope for a major-project panel. Below is a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5"/>
          <w:szCs w:val="15"/>
          <w:shd w:val="clear" w:fill="181818"/>
        </w:rPr>
        <w:t>deep but explainable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shd w:val="clear" w:fill="181818"/>
        </w:rPr>
        <w:t> breakdown of your actual implementation.</w:t>
      </w:r>
    </w:p>
    <w:p w14:paraId="1AC5EABB">
      <w:pPr>
        <w:pStyle w:val="2"/>
        <w:keepNext w:val="0"/>
        <w:keepLines w:val="0"/>
        <w:widowControl/>
        <w:suppressLineNumbers w:val="0"/>
        <w:shd w:val="clear" w:fill="181818"/>
        <w:spacing w:before="240" w:before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7"/>
          <w:szCs w:val="27"/>
          <w:shd w:val="clear" w:fill="181818"/>
        </w:rPr>
        <w:t>1) Architecture Style and Why It Matters</w:t>
      </w:r>
    </w:p>
    <w:p w14:paraId="45F730C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Pattern: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 Multi-portal distributed monolith (same codebase + shared DB, but separate backend servers per portal).</w:t>
      </w:r>
    </w:p>
    <w:p w14:paraId="21B1D9B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Portals: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 User, Municipal, Contractor.</w:t>
      </w:r>
    </w:p>
    <w:p w14:paraId="30D775C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Backend split: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 </w:t>
      </w:r>
      <w:r>
        <w:rPr>
          <w:rFonts w:ascii="Consolas" w:hAnsi="Consolas" w:eastAsia="Consolas" w:cs="Consolas"/>
          <w:i w:val="0"/>
          <w:iCs w:val="0"/>
          <w:caps w:val="0"/>
          <w:color w:val="81A1C1"/>
          <w:spacing w:val="0"/>
          <w:sz w:val="18"/>
          <w:szCs w:val="18"/>
          <w:bdr w:val="none" w:color="auto" w:sz="0" w:space="0"/>
          <w:shd w:val="clear" w:fill="181818"/>
        </w:rPr>
        <w:t>server-user.js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 (5000), </w:t>
      </w:r>
      <w:r>
        <w:rPr>
          <w:rFonts w:hint="default" w:ascii="Consolas" w:hAnsi="Consolas" w:eastAsia="Consolas" w:cs="Consolas"/>
          <w:i w:val="0"/>
          <w:iCs w:val="0"/>
          <w:caps w:val="0"/>
          <w:color w:val="81A1C1"/>
          <w:spacing w:val="0"/>
          <w:sz w:val="18"/>
          <w:szCs w:val="18"/>
          <w:bdr w:val="none" w:color="auto" w:sz="0" w:space="0"/>
          <w:shd w:val="clear" w:fill="181818"/>
        </w:rPr>
        <w:t>server-municipal.js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 (8000), </w:t>
      </w:r>
      <w:r>
        <w:rPr>
          <w:rFonts w:hint="default" w:ascii="Consolas" w:hAnsi="Consolas" w:eastAsia="Consolas" w:cs="Consolas"/>
          <w:i w:val="0"/>
          <w:iCs w:val="0"/>
          <w:caps w:val="0"/>
          <w:color w:val="81A1C1"/>
          <w:spacing w:val="0"/>
          <w:sz w:val="18"/>
          <w:szCs w:val="18"/>
          <w:bdr w:val="none" w:color="auto" w:sz="0" w:space="0"/>
          <w:shd w:val="clear" w:fill="181818"/>
        </w:rPr>
        <w:t>server-contractor.js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 (8001).</w:t>
      </w:r>
    </w:p>
    <w:p w14:paraId="3183BE8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Why this is strong: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 each portal can evolve/deploy independently while still sharing domain models and data.</w:t>
      </w:r>
    </w:p>
    <w:p w14:paraId="420BA5C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Trade-off: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 shared database means cross-portal data coupling; great for consistency, but requires careful role-based access and schema discipline.</w:t>
      </w:r>
    </w:p>
    <w:p w14:paraId="64C790E6">
      <w:pPr>
        <w:pStyle w:val="2"/>
        <w:keepNext w:val="0"/>
        <w:keepLines w:val="0"/>
        <w:widowControl/>
        <w:suppressLineNumbers w:val="0"/>
        <w:shd w:val="clear" w:fill="181818"/>
        <w:spacing w:before="240" w:before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7"/>
          <w:szCs w:val="27"/>
          <w:shd w:val="clear" w:fill="181818"/>
        </w:rPr>
        <w:t>2) Core Technology Stack (with architectural role)</w:t>
      </w:r>
    </w:p>
    <w:p w14:paraId="7498B5FB">
      <w:pPr>
        <w:pStyle w:val="3"/>
        <w:keepNext w:val="0"/>
        <w:keepLines w:val="0"/>
        <w:widowControl/>
        <w:suppressLineNumbers w:val="0"/>
        <w:shd w:val="clear" w:fill="181818"/>
        <w:spacing w:before="216" w:beforeAutospacing="0" w:after="96" w:afterAutospacing="0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Runtime + API Layer</w:t>
      </w:r>
    </w:p>
    <w:p w14:paraId="3796125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Node.js + Express</w:t>
      </w:r>
    </w:p>
    <w:p w14:paraId="0423383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Used to expose REST APIs and role-specific routes.</w:t>
      </w:r>
    </w:p>
    <w:p w14:paraId="3D2D220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Express middleware chain handles auth, validation, uploads, and error responses.</w:t>
      </w:r>
    </w:p>
    <w:p w14:paraId="607A1BF0">
      <w:pPr>
        <w:pStyle w:val="3"/>
        <w:keepNext w:val="0"/>
        <w:keepLines w:val="0"/>
        <w:widowControl/>
        <w:suppressLineNumbers w:val="0"/>
        <w:shd w:val="clear" w:fill="181818"/>
        <w:spacing w:before="216" w:beforeAutospacing="0" w:after="96" w:afterAutospacing="0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Data Layer</w:t>
      </w:r>
    </w:p>
    <w:p w14:paraId="6ABD69B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MongoDB + Mongoose</w:t>
      </w:r>
    </w:p>
    <w:p w14:paraId="059AE0D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Mongoose schemas encode domain rules (enum statuses, pre-save hooks, references).</w:t>
      </w:r>
    </w:p>
    <w:p w14:paraId="4C6002E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You are using both:</w:t>
      </w:r>
    </w:p>
    <w:p w14:paraId="3A67E5DF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Document modeling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 (nested arrays like status history, labor/material items)</w:t>
      </w:r>
    </w:p>
    <w:p w14:paraId="226A14C7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Relational-style references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 (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ObjectId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 +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.populate()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)</w:t>
      </w:r>
    </w:p>
    <w:p w14:paraId="446EC55A">
      <w:pPr>
        <w:pStyle w:val="3"/>
        <w:keepNext w:val="0"/>
        <w:keepLines w:val="0"/>
        <w:widowControl/>
        <w:suppressLineNumbers w:val="0"/>
        <w:shd w:val="clear" w:fill="181818"/>
        <w:spacing w:before="216" w:beforeAutospacing="0" w:after="96" w:afterAutospacing="0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Auth/Security</w:t>
      </w:r>
    </w:p>
    <w:p w14:paraId="479B4BB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JWT (</w:t>
      </w:r>
      <w:r>
        <w:rPr>
          <w:rStyle w:val="6"/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jsonwebtoken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)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 for stateless authentication.</w:t>
      </w:r>
    </w:p>
    <w:p w14:paraId="1012B1E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bcryptjs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 for password hashing (12 rounds in model hook).</w:t>
      </w:r>
    </w:p>
    <w:p w14:paraId="36EC5DE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RBAC via role field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 (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user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,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officer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,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MUNICIPAL_OFFICER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,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contractor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) + middleware guards.</w:t>
      </w:r>
    </w:p>
    <w:p w14:paraId="3D5946F5">
      <w:pPr>
        <w:pStyle w:val="3"/>
        <w:keepNext w:val="0"/>
        <w:keepLines w:val="0"/>
        <w:widowControl/>
        <w:suppressLineNumbers w:val="0"/>
        <w:shd w:val="clear" w:fill="181818"/>
        <w:spacing w:before="216" w:beforeAutospacing="0" w:after="96" w:afterAutospacing="0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Frontend</w:t>
      </w:r>
    </w:p>
    <w:p w14:paraId="295427D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React + Vite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 for SPA performance and modular UI.</w:t>
      </w:r>
    </w:p>
    <w:p w14:paraId="7812F9C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React Router DOM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 for client routing.</w:t>
      </w:r>
    </w:p>
    <w:p w14:paraId="0A0D368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Axios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 for API orchestration.</w:t>
      </w:r>
    </w:p>
    <w:p w14:paraId="0128FAE6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Tailwind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 for fast, consistent UI.</w:t>
      </w:r>
    </w:p>
    <w:p w14:paraId="5B7C47D6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react-hot-toast + lucide-react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 for UX feedback and iconography.</w:t>
      </w:r>
    </w:p>
    <w:p w14:paraId="7E811CF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Leaflet + react-leaflet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 for map/location UI features.</w:t>
      </w:r>
    </w:p>
    <w:p w14:paraId="2B8B188D">
      <w:pPr>
        <w:pStyle w:val="3"/>
        <w:keepNext w:val="0"/>
        <w:keepLines w:val="0"/>
        <w:widowControl/>
        <w:suppressLineNumbers w:val="0"/>
        <w:shd w:val="clear" w:fill="181818"/>
        <w:spacing w:before="216" w:beforeAutospacing="0" w:after="96" w:afterAutospacing="0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File + Document + External Services</w:t>
      </w:r>
    </w:p>
    <w:p w14:paraId="4F7F6BE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Multer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 for multipart upload pipelines.</w:t>
      </w:r>
    </w:p>
    <w:p w14:paraId="62D4A9B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PDFKit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 for server-side PDF generation (quotation/invoice-like workflows).</w:t>
      </w:r>
    </w:p>
    <w:p w14:paraId="0CD1911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OpenAI SDK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 for AI-generated text assistance.</w:t>
      </w:r>
    </w:p>
    <w:p w14:paraId="51984957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EmailJS / Twilio / Cloudinary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 present for communication/media integrations.</w:t>
      </w:r>
    </w:p>
    <w:p w14:paraId="7F206913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</w:rPr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9408AB">
      <w:pPr>
        <w:pStyle w:val="2"/>
        <w:keepNext w:val="0"/>
        <w:keepLines w:val="0"/>
        <w:widowControl/>
        <w:suppressLineNumbers w:val="0"/>
        <w:shd w:val="clear" w:fill="181818"/>
        <w:spacing w:before="240" w:before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7"/>
          <w:szCs w:val="27"/>
          <w:shd w:val="clear" w:fill="181818"/>
        </w:rPr>
        <w:t>3) Database Engineering: Practical Schema Design</w:t>
      </w:r>
    </w:p>
    <w:p w14:paraId="3F8B0B53">
      <w:pPr>
        <w:pStyle w:val="7"/>
        <w:keepNext w:val="0"/>
        <w:keepLines w:val="0"/>
        <w:widowControl/>
        <w:suppressLineNumbers w:val="0"/>
        <w:shd w:val="clear" w:fill="181818"/>
        <w:spacing w:before="72" w:beforeAutospacing="0" w:after="7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shd w:val="clear" w:fill="181818"/>
        </w:rPr>
        <w:t>Your DB is not just CRUD—it reflects workflow states and operational data.</w:t>
      </w:r>
    </w:p>
    <w:p w14:paraId="11641667">
      <w:pPr>
        <w:pStyle w:val="3"/>
        <w:keepNext w:val="0"/>
        <w:keepLines w:val="0"/>
        <w:widowControl/>
        <w:suppressLineNumbers w:val="0"/>
        <w:shd w:val="clear" w:fill="181818"/>
        <w:spacing w:before="216" w:beforeAutospacing="0" w:after="96" w:afterAutospacing="0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Main Collections</w:t>
      </w:r>
    </w:p>
    <w:p w14:paraId="2C615A5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users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: identity + role + optional municipal/contractor metadata</w:t>
      </w:r>
    </w:p>
    <w:p w14:paraId="5CAF51A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complaints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: core lifecycle entity</w:t>
      </w:r>
    </w:p>
    <w:p w14:paraId="3D74B7C1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municipaloffices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: jurisdiction + geospatial coordinates</w:t>
      </w:r>
    </w:p>
    <w:p w14:paraId="33189A04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contractors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: contractor profile and capability data</w:t>
      </w:r>
    </w:p>
    <w:p w14:paraId="510D423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notifications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: system/user event alerts</w:t>
      </w:r>
    </w:p>
    <w:p w14:paraId="6EBD1A8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chatmessages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 (model file </w:t>
      </w:r>
      <w:r>
        <w:rPr>
          <w:rFonts w:hint="default" w:ascii="Consolas" w:hAnsi="Consolas" w:eastAsia="Consolas" w:cs="Consolas"/>
          <w:i w:val="0"/>
          <w:iCs w:val="0"/>
          <w:caps w:val="0"/>
          <w:color w:val="81A1C1"/>
          <w:spacing w:val="0"/>
          <w:sz w:val="18"/>
          <w:szCs w:val="18"/>
          <w:bdr w:val="none" w:color="auto" w:sz="0" w:space="0"/>
          <w:shd w:val="clear" w:fill="181818"/>
        </w:rPr>
        <w:t>Chat.js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): complaint-centric communication trail</w:t>
      </w:r>
    </w:p>
    <w:p w14:paraId="6A783C9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quotations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: cost estimation and approval workflow</w:t>
      </w:r>
    </w:p>
    <w:p w14:paraId="4B3B9513">
      <w:pPr>
        <w:pStyle w:val="3"/>
        <w:keepNext w:val="0"/>
        <w:keepLines w:val="0"/>
        <w:widowControl/>
        <w:suppressLineNumbers w:val="0"/>
        <w:shd w:val="clear" w:fill="181818"/>
        <w:spacing w:before="216" w:beforeAutospacing="0" w:after="96" w:afterAutospacing="0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Key Modeling Strengths</w:t>
      </w:r>
    </w:p>
    <w:p w14:paraId="03FD9455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Status machine in data: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 complaint status enum +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statusHistory[]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 for timeline audit.</w:t>
      </w:r>
    </w:p>
    <w:p w14:paraId="6DC1C79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Geo-enabled model: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 complaint and municipal office use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GeoJSON + 2dsphere index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.</w:t>
      </w:r>
    </w:p>
    <w:p w14:paraId="2D5D6002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Pre-save hooks for consistency:</w:t>
      </w:r>
    </w:p>
    <w:p w14:paraId="3EAB20B6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auto-convert lat/lng into GeoJSON point</w:t>
      </w:r>
    </w:p>
    <w:p w14:paraId="4D7D7020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initialize first status entry</w:t>
      </w:r>
    </w:p>
    <w:p w14:paraId="7C5B2BDE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auto-calculate quotation totals/tax</w:t>
      </w:r>
    </w:p>
    <w:p w14:paraId="64A0ADF2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Compound unique index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 in quotation (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complaint + contractor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) prevents duplicate submissions per contractor per complaint.</w:t>
      </w:r>
    </w:p>
    <w:p w14:paraId="41E421F5">
      <w:pPr>
        <w:pStyle w:val="3"/>
        <w:keepNext w:val="0"/>
        <w:keepLines w:val="0"/>
        <w:widowControl/>
        <w:suppressLineNumbers w:val="0"/>
        <w:shd w:val="clear" w:fill="181818"/>
        <w:spacing w:before="216" w:beforeAutospacing="0" w:after="96" w:afterAutospacing="0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Relationship Strategy</w:t>
      </w:r>
    </w:p>
    <w:p w14:paraId="7F63680A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Uses references heavily (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user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,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assignedOfficer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,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assignedContractor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,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municipalOffice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,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complaint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) with runtime joins via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populate()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.</w:t>
      </w:r>
    </w:p>
    <w:p w14:paraId="59C61192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This is a hybrid NoSQL approach: document flexibility + relational semantics where needed.</w:t>
      </w:r>
    </w:p>
    <w:p w14:paraId="0E80AFDD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</w:rPr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297BBB">
      <w:pPr>
        <w:pStyle w:val="2"/>
        <w:keepNext w:val="0"/>
        <w:keepLines w:val="0"/>
        <w:widowControl/>
        <w:suppressLineNumbers w:val="0"/>
        <w:shd w:val="clear" w:fill="181818"/>
        <w:spacing w:before="240" w:before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7"/>
          <w:szCs w:val="27"/>
          <w:shd w:val="clear" w:fill="181818"/>
        </w:rPr>
        <w:t>4) End-to-End Workflow (Domain Flow)</w:t>
      </w:r>
    </w:p>
    <w:p w14:paraId="0138EA74">
      <w:pPr>
        <w:pStyle w:val="2"/>
        <w:keepNext w:val="0"/>
        <w:keepLines w:val="0"/>
        <w:widowControl/>
        <w:suppressLineNumbers w:val="0"/>
        <w:shd w:val="clear" w:fill="181818"/>
        <w:spacing w:before="240" w:before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7"/>
          <w:szCs w:val="27"/>
          <w:shd w:val="clear" w:fill="181818"/>
        </w:rPr>
        <w:t>A) Complaint Lifecycle</w:t>
      </w:r>
    </w:p>
    <w:p w14:paraId="12902E75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Citizen authenticates (JWT issued).</w:t>
      </w:r>
    </w:p>
    <w:p w14:paraId="2846CD5F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Submits complaint with category, description, location, optional images.</w:t>
      </w:r>
    </w:p>
    <w:p w14:paraId="3D363F25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Complaint stored with status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Submitted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.</w:t>
      </w:r>
    </w:p>
    <w:p w14:paraId="2F37CC68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Notification auto-created.</w:t>
      </w:r>
    </w:p>
    <w:p w14:paraId="6B96649C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Municipal side verifies/assigns.</w:t>
      </w:r>
    </w:p>
    <w:p w14:paraId="10A16F21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Contractor executes, updates progress.</w:t>
      </w:r>
    </w:p>
    <w:p w14:paraId="040C20B6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Status transitions to completion/closure.</w:t>
      </w:r>
    </w:p>
    <w:p w14:paraId="6ED6D56C">
      <w:pPr>
        <w:pStyle w:val="7"/>
        <w:keepNext w:val="0"/>
        <w:keepLines w:val="0"/>
        <w:widowControl/>
        <w:suppressLineNumbers w:val="0"/>
        <w:shd w:val="clear" w:fill="181818"/>
        <w:spacing w:before="72" w:beforeAutospacing="0" w:after="7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5"/>
          <w:szCs w:val="15"/>
          <w:shd w:val="clear" w:fill="181818"/>
        </w:rPr>
        <w:t>Why this is strong for panel: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shd w:val="clear" w:fill="181818"/>
        </w:rPr>
        <w:t> This is an explicit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5"/>
          <w:szCs w:val="15"/>
          <w:shd w:val="clear" w:fill="181818"/>
        </w:rPr>
        <w:t>state-driven public service workflow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shd w:val="clear" w:fill="181818"/>
        </w:rPr>
        <w:t>, not just form submission.</w:t>
      </w:r>
    </w:p>
    <w:p w14:paraId="5FD4627C">
      <w:pPr>
        <w:pStyle w:val="2"/>
        <w:keepNext w:val="0"/>
        <w:keepLines w:val="0"/>
        <w:widowControl/>
        <w:suppressLineNumbers w:val="0"/>
        <w:shd w:val="clear" w:fill="181818"/>
        <w:spacing w:before="240" w:before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7"/>
          <w:szCs w:val="27"/>
          <w:shd w:val="clear" w:fill="181818"/>
        </w:rPr>
        <w:t>B) Municipal ↔ Contractor Collaboration</w:t>
      </w:r>
    </w:p>
    <w:p w14:paraId="1323F603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Chat is complaint-scoped (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/api/chat/:complaintId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).</w:t>
      </w:r>
    </w:p>
    <w:p w14:paraId="42141D40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Messages can include attachments.</w:t>
      </w:r>
    </w:p>
    <w:p w14:paraId="58CDA729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Frontend polling (~3 sec) gives near real-time behavior.</w:t>
      </w:r>
    </w:p>
    <w:p w14:paraId="28373A72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Read-tracking exists (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readBy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 entries), enabling communication accountability.</w:t>
      </w:r>
    </w:p>
    <w:p w14:paraId="5183C882">
      <w:pPr>
        <w:pStyle w:val="2"/>
        <w:keepNext w:val="0"/>
        <w:keepLines w:val="0"/>
        <w:widowControl/>
        <w:suppressLineNumbers w:val="0"/>
        <w:shd w:val="clear" w:fill="181818"/>
        <w:spacing w:before="240" w:before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7"/>
          <w:szCs w:val="27"/>
          <w:shd w:val="clear" w:fill="181818"/>
        </w:rPr>
        <w:t>C) Quotation / Cost Governance</w:t>
      </w:r>
    </w:p>
    <w:p w14:paraId="5B51C7F7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Contractor prepares cost breakup (labor/material/other).</w:t>
      </w:r>
    </w:p>
    <w:p w14:paraId="5D333A2E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Backend normalizes and computes totals/tax server-side.</w:t>
      </w:r>
    </w:p>
    <w:p w14:paraId="15299BAC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Municipal review uses status (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submitted/approved/rejected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).</w:t>
      </w:r>
    </w:p>
    <w:p w14:paraId="34522E1C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PDF output enables official documentation trail.</w:t>
      </w:r>
    </w:p>
    <w:p w14:paraId="0AC09FB0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</w:rPr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0A9CAB">
      <w:pPr>
        <w:pStyle w:val="2"/>
        <w:keepNext w:val="0"/>
        <w:keepLines w:val="0"/>
        <w:widowControl/>
        <w:suppressLineNumbers w:val="0"/>
        <w:shd w:val="clear" w:fill="181818"/>
        <w:spacing w:before="240" w:before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7"/>
          <w:szCs w:val="27"/>
          <w:shd w:val="clear" w:fill="181818"/>
        </w:rPr>
        <w:t>5) Why These Technologies Fit This Problem</w:t>
      </w:r>
    </w:p>
    <w:p w14:paraId="48FDF5B5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MongoDB: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 ideal because complaint payloads are semi-structured (images, histories, nested cost items, attachments).</w:t>
      </w:r>
    </w:p>
    <w:p w14:paraId="305ED2AD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Mongoose hooks/indexes: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 enforce business rules close to data, reducing frontend trust.</w:t>
      </w:r>
    </w:p>
    <w:p w14:paraId="254360EF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JWT + role model: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 required for multi-actor system with strict portal boundaries.</w:t>
      </w:r>
    </w:p>
    <w:p w14:paraId="2C08FA15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Separate servers: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 real-world municipal scaling pattern (team isolation + deployment flexibility).</w:t>
      </w:r>
    </w:p>
    <w:p w14:paraId="09327B29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Geospatial indexes: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 essential for jurisdiction mapping and future “nearest office / cluster hotspot” features.</w:t>
      </w:r>
    </w:p>
    <w:p w14:paraId="1B65DE44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PDF generation: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 supports governance/audit use-cases, not just UI display.</w:t>
      </w:r>
    </w:p>
    <w:p w14:paraId="25F1642F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</w:rPr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30E738">
      <w:pPr>
        <w:pStyle w:val="2"/>
        <w:keepNext w:val="0"/>
        <w:keepLines w:val="0"/>
        <w:widowControl/>
        <w:suppressLineNumbers w:val="0"/>
        <w:shd w:val="clear" w:fill="181818"/>
        <w:spacing w:before="240" w:before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7"/>
          <w:szCs w:val="27"/>
          <w:shd w:val="clear" w:fill="181818"/>
        </w:rPr>
        <w:t>6) Advanced Talking Points for Panel (High-Scoring)</w:t>
      </w:r>
    </w:p>
    <w:p w14:paraId="67573055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“We implemented a domain state machine through enums + status history, so workflow is auditable over time.”</w:t>
      </w:r>
    </w:p>
    <w:p w14:paraId="2706D82A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“We used geospatial indexing (</w:t>
      </w:r>
      <w:r>
        <w:rPr>
          <w:rStyle w:val="6"/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2dsphere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) to make location-aware operations efficient at scale.”</w:t>
      </w:r>
    </w:p>
    <w:p w14:paraId="43651768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“Our architecture isolates user/municipal/contractor contexts at server level while sharing a normalized domain model.”</w:t>
      </w:r>
    </w:p>
    <w:p w14:paraId="544CE877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“Server-side hooks calculate quotation totals to avoid client-side tampering risks.”</w:t>
      </w:r>
    </w:p>
    <w:p w14:paraId="53D5DAC1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“We chose polling for operational simplicity now; architecture is prepared to shift to WebSocket/SSE later.”</w:t>
      </w:r>
    </w:p>
    <w:p w14:paraId="62A4A53F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</w:rPr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DAA00F">
      <w:pPr>
        <w:pStyle w:val="2"/>
        <w:keepNext w:val="0"/>
        <w:keepLines w:val="0"/>
        <w:widowControl/>
        <w:suppressLineNumbers w:val="0"/>
        <w:shd w:val="clear" w:fill="181818"/>
        <w:spacing w:before="240" w:before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7"/>
          <w:szCs w:val="27"/>
          <w:shd w:val="clear" w:fill="181818"/>
        </w:rPr>
        <w:t>7) Maturity Gaps You Can Mention Honestly (impresses panel)</w:t>
      </w:r>
    </w:p>
    <w:p w14:paraId="79459888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Polling-based chat can be upgraded to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WebSocket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 for lower latency.</w:t>
      </w:r>
    </w:p>
    <w:p w14:paraId="7335962E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Shared DB could be split logically per bounded context in future.</w:t>
      </w:r>
    </w:p>
    <w:p w14:paraId="4991B0E4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Add centralized observability: request tracing, metrics, structured logs.</w:t>
      </w:r>
    </w:p>
    <w:p w14:paraId="45C71B21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Add stronger auth controls: refresh tokens, token rotation, fine-grained permissions.</w:t>
      </w:r>
    </w:p>
    <w:p w14:paraId="0F838718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181818"/>
        </w:rPr>
        <w:t>Move static uploads fully to cloud object storage/CDN.</w:t>
      </w:r>
    </w:p>
    <w:p w14:paraId="179AE222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</w:rPr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BB3860">
      <w:pPr>
        <w:pStyle w:val="2"/>
        <w:keepNext w:val="0"/>
        <w:keepLines w:val="0"/>
        <w:widowControl/>
        <w:suppressLineNumbers w:val="0"/>
        <w:shd w:val="clear" w:fill="181818"/>
        <w:spacing w:before="240" w:before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7"/>
          <w:szCs w:val="27"/>
          <w:shd w:val="clear" w:fill="181818"/>
        </w:rPr>
        <w:t>8) 90-Second Deep Explanation Script</w:t>
      </w:r>
    </w:p>
    <w:p w14:paraId="038981B6">
      <w:pPr>
        <w:pStyle w:val="7"/>
        <w:keepNext w:val="0"/>
        <w:keepLines w:val="0"/>
        <w:widowControl/>
        <w:suppressLineNumbers w:val="0"/>
        <w:shd w:val="clear" w:fill="181818"/>
        <w:spacing w:before="72" w:beforeAutospacing="0" w:after="7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shd w:val="clear" w:fill="181818"/>
        </w:rPr>
        <w:t>“CivicFix is a multi-portal civic operations platform built on React, Node/Express, and MongoDB.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shd w:val="clear" w:fill="181818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shd w:val="clear" w:fill="181818"/>
        </w:rPr>
        <w:t>We separated User, Municipal, and Contractor portals into independent backend servers, which gives operational isolation and scalable deployment while sharing a consistent domain model.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shd w:val="clear" w:fill="181818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shd w:val="clear" w:fill="181818"/>
        </w:rPr>
        <w:t>Core business data is complaint-centric: each complaint stores category, geo-location, lifecycle state, assignment references, and status history for auditability.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shd w:val="clear" w:fill="181818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shd w:val="clear" w:fill="181818"/>
        </w:rPr>
        <w:t>MongoDB with Mongoose is used in a hybrid way—flexible documents for nested structures like attachments and cost line items, and relational references with populate for cross-entity links.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shd w:val="clear" w:fill="181818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shd w:val="clear" w:fill="181818"/>
        </w:rPr>
        <w:t>Security is implemented using JWT-based stateless auth, bcrypt password hashing, and role-based access controls.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shd w:val="clear" w:fill="181818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shd w:val="clear" w:fill="181818"/>
        </w:rPr>
        <w:t>For municipal operations, we support complaint-to-contractor assignment, complaint-scoped chat with file attachments, notifications, and quotation workflows with server-side total/tax computation and PDF generation.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shd w:val="clear" w:fill="181818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shd w:val="clear" w:fill="181818"/>
        </w:rPr>
        <w:t>Geospatial indexing using GeoJSON and 2dsphere enables location-aware complaint handling and jurisdiction mapping, making the system practical for real civic governance scenarios.”</w:t>
      </w:r>
    </w:p>
    <w:p w14:paraId="70C24637"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D9C28B"/>
    <w:multiLevelType w:val="multilevel"/>
    <w:tmpl w:val="98D9C2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C59D856F"/>
    <w:multiLevelType w:val="multilevel"/>
    <w:tmpl w:val="C59D85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D657A0BC"/>
    <w:multiLevelType w:val="multilevel"/>
    <w:tmpl w:val="D657A0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EBF30B93"/>
    <w:multiLevelType w:val="multilevel"/>
    <w:tmpl w:val="EBF30B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EF193963"/>
    <w:multiLevelType w:val="multilevel"/>
    <w:tmpl w:val="EF1939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F26CEBAC"/>
    <w:multiLevelType w:val="multilevel"/>
    <w:tmpl w:val="F26CEB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F4481911"/>
    <w:multiLevelType w:val="multilevel"/>
    <w:tmpl w:val="F44819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0FC69AC8"/>
    <w:multiLevelType w:val="multilevel"/>
    <w:tmpl w:val="0FC69A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2581CD0C"/>
    <w:multiLevelType w:val="multilevel"/>
    <w:tmpl w:val="2581CD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3FCBDA9D"/>
    <w:multiLevelType w:val="multilevel"/>
    <w:tmpl w:val="3FCBDA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416B40B4"/>
    <w:multiLevelType w:val="multilevel"/>
    <w:tmpl w:val="416B40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4FA4D9A3"/>
    <w:multiLevelType w:val="multilevel"/>
    <w:tmpl w:val="4FA4D9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6B0DFA96"/>
    <w:multiLevelType w:val="multilevel"/>
    <w:tmpl w:val="6B0DFA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72070DBB"/>
    <w:multiLevelType w:val="multilevel"/>
    <w:tmpl w:val="72070DB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77599C68"/>
    <w:multiLevelType w:val="multilevel"/>
    <w:tmpl w:val="77599C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1"/>
  </w:num>
  <w:num w:numId="2">
    <w:abstractNumId w:val="3"/>
  </w:num>
  <w:num w:numId="3">
    <w:abstractNumId w:val="10"/>
  </w:num>
  <w:num w:numId="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</w:num>
  <w:num w:numId="6">
    <w:abstractNumId w:val="5"/>
  </w:num>
  <w:num w:numId="7">
    <w:abstractNumId w:val="0"/>
  </w:num>
  <w:num w:numId="8">
    <w:abstractNumId w:val="8"/>
  </w:num>
  <w:num w:numId="9">
    <w:abstractNumId w:val="1"/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2"/>
  </w:num>
  <w:num w:numId="12">
    <w:abstractNumId w:val="13"/>
  </w:num>
  <w:num w:numId="13">
    <w:abstractNumId w:val="6"/>
  </w:num>
  <w:num w:numId="14">
    <w:abstractNumId w:val="2"/>
  </w:num>
  <w:num w:numId="15">
    <w:abstractNumId w:val="7"/>
  </w:num>
  <w:num w:numId="16">
    <w:abstractNumId w:val="4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0373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2026-04-27T18:28:45Z</dcterms:created>
  <dc:creator>dell4</dc:creator>
  <cp:lastModifiedBy>dell4</cp:lastModifiedBy>
  <dcterms:modified xsi:type="dcterms:W3CDTF">2026-04-27T18:29:01Z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eyJoZGlkIjoiYTA5MGMwYmE0MzkwY2Y1MTgzZjNkMGZlOWRjYmI2ZDQifQ==</vt:lpwstr>
  </property>
  <property fmtid="{D5CDD505-2E9C-101B-9397-08002B2CF9AE}" pid="4" name="ICV">
    <vt:lpwstr>99E752855C244096BC7FB6E8D656468B_12</vt:lpwstr>
  </property>
</Properties>
</file>