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0"/>
        <w:jc w:val="center"/>
      </w:pPr>
      <w:r>
        <w:rPr>
          <w:color w:val="595959"/>
          <w:sz w:val="20"/>
          <w:szCs w:val="20"/>
        </w:rPr>
        <w:t xml:space="preserve">Project CARS — Technical Note</w:t>
      </w:r>
    </w:p>
    <w:p>
      <w:pPr>
        <w:spacing w:after="8"/>
        <w:jc w:val="center"/>
      </w:pPr>
      <w:r>
        <w:rPr>
          <w:b/>
          <w:bCs/>
          <w:color w:val="1F4E79"/>
          <w:sz w:val="40"/>
          <w:szCs w:val="40"/>
        </w:rPr>
        <w:t xml:space="preserve">The CARS Live Console</w:t>
      </w:r>
    </w:p>
    <w:p>
      <w:pPr>
        <w:spacing w:after="60"/>
        <w:jc w:val="center"/>
      </w:pPr>
      <w:r>
        <w:rPr>
          <w:i/>
          <w:iCs/>
          <w:color w:val="2E5E8C"/>
          <w:sz w:val="24"/>
          <w:szCs w:val="24"/>
        </w:rPr>
        <w:t xml:space="preserve">A discovery-driven, live-sync NOC for the IT/OT fabric</w:t>
      </w:r>
    </w:p>
    <w:p>
      <w:pPr>
        <w:pBdr>
          <w:bottom w:val="single" w:color="1F4E79" w:sz="6"/>
        </w:pBdr>
        <w:spacing w:after="160"/>
        <w:jc w:val="center"/>
      </w:pPr>
    </w:p>
    <w:p>
      <w:pPr>
        <w:pBdr>
          <w:top w:val="single" w:color="C9D9EA" w:sz="4"/>
          <w:bottom w:val="single" w:color="C9D9EA" w:sz="4"/>
          <w:left w:val="single" w:color="1F4E79" w:sz="18"/>
          <w:right w:val="single" w:color="C9D9EA" w:sz="4"/>
        </w:pBdr>
        <w:shd w:fill="EAF1F8" w:val="clear"/>
        <w:spacing w:after="40" w:before="40"/>
      </w:pPr>
      <w:r>
        <w:rPr>
          <w:b/>
          <w:bCs/>
          <w:color w:val="1F4E79"/>
          <w:sz w:val="22"/>
          <w:szCs w:val="22"/>
        </w:rPr>
        <w:t xml:space="preserve">The differentiator, in one line:  </w:t>
      </w:r>
      <w:r>
        <w:rPr>
          <w:sz w:val="22"/>
          <w:szCs w:val="22"/>
        </w:rPr>
        <w:t xml:space="preserve">most ICS/SDN demonstrations show a hand-drawn network diagram beside a live system. The CARS console instead renders the controller’s </w:t>
      </w:r>
      <w:r>
        <w:rPr>
          <w:b/>
          <w:bCs/>
          <w:sz w:val="22"/>
          <w:szCs w:val="22"/>
        </w:rPr>
        <w:t xml:space="preserve">own live model</w:t>
      </w:r>
      <w:r>
        <w:rPr>
          <w:sz w:val="22"/>
          <w:szCs w:val="22"/>
        </w:rPr>
        <w:t xml:space="preserve"> — every node, wire, port, and state is discovered, so the picture physically cannot disagree with the network.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Style w:val="Heading1"/>
        <w:spacing w:after="110" w:before="240"/>
      </w:pPr>
      <w:r>
        <w:rPr>
          <w:b/>
          <w:bCs/>
          <w:color w:val="1F4E79"/>
          <w:sz w:val="29"/>
          <w:szCs w:val="29"/>
        </w:rPr>
        <w:t xml:space="preserve">1. Why this is a genuine differentiator</w:t>
      </w:r>
    </w:p>
    <w:p>
      <w:pPr>
        <w:spacing w:after="120" w:line="276"/>
      </w:pPr>
      <w:r>
        <w:rPr>
          <w:sz w:val="21"/>
          <w:szCs w:val="21"/>
        </w:rPr>
        <w:t xml:space="preserve">A hand-drawn topology is an </w:t>
      </w:r>
      <w:r>
        <w:rPr>
          <w:i/>
          <w:iCs/>
          <w:sz w:val="21"/>
          <w:szCs w:val="21"/>
        </w:rPr>
        <w:t xml:space="preserve">assertion</w:t>
      </w:r>
      <w:r>
        <w:rPr>
          <w:sz w:val="21"/>
          <w:szCs w:val="21"/>
        </w:rPr>
        <w:t xml:space="preserve"> — it says what the author believes the network is. It cannot catch a mis-cabling, a silent device, a spoofed identity, or a link that just failed. The CARS console is the opposite: it is a </w:t>
      </w:r>
      <w:r>
        <w:rPr>
          <w:b/>
          <w:bCs/>
          <w:sz w:val="21"/>
          <w:szCs w:val="21"/>
        </w:rPr>
        <w:t xml:space="preserve">projection of ground truth</w:t>
      </w:r>
      <w:r>
        <w:rPr>
          <w:sz w:val="21"/>
          <w:szCs w:val="21"/>
        </w:rPr>
        <w:t xml:space="preserve">. Every element on screen is derived, live, from the SDN controller’s own view of the data plane — the same view it uses to make security decisions. If the console shows it, the controller believes it; if the controller is wrong, the console shows the network’s reality anyway (a link goes red, a host vanishes, a spoof counter climbs).</w:t>
      </w:r>
    </w:p>
    <w:p>
      <w:pPr>
        <w:spacing w:after="120" w:line="276"/>
      </w:pPr>
      <w:r>
        <w:rPr>
          <w:sz w:val="21"/>
          <w:szCs w:val="21"/>
        </w:rPr>
        <w:t xml:space="preserve">This makes the console three things at once: an </w:t>
      </w:r>
      <w:r>
        <w:rPr>
          <w:b/>
          <w:bCs/>
          <w:sz w:val="21"/>
          <w:szCs w:val="21"/>
        </w:rPr>
        <w:t xml:space="preserve">operator’s situational-awareness tool</w:t>
      </w:r>
      <w:r>
        <w:rPr>
          <w:sz w:val="21"/>
          <w:szCs w:val="21"/>
        </w:rPr>
        <w:t xml:space="preserve">, a </w:t>
      </w:r>
      <w:r>
        <w:rPr>
          <w:b/>
          <w:bCs/>
          <w:sz w:val="21"/>
          <w:szCs w:val="21"/>
        </w:rPr>
        <w:t xml:space="preserve">live proof</w:t>
      </w:r>
      <w:r>
        <w:rPr>
          <w:sz w:val="21"/>
          <w:szCs w:val="21"/>
        </w:rPr>
        <w:t xml:space="preserve"> that CARS’s internal model matches the physical fabric, and a </w:t>
      </w:r>
      <w:r>
        <w:rPr>
          <w:b/>
          <w:bCs/>
          <w:sz w:val="21"/>
          <w:szCs w:val="21"/>
        </w:rPr>
        <w:t xml:space="preserve">debugging instrument</w:t>
      </w:r>
      <w:r>
        <w:rPr>
          <w:sz w:val="21"/>
          <w:szCs w:val="21"/>
        </w:rPr>
        <w:t xml:space="preserve"> that has already surfaced real faults a static diagram would have hidden (Section 5).</w:t>
      </w:r>
    </w:p>
    <w:p>
      <w:pPr>
        <w:pStyle w:val="Heading1"/>
        <w:spacing w:after="110" w:before="240"/>
      </w:pPr>
      <w:r>
        <w:rPr>
          <w:b/>
          <w:bCs/>
          <w:color w:val="1F4E79"/>
          <w:sz w:val="29"/>
          <w:szCs w:val="29"/>
        </w:rPr>
        <w:t xml:space="preserve">2. How it works — one source of truth to the screen</w:t>
      </w:r>
    </w:p>
    <w:p>
      <w:pPr>
        <w:spacing w:after="120" w:line="276"/>
      </w:pPr>
      <w:r>
        <w:rPr>
          <w:sz w:val="21"/>
          <w:szCs w:val="21"/>
        </w:rPr>
        <w:t xml:space="preserve">The console has no topology of its own and stores no state. It is a thin renderer over the controller’s read-only feeds. The pipeline is five stages:</w:t>
      </w:r>
    </w:p>
    <w:p>
      <w:pPr>
        <w:spacing w:after="50" w:before="60"/>
        <w:jc w:val="center"/>
      </w:pPr>
      <w:r>
        <w:drawing>
          <wp:inline distT="0" distB="0" distL="0" distR="0">
            <wp:extent cx="6096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95959"/>
          <w:sz w:val="18"/>
          <w:szCs w:val="18"/>
        </w:rPr>
        <w:t xml:space="preserve">Figure 1 — the sync pipeline: the OT fabric feeds the controller’s live model; six JSON feeds drive six parts of the live view.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 xml:space="preserve">OT fabric</w:t>
      </w:r>
      <w:r>
        <w:rPr>
          <w:sz w:val="21"/>
          <w:szCs w:val="21"/>
        </w:rPr>
        <w:t xml:space="preserve"> (Open vSwitch) emits OpenFlow events, LLDP, and packet-ins to the controller.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 xml:space="preserve">CARS controller</w:t>
      </w:r>
      <w:r>
        <w:rPr>
          <w:sz w:val="21"/>
          <w:szCs w:val="21"/>
        </w:rPr>
        <w:t xml:space="preserve"> builds a live model from them — switch sessions, discovered hosts, LLDP links with ports, port up/down, source-guard drop counters, and a decision audit.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It exposes that model as </w:t>
      </w:r>
      <w:r>
        <w:rPr>
          <w:b/>
          <w:bCs/>
          <w:sz w:val="21"/>
          <w:szCs w:val="21"/>
        </w:rPr>
        <w:t xml:space="preserve">six read-only JSON feeds</w:t>
      </w:r>
      <w:r>
        <w:rPr>
          <w:sz w:val="21"/>
          <w:szCs w:val="21"/>
        </w:rPr>
        <w:t xml:space="preserve"> on its Event API (:8080).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threaded proxy</w:t>
      </w:r>
      <w:r>
        <w:rPr>
          <w:sz w:val="21"/>
          <w:szCs w:val="21"/>
        </w:rPr>
        <w:t xml:space="preserve"> on the OT host (Dell #1) serves the single-page console and relays the feeds — so the browser never talks to the control plane directly (no cross-origin exposure).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 xml:space="preserve">browser</w:t>
      </w:r>
      <w:r>
        <w:rPr>
          <w:sz w:val="21"/>
          <w:szCs w:val="21"/>
        </w:rPr>
        <w:t xml:space="preserve"> renders a force-directed SVG and re-polls all six feeds every 1.2 s, reconciling the picture to whatever the controller now believes.</w:t>
      </w:r>
    </w:p>
    <w:p>
      <w:pPr>
        <w:pStyle w:val="Heading1"/>
        <w:spacing w:after="110" w:before="240"/>
      </w:pPr>
      <w:r>
        <w:rPr>
          <w:b/>
          <w:bCs/>
          <w:color w:val="1F4E79"/>
          <w:sz w:val="29"/>
          <w:szCs w:val="29"/>
        </w:rPr>
        <w:t xml:space="preserve">3. How every process is kept in sync</w:t>
      </w:r>
    </w:p>
    <w:p>
      <w:pPr>
        <w:spacing w:after="120" w:line="276"/>
      </w:pPr>
      <w:r>
        <w:rPr>
          <w:sz w:val="21"/>
          <w:szCs w:val="21"/>
        </w:rPr>
        <w:t xml:space="preserve">Each feed owns one part of the picture. Nothing is hardcoded; add a host or pull a cable and the corresponding element changes on the next 1.2 s tick.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Live feed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Syncs</w:t>
            </w:r>
          </w:p>
        </w:tc>
        <w:tc>
          <w:tcPr>
            <w:tcW w:type="dxa" w:w="446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you see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/cars/status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Switches, guard, blocks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Switch nodes go grey when a dpid drops; src-guard / arp-guard armed badges; the active-enforcement list; the green/red controller-live dot.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/cars/hosts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Nodes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PLC/HMI/supervisory/attacker nodes appear and vanish as the controller learns them — deduped by MAC and auto-placed at their real access switch.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/cars/links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Wirings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Switch-to-switch links drawn from LLDP, each end labelled with its real discovered port (e.g. p3 ↔ p1); host links show the access port. Hovering a link reveals the full binding.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/cars/ports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Link health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link turns red/broken the instant its port drops, and the device node greys — physical faults appear within ~1 s.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/cars/guard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Anti-spoof telemetry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running count of spoofed IP/ARP packets dropped at ingress, per protected identity — the guard’s work made visible as numbers.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/cars/audit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Decisions + attacks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dated feed of every brain decision (FORBIDDEN/OPERATIONAL/CRITICAL); a blocked conduit pulses its attacker node red with a glowing block-line to the victim.</w:t>
            </w:r>
          </w:p>
        </w:tc>
      </w:tr>
    </w:tbl>
    <w:p>
      <w:pPr>
        <w:pStyle w:val="Heading1"/>
        <w:spacing w:after="110" w:before="240"/>
      </w:pPr>
      <w:r>
        <w:rPr>
          <w:b/>
          <w:bCs/>
          <w:color w:val="1F4E79"/>
          <w:sz w:val="29"/>
          <w:szCs w:val="29"/>
        </w:rPr>
        <w:t xml:space="preserve">4. The engineering that makes the sync live and trustworthy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Discovery, not configuration. </w:t>
      </w:r>
      <w:r>
        <w:rPr>
          <w:sz w:val="21"/>
          <w:szCs w:val="21"/>
        </w:rPr>
        <w:t xml:space="preserve">Hosts come from passive ARP/IPv4 snooping (keyed by switch + MAC, so identical-IP cells stay distinct); links come from LLDP with port numbers; liveness comes from OpenFlow port-status. The console reads all of this — it declares none of it.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Node placement is inferred, not fixed. </w:t>
      </w:r>
      <w:r>
        <w:rPr>
          <w:sz w:val="21"/>
          <w:szCs w:val="21"/>
        </w:rPr>
        <w:t xml:space="preserve">Each device is placed at its true access switch using an edge-port heuristic (an access port carries one MAC; an uplink carries many), then a small force simulation lays the graph out and lets the operator drag/pin nodes.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Reconciliation each tick. </w:t>
      </w:r>
      <w:r>
        <w:rPr>
          <w:sz w:val="21"/>
          <w:szCs w:val="21"/>
        </w:rPr>
        <w:t xml:space="preserve">On every poll the renderer diffs the discovered set against what is drawn — adding new nodes, removing departed ones, and recolouring links/nodes from the latest port and block state — so the view converges to ground truth without a reload.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Safe by construction. </w:t>
      </w:r>
      <w:r>
        <w:rPr>
          <w:sz w:val="21"/>
          <w:szCs w:val="21"/>
        </w:rPr>
        <w:t xml:space="preserve">The browser only ever reads; the proxy is threaded (concurrent polls never block) and tolerates client disconnects; and it isolates the browser from the control plane. When the controller is unreachable the console flips to an explicit ‘controller DOWN’ state rather than showing stale green.</w:t>
      </w:r>
    </w:p>
    <w:p>
      <w:pPr>
        <w:pStyle w:val="Heading1"/>
        <w:spacing w:after="110" w:before="240"/>
      </w:pPr>
      <w:r>
        <w:rPr>
          <w:b/>
          <w:bCs/>
          <w:color w:val="1F4E79"/>
          <w:sz w:val="29"/>
          <w:szCs w:val="29"/>
        </w:rPr>
        <w:t xml:space="preserve">5. Proof it mirrors reality — faults a static diagram would hide</w:t>
      </w:r>
    </w:p>
    <w:p>
      <w:pPr>
        <w:spacing w:after="120" w:line="276"/>
      </w:pPr>
      <w:r>
        <w:rPr>
          <w:sz w:val="21"/>
          <w:szCs w:val="21"/>
        </w:rPr>
        <w:t xml:space="preserve">Because the console shows discovered truth, it has repeatedly caught things that a drawn diagram never could — each became a documented finding: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Cell 2 isolation: </w:t>
      </w:r>
      <w:r>
        <w:rPr>
          <w:b/>
          <w:bCs/>
          <w:sz w:val="21"/>
          <w:szCs w:val="21"/>
        </w:rPr>
        <w:t xml:space="preserve">no link to ovs2</w:t>
      </w:r>
      <w:r>
        <w:rPr>
          <w:sz w:val="21"/>
          <w:szCs w:val="21"/>
        </w:rPr>
        <w:t xml:space="preserve"> — the map correctly showed Cell 2 unlinked, exactly matching the deferred physical transit.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ARP flux: </w:t>
      </w:r>
      <w:r>
        <w:rPr>
          <w:sz w:val="21"/>
          <w:szCs w:val="21"/>
        </w:rPr>
        <w:t xml:space="preserve">discovery flagged the insider’s MAC presenting the supervisor’s IP — a real multi-homed-host misconfiguration, fixed once seen.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Clone-IP collision: </w:t>
      </w:r>
      <w:r>
        <w:rPr>
          <w:sz w:val="21"/>
          <w:szCs w:val="21"/>
        </w:rPr>
        <w:t xml:space="preserve">both PLCs share an IP; the console’s MAC+switch keying kept them as two distinct nodes where an IP-keyed view would have merged them.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Boot-time ARP probes: </w:t>
      </w:r>
      <w:r>
        <w:rPr>
          <w:sz w:val="21"/>
          <w:szCs w:val="21"/>
        </w:rPr>
        <w:t xml:space="preserve">a rebooting PLC briefly announced 0.0.0.0; the console exposed it overwriting a real address, prompting a hardening fix.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Restart blindness: </w:t>
      </w:r>
      <w:r>
        <w:rPr>
          <w:sz w:val="21"/>
          <w:szCs w:val="21"/>
        </w:rPr>
        <w:t xml:space="preserve">after a controller restart the console’s empty host list revealed that persistent flows were suppressing re-discovery — driving the clean-slate-on-reconnect fix.</w:t>
      </w:r>
    </w:p>
    <w:p>
      <w:pPr>
        <w:pStyle w:val="Heading1"/>
        <w:spacing w:after="110" w:before="240"/>
      </w:pPr>
      <w:r>
        <w:rPr>
          <w:b/>
          <w:bCs/>
          <w:color w:val="1F4E79"/>
          <w:sz w:val="29"/>
          <w:szCs w:val="29"/>
        </w:rPr>
        <w:t xml:space="preserve">6. What it demonstrates, live</w:t>
      </w:r>
    </w:p>
    <w:p>
      <w:pPr>
        <w:spacing w:after="120" w:line="276"/>
      </w:pPr>
      <w:r>
        <w:rPr>
          <w:sz w:val="21"/>
          <w:szCs w:val="21"/>
        </w:rPr>
        <w:t xml:space="preserve">The console turns the whole thesis into something an examiner can watch happen in real time: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Pull an OT cable (or admin-down a port) </w:t>
      </w:r>
      <w:r>
        <w:rPr>
          <w:sz w:val="21"/>
          <w:szCs w:val="21"/>
        </w:rPr>
        <w:t xml:space="preserve">→ that link turns red and the device greys, within ~1 s.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Send a spoofed packet </w:t>
      </w:r>
      <w:r>
        <w:rPr>
          <w:sz w:val="21"/>
          <w:szCs w:val="21"/>
        </w:rPr>
        <w:t xml:space="preserve">→ the source-guard drop counter ticks up — the anti-spoofing defence, visible.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Launch an attack </w:t>
      </w:r>
      <w:r>
        <w:rPr>
          <w:sz w:val="21"/>
          <w:szCs w:val="21"/>
        </w:rPr>
        <w:t xml:space="preserve">→ the offending node pulses red, a glowing block-line snaps to the victim, and the decision feed logs FORBIDDEN — the reactive loop, on screen.</w:t>
      </w:r>
    </w:p>
    <w:p>
      <w:pPr>
        <w:pStyle w:val="ListParagraph"/>
        <w:numPr>
          <w:ilvl w:val="0"/>
          <w:numId w:val="1"/>
        </w:numPr>
        <w:spacing w:after="70" w:line="264"/>
      </w:pPr>
      <w:r>
        <w:rPr>
          <w:b/>
          <w:bCs/>
          <w:sz w:val="21"/>
          <w:szCs w:val="21"/>
        </w:rPr>
        <w:t xml:space="preserve">Ping from the supervisor to the same PLC </w:t>
      </w:r>
      <w:r>
        <w:rPr>
          <w:sz w:val="21"/>
          <w:szCs w:val="21"/>
        </w:rPr>
        <w:t xml:space="preserve">→ logged OPERATIONAL and left flowing — the criticality-aware policy, demonstrated side by side.</w:t>
      </w:r>
    </w:p>
    <w:p>
      <w:pPr>
        <w:spacing w:before="120"/>
      </w:pPr>
      <w:r>
        <w:rPr>
          <w:b/>
          <w:bCs/>
          <w:i/>
          <w:iCs/>
          <w:color w:val="1F4E79"/>
          <w:sz w:val="22"/>
          <w:szCs w:val="22"/>
        </w:rPr>
        <w:t xml:space="preserve">In short: the console is not a picture of the system — it is the system, watching itself.</w:t>
      </w:r>
    </w:p>
    <w:sectPr>
      <w:footerReference w:type="default" r:id="rId7"/>
      <w:pgSz w:w="12240" w:h="15840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Project CARS — The Live Console · Technical Note · Amit Kiran Deb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e6681446ed86160547c13a7ea6319a4061dc9f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CARS Live Console — Technical Note</dc:title>
  <dc:creator>Amit Kiran Deb</dc:creator>
  <cp:lastModifiedBy>Un-named</cp:lastModifiedBy>
  <cp:revision>1</cp:revision>
  <dcterms:created xsi:type="dcterms:W3CDTF">2026-07-13T01:27:26.627Z</dcterms:created>
  <dcterms:modified xsi:type="dcterms:W3CDTF">2026-07-13T01:27:26.628Z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