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
      </w:pPr>
    </w:p>
    <w:p>
      <w:pPr>
        <w:spacing w:after="50"/>
        <w:jc w:val="center"/>
      </w:pPr>
      <w:r>
        <w:rPr>
          <w:b/>
          <w:bCs/>
          <w:color w:val="1F3864"/>
          <w:sz w:val="38"/>
          <w:szCs w:val="38"/>
        </w:rPr>
        <w:t xml:space="preserve">Phased Testbed Build Plan</w:t>
      </w:r>
    </w:p>
    <w:p>
      <w:pPr>
        <w:spacing w:after="40"/>
        <w:jc w:val="center"/>
      </w:pPr>
      <w:r>
        <w:rPr>
          <w:i/>
          <w:iCs/>
          <w:color w:val="2E5496"/>
          <w:sz w:val="24"/>
          <w:szCs w:val="24"/>
        </w:rPr>
        <w:t xml:space="preserve">Reactive SDN for Securing ICS Environments — Project CARS</w:t>
      </w:r>
    </w:p>
    <w:p>
      <w:pPr>
        <w:pBdr>
          <w:top w:val="single" w:color="1F3864" w:sz="6"/>
        </w:pBdr>
        <w:spacing w:after="40"/>
        <w:jc w:val="center"/>
      </w:pPr>
      <w:r>
        <w:t xml:space="preserve"/>
      </w:r>
    </w:p>
    <w:p>
      <w:pPr>
        <w:spacing w:after="220"/>
        <w:jc w:val="center"/>
      </w:pPr>
      <w:r>
        <w:rPr>
          <w:i/>
          <w:iCs/>
          <w:color w:val="595959"/>
          <w:sz w:val="19"/>
          <w:szCs w:val="19"/>
        </w:rPr>
        <w:t xml:space="preserve">Siemens S7-1200/1500 in-loop · Ryu + Open vSwitch · Modbus TCP + S7comm · July 2026</w:t>
      </w:r>
    </w:p>
    <w:p>
      <w:pPr>
        <w:pStyle w:val="Heading1"/>
        <w:spacing w:after="120" w:before="320"/>
      </w:pPr>
      <w:r>
        <w:rPr>
          <w:b/>
          <w:bCs/>
          <w:color w:val="1F3864"/>
          <w:sz w:val="30"/>
          <w:szCs w:val="30"/>
        </w:rPr>
        <w:t xml:space="preserve">0. Safety &amp; isolation — read before powering anything</w:t>
      </w:r>
    </w:p>
    <w:p>
      <w:pPr>
        <w:spacing w:after="130" w:line="274"/>
        <w:jc w:val="both"/>
      </w:pPr>
      <w:r>
        <w:rPr>
          <w:b/>
          <w:bCs/>
          <w:sz w:val="22"/>
          <w:szCs w:val="22"/>
        </w:rPr>
        <w:t xml:space="preserve">You are putting a real PLC in-loop, so the testbed must be treated as a physical process. </w:t>
      </w:r>
      <w:r>
        <w:rPr>
          <w:sz w:val="22"/>
          <w:szCs w:val="22"/>
        </w:rPr>
        <w:t xml:space="preserve">Three non-negotiables:</w:t>
      </w:r>
    </w:p>
    <w:p>
      <w:pPr>
        <w:pStyle w:val="ListParagraph"/>
        <w:numPr>
          <w:ilvl w:val="0"/>
          <w:numId w:val="2"/>
        </w:numPr>
        <w:spacing w:after="70" w:line="268"/>
        <w:jc w:val="both"/>
      </w:pPr>
      <w:r>
        <w:rPr>
          <w:b/>
          <w:bCs/>
          <w:sz w:val="22"/>
          <w:szCs w:val="22"/>
        </w:rPr>
        <w:t xml:space="preserve">Air-gap the lab. </w:t>
      </w:r>
      <w:r>
        <w:rPr>
          <w:sz w:val="22"/>
          <w:szCs w:val="22"/>
        </w:rPr>
        <w:t xml:space="preserve">Build on a dedicated, isolated LAN with no bridge to home/corporate networks or the internet. The S7-1200/1500 has known unauthenticated-write exposure; it must never be reachable from outside the bench.</w:t>
      </w:r>
    </w:p>
    <w:p>
      <w:pPr>
        <w:pStyle w:val="ListParagraph"/>
        <w:numPr>
          <w:ilvl w:val="0"/>
          <w:numId w:val="2"/>
        </w:numPr>
        <w:spacing w:after="70" w:line="268"/>
        <w:jc w:val="both"/>
      </w:pPr>
      <w:r>
        <w:rPr>
          <w:b/>
          <w:bCs/>
          <w:sz w:val="22"/>
          <w:szCs w:val="22"/>
        </w:rPr>
        <w:t xml:space="preserve">Use a harmless process. </w:t>
      </w:r>
      <w:r>
        <w:rPr>
          <w:sz w:val="22"/>
          <w:szCs w:val="22"/>
        </w:rPr>
        <w:t xml:space="preserve">Drive only safe I/O — LEDs, a small 24 V lamp/relay, or a simulated tank in the PLC program. No motors, heaters, or anything that can cause harm if a flow rule or attack misfires.</w:t>
      </w:r>
    </w:p>
    <w:p>
      <w:pPr>
        <w:pStyle w:val="ListParagraph"/>
        <w:numPr>
          <w:ilvl w:val="0"/>
          <w:numId w:val="2"/>
        </w:numPr>
        <w:spacing w:after="70" w:line="268"/>
        <w:jc w:val="both"/>
      </w:pPr>
      <w:r>
        <w:rPr>
          <w:b/>
          <w:bCs/>
          <w:sz w:val="22"/>
          <w:szCs w:val="22"/>
        </w:rPr>
        <w:t xml:space="preserve">Fail-safe defaults. </w:t>
      </w:r>
      <w:r>
        <w:rPr>
          <w:sz w:val="22"/>
          <w:szCs w:val="22"/>
        </w:rPr>
        <w:t xml:space="preserve">The controller's default action on uncertainty is mirror/allow, never block, so a bug in the response logic cannot itself trip the process (this is also the core CARS principle).</w:t>
      </w:r>
    </w:p>
    <w:p>
      <w:pPr>
        <w:pStyle w:val="Heading1"/>
        <w:spacing w:after="120" w:before="320"/>
      </w:pPr>
      <w:r>
        <w:rPr>
          <w:b/>
          <w:bCs/>
          <w:color w:val="1F3864"/>
          <w:sz w:val="30"/>
          <w:szCs w:val="30"/>
        </w:rPr>
        <w:t xml:space="preserve">1. Hardware inventory &amp; role assignment</w:t>
      </w:r>
    </w:p>
    <w:tbl>
      <w:tblPr>
        <w:tblW w:type="dxa" w:w="8750"/>
        <w:tblBorders>
          <w:top w:val="single" w:color="AAB4C8" w:sz="4"/>
          <w:left w:val="single" w:color="AAB4C8" w:sz="4"/>
          <w:bottom w:val="single" w:color="AAB4C8" w:sz="4"/>
          <w:right w:val="single" w:color="AAB4C8" w:sz="4"/>
          <w:insideH w:val="single" w:color="CCD4E2" w:sz="2"/>
          <w:insideV w:val="single" w:color="CCD4E2" w:sz="2"/>
        </w:tblBorders>
      </w:tblPr>
      <w:tblGrid>
        <w:gridCol w:w="1900"/>
        <w:gridCol w:w="2300"/>
        <w:gridCol w:w="4550"/>
      </w:tblGrid>
      <w:tr>
        <w:trPr>
          <w:tblHeader/>
        </w:trPr>
        <w:tc>
          <w:tcPr>
            <w:tcW w:type="dxa" w:w="1900"/>
            <w:shd w:fill="1F3864" w:val="clear"/>
            <w:tcMar>
              <w:top w:type="dxa" w:w="55"/>
              <w:left w:type="dxa" w:w="85"/>
              <w:bottom w:type="dxa" w:w="55"/>
              <w:right w:type="dxa" w:w="85"/>
            </w:tcMar>
          </w:tcPr>
          <w:p>
            <w:pPr>
              <w:spacing w:after="0"/>
            </w:pPr>
            <w:r>
              <w:rPr>
                <w:b/>
                <w:bCs/>
                <w:color w:val="FFFFFF"/>
                <w:sz w:val="18"/>
                <w:szCs w:val="18"/>
              </w:rPr>
              <w:t xml:space="preserve">Device</w:t>
            </w:r>
          </w:p>
        </w:tc>
        <w:tc>
          <w:tcPr>
            <w:tcW w:type="dxa" w:w="2300"/>
            <w:shd w:fill="1F3864" w:val="clear"/>
            <w:tcMar>
              <w:top w:type="dxa" w:w="55"/>
              <w:left w:type="dxa" w:w="85"/>
              <w:bottom w:type="dxa" w:w="55"/>
              <w:right w:type="dxa" w:w="85"/>
            </w:tcMar>
          </w:tcPr>
          <w:p>
            <w:pPr>
              <w:spacing w:after="0"/>
            </w:pPr>
            <w:r>
              <w:rPr>
                <w:b/>
                <w:bCs/>
                <w:color w:val="FFFFFF"/>
                <w:sz w:val="18"/>
                <w:szCs w:val="18"/>
              </w:rPr>
              <w:t xml:space="preserve">Role</w:t>
            </w:r>
          </w:p>
        </w:tc>
        <w:tc>
          <w:tcPr>
            <w:tcW w:type="dxa" w:w="4550"/>
            <w:shd w:fill="1F3864" w:val="clear"/>
            <w:tcMar>
              <w:top w:type="dxa" w:w="55"/>
              <w:left w:type="dxa" w:w="85"/>
              <w:bottom w:type="dxa" w:w="55"/>
              <w:right w:type="dxa" w:w="85"/>
            </w:tcMar>
          </w:tcPr>
          <w:p>
            <w:pPr>
              <w:spacing w:after="0"/>
            </w:pPr>
            <w:r>
              <w:rPr>
                <w:b/>
                <w:bCs/>
                <w:color w:val="FFFFFF"/>
                <w:sz w:val="18"/>
                <w:szCs w:val="18"/>
              </w:rPr>
              <w:t xml:space="preserve">Notes</w:t>
            </w:r>
          </w:p>
        </w:tc>
      </w:tr>
      <w:tr>
        <w:tc>
          <w:tcPr>
            <w:tcW w:type="dxa" w:w="1900"/>
            <w:shd w:fill="FFFFFF" w:val="clear"/>
            <w:tcMar>
              <w:top w:type="dxa" w:w="55"/>
              <w:left w:type="dxa" w:w="85"/>
              <w:bottom w:type="dxa" w:w="55"/>
              <w:right w:type="dxa" w:w="85"/>
            </w:tcMar>
          </w:tcPr>
          <w:p>
            <w:pPr>
              <w:spacing w:after="0"/>
            </w:pPr>
            <w:r>
              <w:rPr>
                <w:b w:val="false"/>
                <w:bCs w:val="false"/>
                <w:color w:val="000000"/>
                <w:sz w:val="18"/>
                <w:szCs w:val="18"/>
              </w:rPr>
              <w:t xml:space="preserve">Dell #1 (Ubuntu)</w:t>
            </w:r>
          </w:p>
        </w:tc>
        <w:tc>
          <w:tcPr>
            <w:tcW w:type="dxa" w:w="2300"/>
            <w:shd w:fill="FFFFFF" w:val="clear"/>
            <w:tcMar>
              <w:top w:type="dxa" w:w="55"/>
              <w:left w:type="dxa" w:w="85"/>
              <w:bottom w:type="dxa" w:w="55"/>
              <w:right w:type="dxa" w:w="85"/>
            </w:tcMar>
          </w:tcPr>
          <w:p>
            <w:pPr>
              <w:spacing w:after="0"/>
            </w:pPr>
            <w:r>
              <w:rPr>
                <w:b w:val="false"/>
                <w:bCs w:val="false"/>
                <w:color w:val="000000"/>
                <w:sz w:val="18"/>
                <w:szCs w:val="18"/>
              </w:rPr>
              <w:t xml:space="preserve">Core SDN node</w:t>
            </w:r>
          </w:p>
        </w:tc>
        <w:tc>
          <w:tcPr>
            <w:tcW w:type="dxa" w:w="4550"/>
            <w:shd w:fill="FFFFFF" w:val="clear"/>
            <w:tcMar>
              <w:top w:type="dxa" w:w="55"/>
              <w:left w:type="dxa" w:w="85"/>
              <w:bottom w:type="dxa" w:w="55"/>
              <w:right w:type="dxa" w:w="85"/>
            </w:tcMar>
          </w:tcPr>
          <w:p>
            <w:pPr>
              <w:spacing w:after="0"/>
            </w:pPr>
            <w:r>
              <w:rPr>
                <w:b w:val="false"/>
                <w:bCs w:val="false"/>
                <w:color w:val="000000"/>
                <w:sz w:val="18"/>
                <w:szCs w:val="18"/>
              </w:rPr>
              <w:t xml:space="preserve">Ryu controller + Open vSwitch (br0) + CARS policy/Event API. The heart of the testbed. Needs 2–3 Ethernet ports → add USB-to-Ethernet adapters.</w:t>
            </w:r>
          </w:p>
        </w:tc>
      </w:tr>
      <w:tr>
        <w:tc>
          <w:tcPr>
            <w:tcW w:type="dxa" w:w="1900"/>
            <w:shd w:fill="EDF1F8" w:val="clear"/>
            <w:tcMar>
              <w:top w:type="dxa" w:w="55"/>
              <w:left w:type="dxa" w:w="85"/>
              <w:bottom w:type="dxa" w:w="55"/>
              <w:right w:type="dxa" w:w="85"/>
            </w:tcMar>
          </w:tcPr>
          <w:p>
            <w:pPr>
              <w:spacing w:after="0"/>
            </w:pPr>
            <w:r>
              <w:rPr>
                <w:b w:val="false"/>
                <w:bCs w:val="false"/>
                <w:color w:val="000000"/>
                <w:sz w:val="18"/>
                <w:szCs w:val="18"/>
              </w:rPr>
              <w:t xml:space="preserve">Dell #2 (Ubuntu)</w:t>
            </w:r>
          </w:p>
        </w:tc>
        <w:tc>
          <w:tcPr>
            <w:tcW w:type="dxa" w:w="2300"/>
            <w:shd w:fill="EDF1F8" w:val="clear"/>
            <w:tcMar>
              <w:top w:type="dxa" w:w="55"/>
              <w:left w:type="dxa" w:w="85"/>
              <w:bottom w:type="dxa" w:w="55"/>
              <w:right w:type="dxa" w:w="85"/>
            </w:tcMar>
          </w:tcPr>
          <w:p>
            <w:pPr>
              <w:spacing w:after="0"/>
            </w:pPr>
            <w:r>
              <w:rPr>
                <w:b w:val="false"/>
                <w:bCs w:val="false"/>
                <w:color w:val="000000"/>
                <w:sz w:val="18"/>
                <w:szCs w:val="18"/>
              </w:rPr>
              <w:t xml:space="preserve">IDS + attacker</w:t>
            </w:r>
          </w:p>
        </w:tc>
        <w:tc>
          <w:tcPr>
            <w:tcW w:type="dxa" w:w="4550"/>
            <w:shd w:fill="EDF1F8" w:val="clear"/>
            <w:tcMar>
              <w:top w:type="dxa" w:w="55"/>
              <w:left w:type="dxa" w:w="85"/>
              <w:bottom w:type="dxa" w:w="55"/>
              <w:right w:type="dxa" w:w="85"/>
            </w:tcMar>
          </w:tcPr>
          <w:p>
            <w:pPr>
              <w:spacing w:after="0"/>
            </w:pPr>
            <w:r>
              <w:rPr>
                <w:b w:val="false"/>
                <w:bCs w:val="false"/>
                <w:color w:val="000000"/>
                <w:sz w:val="18"/>
                <w:szCs w:val="18"/>
              </w:rPr>
              <w:t xml:space="preserve">Suricata and/or Zeek+ICSNPP as the external event source; also the attacker host for scenarios. Later: digital-twin host.</w:t>
            </w:r>
          </w:p>
        </w:tc>
      </w:tr>
      <w:tr>
        <w:tc>
          <w:tcPr>
            <w:tcW w:type="dxa" w:w="1900"/>
            <w:shd w:fill="FFFFFF" w:val="clear"/>
            <w:tcMar>
              <w:top w:type="dxa" w:w="55"/>
              <w:left w:type="dxa" w:w="85"/>
              <w:bottom w:type="dxa" w:w="55"/>
              <w:right w:type="dxa" w:w="85"/>
            </w:tcMar>
          </w:tcPr>
          <w:p>
            <w:pPr>
              <w:spacing w:after="0"/>
            </w:pPr>
            <w:r>
              <w:rPr>
                <w:b w:val="false"/>
                <w:bCs w:val="false"/>
                <w:color w:val="000000"/>
                <w:sz w:val="18"/>
                <w:szCs w:val="18"/>
              </w:rPr>
              <w:t xml:space="preserve">Asus Vivobook (Win 11)</w:t>
            </w:r>
          </w:p>
        </w:tc>
        <w:tc>
          <w:tcPr>
            <w:tcW w:type="dxa" w:w="2300"/>
            <w:shd w:fill="FFFFFF" w:val="clear"/>
            <w:tcMar>
              <w:top w:type="dxa" w:w="55"/>
              <w:left w:type="dxa" w:w="85"/>
              <w:bottom w:type="dxa" w:w="55"/>
              <w:right w:type="dxa" w:w="85"/>
            </w:tcMar>
          </w:tcPr>
          <w:p>
            <w:pPr>
              <w:spacing w:after="0"/>
            </w:pPr>
            <w:r>
              <w:rPr>
                <w:b w:val="false"/>
                <w:bCs w:val="false"/>
                <w:color w:val="000000"/>
                <w:sz w:val="18"/>
                <w:szCs w:val="18"/>
              </w:rPr>
              <w:t xml:space="preserve">HMI / engineering WS</w:t>
            </w:r>
          </w:p>
        </w:tc>
        <w:tc>
          <w:tcPr>
            <w:tcW w:type="dxa" w:w="4550"/>
            <w:shd w:fill="FFFFFF" w:val="clear"/>
            <w:tcMar>
              <w:top w:type="dxa" w:w="55"/>
              <w:left w:type="dxa" w:w="85"/>
              <w:bottom w:type="dxa" w:w="55"/>
              <w:right w:type="dxa" w:w="85"/>
            </w:tcMar>
          </w:tcPr>
          <w:p>
            <w:pPr>
              <w:spacing w:after="0"/>
            </w:pPr>
            <w:r>
              <w:rPr>
                <w:b w:val="false"/>
                <w:bCs w:val="false"/>
                <w:color w:val="000000"/>
                <w:sz w:val="18"/>
                <w:szCs w:val="18"/>
              </w:rPr>
              <w:t xml:space="preserve">SCADA HMI + Modbus master polling the PLC; runs TIA Portal to program the S7-1200/1500.</w:t>
            </w:r>
          </w:p>
        </w:tc>
      </w:tr>
      <w:tr>
        <w:tc>
          <w:tcPr>
            <w:tcW w:type="dxa" w:w="1900"/>
            <w:shd w:fill="EDF1F8" w:val="clear"/>
            <w:tcMar>
              <w:top w:type="dxa" w:w="55"/>
              <w:left w:type="dxa" w:w="85"/>
              <w:bottom w:type="dxa" w:w="55"/>
              <w:right w:type="dxa" w:w="85"/>
            </w:tcMar>
          </w:tcPr>
          <w:p>
            <w:pPr>
              <w:spacing w:after="0"/>
            </w:pPr>
            <w:r>
              <w:rPr>
                <w:b w:val="false"/>
                <w:bCs w:val="false"/>
                <w:color w:val="000000"/>
                <w:sz w:val="18"/>
                <w:szCs w:val="18"/>
              </w:rPr>
              <w:t xml:space="preserve">Siemens S7-1200/1500</w:t>
            </w:r>
          </w:p>
        </w:tc>
        <w:tc>
          <w:tcPr>
            <w:tcW w:type="dxa" w:w="2300"/>
            <w:shd w:fill="EDF1F8" w:val="clear"/>
            <w:tcMar>
              <w:top w:type="dxa" w:w="55"/>
              <w:left w:type="dxa" w:w="85"/>
              <w:bottom w:type="dxa" w:w="55"/>
              <w:right w:type="dxa" w:w="85"/>
            </w:tcMar>
          </w:tcPr>
          <w:p>
            <w:pPr>
              <w:spacing w:after="0"/>
            </w:pPr>
            <w:r>
              <w:rPr>
                <w:b w:val="false"/>
                <w:bCs w:val="false"/>
                <w:color w:val="000000"/>
                <w:sz w:val="18"/>
                <w:szCs w:val="18"/>
              </w:rPr>
              <w:t xml:space="preserve">Field device (crown jewel)</w:t>
            </w:r>
          </w:p>
        </w:tc>
        <w:tc>
          <w:tcPr>
            <w:tcW w:type="dxa" w:w="4550"/>
            <w:shd w:fill="EDF1F8" w:val="clear"/>
            <w:tcMar>
              <w:top w:type="dxa" w:w="55"/>
              <w:left w:type="dxa" w:w="85"/>
              <w:bottom w:type="dxa" w:w="55"/>
              <w:right w:type="dxa" w:w="85"/>
            </w:tcMar>
          </w:tcPr>
          <w:p>
            <w:pPr>
              <w:spacing w:after="0"/>
            </w:pPr>
            <w:r>
              <w:rPr>
                <w:b w:val="false"/>
                <w:bCs w:val="false"/>
                <w:color w:val="000000"/>
                <w:sz w:val="18"/>
                <w:szCs w:val="18"/>
              </w:rPr>
              <w:t xml:space="preserve">Real PLC. Enable Modbus TCP server (TCP/502) for experiments; S7comm (TCP/102) stays on for realism/attacks. Wired into an OVS port.</w:t>
            </w:r>
          </w:p>
        </w:tc>
      </w:tr>
      <w:tr>
        <w:tc>
          <w:tcPr>
            <w:tcW w:type="dxa" w:w="1900"/>
            <w:shd w:fill="FFFFFF" w:val="clear"/>
            <w:tcMar>
              <w:top w:type="dxa" w:w="55"/>
              <w:left w:type="dxa" w:w="85"/>
              <w:bottom w:type="dxa" w:w="55"/>
              <w:right w:type="dxa" w:w="85"/>
            </w:tcMar>
          </w:tcPr>
          <w:p>
            <w:pPr>
              <w:spacing w:after="0"/>
            </w:pPr>
            <w:r>
              <w:rPr>
                <w:b w:val="false"/>
                <w:bCs w:val="false"/>
                <w:color w:val="000000"/>
                <w:sz w:val="18"/>
                <w:szCs w:val="18"/>
              </w:rPr>
              <w:t xml:space="preserve">MacBook Air M1</w:t>
            </w:r>
          </w:p>
        </w:tc>
        <w:tc>
          <w:tcPr>
            <w:tcW w:type="dxa" w:w="2300"/>
            <w:shd w:fill="FFFFFF" w:val="clear"/>
            <w:tcMar>
              <w:top w:type="dxa" w:w="55"/>
              <w:left w:type="dxa" w:w="85"/>
              <w:bottom w:type="dxa" w:w="55"/>
              <w:right w:type="dxa" w:w="85"/>
            </w:tcMar>
          </w:tcPr>
          <w:p>
            <w:pPr>
              <w:spacing w:after="0"/>
            </w:pPr>
            <w:r>
              <w:rPr>
                <w:b w:val="false"/>
                <w:bCs w:val="false"/>
                <w:color w:val="000000"/>
                <w:sz w:val="18"/>
                <w:szCs w:val="18"/>
              </w:rPr>
              <w:t xml:space="preserve">Excluded / spare</w:t>
            </w:r>
          </w:p>
        </w:tc>
        <w:tc>
          <w:tcPr>
            <w:tcW w:type="dxa" w:w="4550"/>
            <w:shd w:fill="FFFFFF" w:val="clear"/>
            <w:tcMar>
              <w:top w:type="dxa" w:w="55"/>
              <w:left w:type="dxa" w:w="85"/>
              <w:bottom w:type="dxa" w:w="55"/>
              <w:right w:type="dxa" w:w="85"/>
            </w:tcMar>
          </w:tcPr>
          <w:p>
            <w:pPr>
              <w:spacing w:after="0"/>
            </w:pPr>
            <w:r>
              <w:rPr>
                <w:b w:val="false"/>
                <w:bCs w:val="false"/>
                <w:color w:val="000000"/>
                <w:sz w:val="18"/>
                <w:szCs w:val="18"/>
              </w:rPr>
              <w:t xml:space="preserve">ARM makes x86 SDN/Mininet tooling painful. Use for writing/notes only.</w:t>
            </w:r>
          </w:p>
        </w:tc>
      </w:tr>
    </w:tbl>
    <w:p>
      <w:pPr>
        <w:pStyle w:val="Heading1"/>
        <w:spacing w:after="120" w:before="320"/>
      </w:pPr>
      <w:r>
        <w:rPr>
          <w:b/>
          <w:bCs/>
          <w:color w:val="1F3864"/>
          <w:sz w:val="30"/>
          <w:szCs w:val="30"/>
        </w:rPr>
        <w:t xml:space="preserve">2. Network topology</w:t>
      </w:r>
    </w:p>
    <w:p>
      <w:pPr>
        <w:spacing w:after="130" w:line="274"/>
        <w:jc w:val="both"/>
      </w:pPr>
      <w:r>
        <w:rPr>
          <w:sz w:val="22"/>
          <w:szCs w:val="22"/>
        </w:rPr>
        <w:t xml:space="preserve">All endpoints attach to Open vSwitch (br0) on Dell #1, so the controller mediates every flow. With limited built-in NICs, give Dell #1 extra physical ports via USB-to-Ethernet adapters and add each as an OVS port. The IDS receives a copy of traffic through an OVS mirror (SPAN) port; its alerts drive the reactive loop.</w:t>
      </w:r>
    </w:p>
    <w:p>
      <w:pPr>
        <w:spacing w:after="60"/>
      </w:pPr>
    </w:p>
    <w:p>
      <w:pPr>
        <w:spacing w:after="60"/>
        <w:jc w:val="center"/>
      </w:pPr>
      <w:r>
        <w:drawing>
          <wp:inline distT="0" distB="0" distL="0" distR="0">
            <wp:extent cx="5715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990850"/>
                    </a:xfrm>
                    <a:prstGeom prst="rect">
                      <a:avLst/>
                    </a:prstGeom>
                  </pic:spPr>
                </pic:pic>
              </a:graphicData>
            </a:graphic>
          </wp:inline>
        </w:drawing>
      </w:r>
    </w:p>
    <w:p>
      <w:pPr>
        <w:spacing w:after="130" w:line="274"/>
        <w:jc w:val="both"/>
      </w:pPr>
      <w:r>
        <w:rPr>
          <w:b/>
          <w:bCs/>
          <w:sz w:val="22"/>
          <w:szCs w:val="22"/>
        </w:rPr>
        <w:t xml:space="preserve">Reactive loop (green/red in the diagram): </w:t>
      </w:r>
      <w:r>
        <w:rPr>
          <w:sz w:val="22"/>
          <w:szCs w:val="22"/>
        </w:rPr>
        <w:t xml:space="preserve">IDS detects an anomaly → sends an alert to the Event API on Dell #1 → the CARS policy engine picks a criticality-aware action → Ryu pushes a flow-mod (block / mirror / redirect) to OVS. The physical PLC and HMI keep talking through OVS the whole time.</w:t>
      </w:r>
    </w:p>
    <w:p>
      <w:pPr>
        <w:pStyle w:val="Heading1"/>
        <w:spacing w:after="120" w:before="320"/>
      </w:pPr>
      <w:r>
        <w:rPr>
          <w:b/>
          <w:bCs/>
          <w:color w:val="1F3864"/>
          <w:sz w:val="30"/>
          <w:szCs w:val="30"/>
        </w:rPr>
        <w:t xml:space="preserve">3. Protocol strategy</w:t>
      </w:r>
    </w:p>
    <w:p>
      <w:pPr>
        <w:spacing w:after="130" w:line="274"/>
        <w:jc w:val="both"/>
      </w:pPr>
      <w:r>
        <w:rPr>
          <w:b/>
          <w:bCs/>
          <w:sz w:val="22"/>
          <w:szCs w:val="22"/>
        </w:rPr>
        <w:t xml:space="preserve">Primary experimental protocol: Modbus TCP (port 502). </w:t>
      </w:r>
      <w:r>
        <w:rPr>
          <w:sz w:val="22"/>
          <w:szCs w:val="22"/>
        </w:rPr>
        <w:t xml:space="preserve">Enable a Modbus TCP server block on the S7-1200/1500 and use a Modbus master on the Asus as the HMI. Modbus is easy to allowlist and deep-inspect, and it lines up directly with your local literature (Ndonda &amp; Sadre's P4 Modbus allowlist; Goldenberg &amp; Wool's Modbus/TCP model). </w:t>
      </w:r>
      <w:r>
        <w:rPr>
          <w:b/>
          <w:bCs/>
          <w:sz w:val="22"/>
          <w:szCs w:val="22"/>
        </w:rPr>
        <w:t xml:space="preserve">Secondary / realism: S7comm (port 102). </w:t>
      </w:r>
      <w:r>
        <w:rPr>
          <w:sz w:val="22"/>
          <w:szCs w:val="22"/>
        </w:rPr>
        <w:t xml:space="preserve">Keep S7comm enabled so you can run realistic Siemens-specific attacks (unauthorized start/stop, block download) and detect them with Zeek's ICSNPP s7comm analyzer. Design CARS to be protocol-agnostic at the policy layer so both map onto the same block/mirror/redirect actions.</w:t>
      </w:r>
    </w:p>
    <w:p>
      <w:pPr>
        <w:pStyle w:val="Heading1"/>
        <w:spacing w:after="120" w:before="320"/>
      </w:pPr>
      <w:r>
        <w:rPr>
          <w:b/>
          <w:bCs/>
          <w:color w:val="1F3864"/>
          <w:sz w:val="30"/>
          <w:szCs w:val="30"/>
        </w:rPr>
        <w:t xml:space="preserve">4. Software stack</w:t>
      </w:r>
    </w:p>
    <w:tbl>
      <w:tblPr>
        <w:tblW w:type="dxa" w:w="8750"/>
        <w:tblBorders>
          <w:top w:val="single" w:color="AAB4C8" w:sz="4"/>
          <w:left w:val="single" w:color="AAB4C8" w:sz="4"/>
          <w:bottom w:val="single" w:color="AAB4C8" w:sz="4"/>
          <w:right w:val="single" w:color="AAB4C8" w:sz="4"/>
          <w:insideH w:val="single" w:color="CCD4E2" w:sz="2"/>
          <w:insideV w:val="single" w:color="CCD4E2" w:sz="2"/>
        </w:tblBorders>
      </w:tblPr>
      <w:tblGrid>
        <w:gridCol w:w="2400"/>
        <w:gridCol w:w="4400"/>
        <w:gridCol w:w="1950"/>
      </w:tblGrid>
      <w:tr>
        <w:trPr>
          <w:tblHeader/>
        </w:trPr>
        <w:tc>
          <w:tcPr>
            <w:tcW w:type="dxa" w:w="2400"/>
            <w:shd w:fill="1F3864" w:val="clear"/>
            <w:tcMar>
              <w:top w:type="dxa" w:w="55"/>
              <w:left w:type="dxa" w:w="85"/>
              <w:bottom w:type="dxa" w:w="55"/>
              <w:right w:type="dxa" w:w="85"/>
            </w:tcMar>
          </w:tcPr>
          <w:p>
            <w:pPr>
              <w:spacing w:after="0"/>
            </w:pPr>
            <w:r>
              <w:rPr>
                <w:b/>
                <w:bCs/>
                <w:color w:val="FFFFFF"/>
                <w:sz w:val="18"/>
                <w:szCs w:val="18"/>
              </w:rPr>
              <w:t xml:space="preserve">Layer</w:t>
            </w:r>
          </w:p>
        </w:tc>
        <w:tc>
          <w:tcPr>
            <w:tcW w:type="dxa" w:w="4400"/>
            <w:shd w:fill="1F3864" w:val="clear"/>
            <w:tcMar>
              <w:top w:type="dxa" w:w="55"/>
              <w:left w:type="dxa" w:w="85"/>
              <w:bottom w:type="dxa" w:w="55"/>
              <w:right w:type="dxa" w:w="85"/>
            </w:tcMar>
          </w:tcPr>
          <w:p>
            <w:pPr>
              <w:spacing w:after="0"/>
            </w:pPr>
            <w:r>
              <w:rPr>
                <w:b/>
                <w:bCs/>
                <w:color w:val="FFFFFF"/>
                <w:sz w:val="18"/>
                <w:szCs w:val="18"/>
              </w:rPr>
              <w:t xml:space="preserve">Tool</w:t>
            </w:r>
          </w:p>
        </w:tc>
        <w:tc>
          <w:tcPr>
            <w:tcW w:type="dxa" w:w="1950"/>
            <w:shd w:fill="1F3864" w:val="clear"/>
            <w:tcMar>
              <w:top w:type="dxa" w:w="55"/>
              <w:left w:type="dxa" w:w="85"/>
              <w:bottom w:type="dxa" w:w="55"/>
              <w:right w:type="dxa" w:w="85"/>
            </w:tcMar>
          </w:tcPr>
          <w:p>
            <w:pPr>
              <w:spacing w:after="0"/>
            </w:pPr>
            <w:r>
              <w:rPr>
                <w:b/>
                <w:bCs/>
                <w:color w:val="FFFFFF"/>
                <w:sz w:val="18"/>
                <w:szCs w:val="18"/>
              </w:rPr>
              <w:t xml:space="preserve">Host</w:t>
            </w:r>
          </w:p>
        </w:tc>
      </w:tr>
      <w:tr>
        <w:tc>
          <w:tcPr>
            <w:tcW w:type="dxa" w:w="2400"/>
            <w:shd w:fill="FFFFFF" w:val="clear"/>
            <w:tcMar>
              <w:top w:type="dxa" w:w="55"/>
              <w:left w:type="dxa" w:w="85"/>
              <w:bottom w:type="dxa" w:w="55"/>
              <w:right w:type="dxa" w:w="85"/>
            </w:tcMar>
          </w:tcPr>
          <w:p>
            <w:pPr>
              <w:spacing w:after="0"/>
            </w:pPr>
            <w:r>
              <w:rPr>
                <w:b w:val="false"/>
                <w:bCs w:val="false"/>
                <w:color w:val="000000"/>
                <w:sz w:val="18"/>
                <w:szCs w:val="18"/>
              </w:rPr>
              <w:t xml:space="preserve">SDN controller</w:t>
            </w:r>
          </w:p>
        </w:tc>
        <w:tc>
          <w:tcPr>
            <w:tcW w:type="dxa" w:w="4400"/>
            <w:shd w:fill="FFFFFF" w:val="clear"/>
            <w:tcMar>
              <w:top w:type="dxa" w:w="55"/>
              <w:left w:type="dxa" w:w="85"/>
              <w:bottom w:type="dxa" w:w="55"/>
              <w:right w:type="dxa" w:w="85"/>
            </w:tcMar>
          </w:tcPr>
          <w:p>
            <w:pPr>
              <w:spacing w:after="0"/>
            </w:pPr>
            <w:r>
              <w:rPr>
                <w:b w:val="false"/>
                <w:bCs w:val="false"/>
                <w:color w:val="000000"/>
                <w:sz w:val="18"/>
                <w:szCs w:val="18"/>
              </w:rPr>
              <w:t xml:space="preserve">Ryu (Python OpenFlow 1.3 apps)</w:t>
            </w:r>
          </w:p>
        </w:tc>
        <w:tc>
          <w:tcPr>
            <w:tcW w:type="dxa" w:w="1950"/>
            <w:shd w:fill="FFFFFF" w:val="clear"/>
            <w:tcMar>
              <w:top w:type="dxa" w:w="55"/>
              <w:left w:type="dxa" w:w="85"/>
              <w:bottom w:type="dxa" w:w="55"/>
              <w:right w:type="dxa" w:w="85"/>
            </w:tcMar>
          </w:tcPr>
          <w:p>
            <w:pPr>
              <w:spacing w:after="0"/>
            </w:pPr>
            <w:r>
              <w:rPr>
                <w:b w:val="false"/>
                <w:bCs w:val="false"/>
                <w:color w:val="000000"/>
                <w:sz w:val="18"/>
                <w:szCs w:val="18"/>
              </w:rPr>
              <w:t xml:space="preserve">Dell #1</w:t>
            </w:r>
          </w:p>
        </w:tc>
      </w:tr>
      <w:tr>
        <w:tc>
          <w:tcPr>
            <w:tcW w:type="dxa" w:w="2400"/>
            <w:shd w:fill="EDF1F8" w:val="clear"/>
            <w:tcMar>
              <w:top w:type="dxa" w:w="55"/>
              <w:left w:type="dxa" w:w="85"/>
              <w:bottom w:type="dxa" w:w="55"/>
              <w:right w:type="dxa" w:w="85"/>
            </w:tcMar>
          </w:tcPr>
          <w:p>
            <w:pPr>
              <w:spacing w:after="0"/>
            </w:pPr>
            <w:r>
              <w:rPr>
                <w:b w:val="false"/>
                <w:bCs w:val="false"/>
                <w:color w:val="000000"/>
                <w:sz w:val="18"/>
                <w:szCs w:val="18"/>
              </w:rPr>
              <w:t xml:space="preserve">Software switch</w:t>
            </w:r>
          </w:p>
        </w:tc>
        <w:tc>
          <w:tcPr>
            <w:tcW w:type="dxa" w:w="4400"/>
            <w:shd w:fill="EDF1F8" w:val="clear"/>
            <w:tcMar>
              <w:top w:type="dxa" w:w="55"/>
              <w:left w:type="dxa" w:w="85"/>
              <w:bottom w:type="dxa" w:w="55"/>
              <w:right w:type="dxa" w:w="85"/>
            </w:tcMar>
          </w:tcPr>
          <w:p>
            <w:pPr>
              <w:spacing w:after="0"/>
            </w:pPr>
            <w:r>
              <w:rPr>
                <w:b w:val="false"/>
                <w:bCs w:val="false"/>
                <w:color w:val="000000"/>
                <w:sz w:val="18"/>
                <w:szCs w:val="18"/>
              </w:rPr>
              <w:t xml:space="preserve">Open vSwitch (br0)</w:t>
            </w:r>
          </w:p>
        </w:tc>
        <w:tc>
          <w:tcPr>
            <w:tcW w:type="dxa" w:w="1950"/>
            <w:shd w:fill="EDF1F8" w:val="clear"/>
            <w:tcMar>
              <w:top w:type="dxa" w:w="55"/>
              <w:left w:type="dxa" w:w="85"/>
              <w:bottom w:type="dxa" w:w="55"/>
              <w:right w:type="dxa" w:w="85"/>
            </w:tcMar>
          </w:tcPr>
          <w:p>
            <w:pPr>
              <w:spacing w:after="0"/>
            </w:pPr>
            <w:r>
              <w:rPr>
                <w:b w:val="false"/>
                <w:bCs w:val="false"/>
                <w:color w:val="000000"/>
                <w:sz w:val="18"/>
                <w:szCs w:val="18"/>
              </w:rPr>
              <w:t xml:space="preserve">Dell #1</w:t>
            </w:r>
          </w:p>
        </w:tc>
      </w:tr>
      <w:tr>
        <w:tc>
          <w:tcPr>
            <w:tcW w:type="dxa" w:w="2400"/>
            <w:shd w:fill="FFFFFF" w:val="clear"/>
            <w:tcMar>
              <w:top w:type="dxa" w:w="55"/>
              <w:left w:type="dxa" w:w="85"/>
              <w:bottom w:type="dxa" w:w="55"/>
              <w:right w:type="dxa" w:w="85"/>
            </w:tcMar>
          </w:tcPr>
          <w:p>
            <w:pPr>
              <w:spacing w:after="0"/>
            </w:pPr>
            <w:r>
              <w:rPr>
                <w:b w:val="false"/>
                <w:bCs w:val="false"/>
                <w:color w:val="000000"/>
                <w:sz w:val="18"/>
                <w:szCs w:val="18"/>
              </w:rPr>
              <w:t xml:space="preserve">Reactive logic</w:t>
            </w:r>
          </w:p>
        </w:tc>
        <w:tc>
          <w:tcPr>
            <w:tcW w:type="dxa" w:w="4400"/>
            <w:shd w:fill="FFFFFF" w:val="clear"/>
            <w:tcMar>
              <w:top w:type="dxa" w:w="55"/>
              <w:left w:type="dxa" w:w="85"/>
              <w:bottom w:type="dxa" w:w="55"/>
              <w:right w:type="dxa" w:w="85"/>
            </w:tcMar>
          </w:tcPr>
          <w:p>
            <w:pPr>
              <w:spacing w:after="0"/>
            </w:pPr>
            <w:r>
              <w:rPr>
                <w:b w:val="false"/>
                <w:bCs w:val="false"/>
                <w:color w:val="000000"/>
                <w:sz w:val="18"/>
                <w:szCs w:val="18"/>
              </w:rPr>
              <w:t xml:space="preserve">CARS app + Event API (Flask/REST or syslog listener)</w:t>
            </w:r>
          </w:p>
        </w:tc>
        <w:tc>
          <w:tcPr>
            <w:tcW w:type="dxa" w:w="1950"/>
            <w:shd w:fill="FFFFFF" w:val="clear"/>
            <w:tcMar>
              <w:top w:type="dxa" w:w="55"/>
              <w:left w:type="dxa" w:w="85"/>
              <w:bottom w:type="dxa" w:w="55"/>
              <w:right w:type="dxa" w:w="85"/>
            </w:tcMar>
          </w:tcPr>
          <w:p>
            <w:pPr>
              <w:spacing w:after="0"/>
            </w:pPr>
            <w:r>
              <w:rPr>
                <w:b w:val="false"/>
                <w:bCs w:val="false"/>
                <w:color w:val="000000"/>
                <w:sz w:val="18"/>
                <w:szCs w:val="18"/>
              </w:rPr>
              <w:t xml:space="preserve">Dell #1</w:t>
            </w:r>
          </w:p>
        </w:tc>
      </w:tr>
      <w:tr>
        <w:tc>
          <w:tcPr>
            <w:tcW w:type="dxa" w:w="2400"/>
            <w:shd w:fill="EDF1F8" w:val="clear"/>
            <w:tcMar>
              <w:top w:type="dxa" w:w="55"/>
              <w:left w:type="dxa" w:w="85"/>
              <w:bottom w:type="dxa" w:w="55"/>
              <w:right w:type="dxa" w:w="85"/>
            </w:tcMar>
          </w:tcPr>
          <w:p>
            <w:pPr>
              <w:spacing w:after="0"/>
            </w:pPr>
            <w:r>
              <w:rPr>
                <w:b w:val="false"/>
                <w:bCs w:val="false"/>
                <w:color w:val="000000"/>
                <w:sz w:val="18"/>
                <w:szCs w:val="18"/>
              </w:rPr>
              <w:t xml:space="preserve">IDS / detection</w:t>
            </w:r>
          </w:p>
        </w:tc>
        <w:tc>
          <w:tcPr>
            <w:tcW w:type="dxa" w:w="4400"/>
            <w:shd w:fill="EDF1F8" w:val="clear"/>
            <w:tcMar>
              <w:top w:type="dxa" w:w="55"/>
              <w:left w:type="dxa" w:w="85"/>
              <w:bottom w:type="dxa" w:w="55"/>
              <w:right w:type="dxa" w:w="85"/>
            </w:tcMar>
          </w:tcPr>
          <w:p>
            <w:pPr>
              <w:spacing w:after="0"/>
            </w:pPr>
            <w:r>
              <w:rPr>
                <w:b w:val="false"/>
                <w:bCs w:val="false"/>
                <w:color w:val="000000"/>
                <w:sz w:val="18"/>
                <w:szCs w:val="18"/>
              </w:rPr>
              <w:t xml:space="preserve">Suricata (signatures) + Zeek + ICSNPP (Modbus/S7comm parsers)</w:t>
            </w:r>
          </w:p>
        </w:tc>
        <w:tc>
          <w:tcPr>
            <w:tcW w:type="dxa" w:w="1950"/>
            <w:shd w:fill="EDF1F8" w:val="clear"/>
            <w:tcMar>
              <w:top w:type="dxa" w:w="55"/>
              <w:left w:type="dxa" w:w="85"/>
              <w:bottom w:type="dxa" w:w="55"/>
              <w:right w:type="dxa" w:w="85"/>
            </w:tcMar>
          </w:tcPr>
          <w:p>
            <w:pPr>
              <w:spacing w:after="0"/>
            </w:pPr>
            <w:r>
              <w:rPr>
                <w:b w:val="false"/>
                <w:bCs w:val="false"/>
                <w:color w:val="000000"/>
                <w:sz w:val="18"/>
                <w:szCs w:val="18"/>
              </w:rPr>
              <w:t xml:space="preserve">Dell #2</w:t>
            </w:r>
          </w:p>
        </w:tc>
      </w:tr>
      <w:tr>
        <w:tc>
          <w:tcPr>
            <w:tcW w:type="dxa" w:w="2400"/>
            <w:shd w:fill="FFFFFF" w:val="clear"/>
            <w:tcMar>
              <w:top w:type="dxa" w:w="55"/>
              <w:left w:type="dxa" w:w="85"/>
              <w:bottom w:type="dxa" w:w="55"/>
              <w:right w:type="dxa" w:w="85"/>
            </w:tcMar>
          </w:tcPr>
          <w:p>
            <w:pPr>
              <w:spacing w:after="0"/>
            </w:pPr>
            <w:r>
              <w:rPr>
                <w:b w:val="false"/>
                <w:bCs w:val="false"/>
                <w:color w:val="000000"/>
                <w:sz w:val="18"/>
                <w:szCs w:val="18"/>
              </w:rPr>
              <w:t xml:space="preserve">HMI / master</w:t>
            </w:r>
          </w:p>
        </w:tc>
        <w:tc>
          <w:tcPr>
            <w:tcW w:type="dxa" w:w="4400"/>
            <w:shd w:fill="FFFFFF" w:val="clear"/>
            <w:tcMar>
              <w:top w:type="dxa" w:w="55"/>
              <w:left w:type="dxa" w:w="85"/>
              <w:bottom w:type="dxa" w:w="55"/>
              <w:right w:type="dxa" w:w="85"/>
            </w:tcMar>
          </w:tcPr>
          <w:p>
            <w:pPr>
              <w:spacing w:after="0"/>
            </w:pPr>
            <w:r>
              <w:rPr>
                <w:b w:val="false"/>
                <w:bCs w:val="false"/>
                <w:color w:val="000000"/>
                <w:sz w:val="18"/>
                <w:szCs w:val="18"/>
              </w:rPr>
              <w:t xml:space="preserve">Modbus master (e.g. pymodbus/QModMaster) + TIA Portal</w:t>
            </w:r>
          </w:p>
        </w:tc>
        <w:tc>
          <w:tcPr>
            <w:tcW w:type="dxa" w:w="1950"/>
            <w:shd w:fill="FFFFFF" w:val="clear"/>
            <w:tcMar>
              <w:top w:type="dxa" w:w="55"/>
              <w:left w:type="dxa" w:w="85"/>
              <w:bottom w:type="dxa" w:w="55"/>
              <w:right w:type="dxa" w:w="85"/>
            </w:tcMar>
          </w:tcPr>
          <w:p>
            <w:pPr>
              <w:spacing w:after="0"/>
            </w:pPr>
            <w:r>
              <w:rPr>
                <w:b w:val="false"/>
                <w:bCs w:val="false"/>
                <w:color w:val="000000"/>
                <w:sz w:val="18"/>
                <w:szCs w:val="18"/>
              </w:rPr>
              <w:t xml:space="preserve">Asus</w:t>
            </w:r>
          </w:p>
        </w:tc>
      </w:tr>
      <w:tr>
        <w:tc>
          <w:tcPr>
            <w:tcW w:type="dxa" w:w="2400"/>
            <w:shd w:fill="EDF1F8" w:val="clear"/>
            <w:tcMar>
              <w:top w:type="dxa" w:w="55"/>
              <w:left w:type="dxa" w:w="85"/>
              <w:bottom w:type="dxa" w:w="55"/>
              <w:right w:type="dxa" w:w="85"/>
            </w:tcMar>
          </w:tcPr>
          <w:p>
            <w:pPr>
              <w:spacing w:after="0"/>
            </w:pPr>
            <w:r>
              <w:rPr>
                <w:b w:val="false"/>
                <w:bCs w:val="false"/>
                <w:color w:val="000000"/>
                <w:sz w:val="18"/>
                <w:szCs w:val="18"/>
              </w:rPr>
              <w:t xml:space="preserve">Process logic</w:t>
            </w:r>
          </w:p>
        </w:tc>
        <w:tc>
          <w:tcPr>
            <w:tcW w:type="dxa" w:w="4400"/>
            <w:shd w:fill="EDF1F8" w:val="clear"/>
            <w:tcMar>
              <w:top w:type="dxa" w:w="55"/>
              <w:left w:type="dxa" w:w="85"/>
              <w:bottom w:type="dxa" w:w="55"/>
              <w:right w:type="dxa" w:w="85"/>
            </w:tcMar>
          </w:tcPr>
          <w:p>
            <w:pPr>
              <w:spacing w:after="0"/>
            </w:pPr>
            <w:r>
              <w:rPr>
                <w:b w:val="false"/>
                <w:bCs w:val="false"/>
                <w:color w:val="000000"/>
                <w:sz w:val="18"/>
                <w:szCs w:val="18"/>
              </w:rPr>
              <w:t xml:space="preserve">Ladder/SCL program with Modbus server + safe I/O</w:t>
            </w:r>
          </w:p>
        </w:tc>
        <w:tc>
          <w:tcPr>
            <w:tcW w:type="dxa" w:w="1950"/>
            <w:shd w:fill="EDF1F8" w:val="clear"/>
            <w:tcMar>
              <w:top w:type="dxa" w:w="55"/>
              <w:left w:type="dxa" w:w="85"/>
              <w:bottom w:type="dxa" w:w="55"/>
              <w:right w:type="dxa" w:w="85"/>
            </w:tcMar>
          </w:tcPr>
          <w:p>
            <w:pPr>
              <w:spacing w:after="0"/>
            </w:pPr>
            <w:r>
              <w:rPr>
                <w:b w:val="false"/>
                <w:bCs w:val="false"/>
                <w:color w:val="000000"/>
                <w:sz w:val="18"/>
                <w:szCs w:val="18"/>
              </w:rPr>
              <w:t xml:space="preserve">Siemens PLC</w:t>
            </w:r>
          </w:p>
        </w:tc>
      </w:tr>
      <w:tr>
        <w:tc>
          <w:tcPr>
            <w:tcW w:type="dxa" w:w="2400"/>
            <w:shd w:fill="FFFFFF" w:val="clear"/>
            <w:tcMar>
              <w:top w:type="dxa" w:w="55"/>
              <w:left w:type="dxa" w:w="85"/>
              <w:bottom w:type="dxa" w:w="55"/>
              <w:right w:type="dxa" w:w="85"/>
            </w:tcMar>
          </w:tcPr>
          <w:p>
            <w:pPr>
              <w:spacing w:after="0"/>
            </w:pPr>
            <w:r>
              <w:rPr>
                <w:b w:val="false"/>
                <w:bCs w:val="false"/>
                <w:color w:val="000000"/>
                <w:sz w:val="18"/>
                <w:szCs w:val="18"/>
              </w:rPr>
              <w:t xml:space="preserve">Attacker</w:t>
            </w:r>
          </w:p>
        </w:tc>
        <w:tc>
          <w:tcPr>
            <w:tcW w:type="dxa" w:w="4400"/>
            <w:shd w:fill="FFFFFF" w:val="clear"/>
            <w:tcMar>
              <w:top w:type="dxa" w:w="55"/>
              <w:left w:type="dxa" w:w="85"/>
              <w:bottom w:type="dxa" w:w="55"/>
              <w:right w:type="dxa" w:w="85"/>
            </w:tcMar>
          </w:tcPr>
          <w:p>
            <w:pPr>
              <w:spacing w:after="0"/>
            </w:pPr>
            <w:r>
              <w:rPr>
                <w:b w:val="false"/>
                <w:bCs w:val="false"/>
                <w:color w:val="000000"/>
                <w:sz w:val="18"/>
                <w:szCs w:val="18"/>
              </w:rPr>
              <w:t xml:space="preserve">pymodbus, Snap7, nmap, scapy, hping3</w:t>
            </w:r>
          </w:p>
        </w:tc>
        <w:tc>
          <w:tcPr>
            <w:tcW w:type="dxa" w:w="1950"/>
            <w:shd w:fill="FFFFFF" w:val="clear"/>
            <w:tcMar>
              <w:top w:type="dxa" w:w="55"/>
              <w:left w:type="dxa" w:w="85"/>
              <w:bottom w:type="dxa" w:w="55"/>
              <w:right w:type="dxa" w:w="85"/>
            </w:tcMar>
          </w:tcPr>
          <w:p>
            <w:pPr>
              <w:spacing w:after="0"/>
            </w:pPr>
            <w:r>
              <w:rPr>
                <w:b w:val="false"/>
                <w:bCs w:val="false"/>
                <w:color w:val="000000"/>
                <w:sz w:val="18"/>
                <w:szCs w:val="18"/>
              </w:rPr>
              <w:t xml:space="preserve">Dell #2</w:t>
            </w:r>
          </w:p>
        </w:tc>
      </w:tr>
      <w:tr>
        <w:tc>
          <w:tcPr>
            <w:tcW w:type="dxa" w:w="2400"/>
            <w:shd w:fill="EDF1F8" w:val="clear"/>
            <w:tcMar>
              <w:top w:type="dxa" w:w="55"/>
              <w:left w:type="dxa" w:w="85"/>
              <w:bottom w:type="dxa" w:w="55"/>
              <w:right w:type="dxa" w:w="85"/>
            </w:tcMar>
          </w:tcPr>
          <w:p>
            <w:pPr>
              <w:spacing w:after="0"/>
            </w:pPr>
            <w:r>
              <w:rPr>
                <w:b w:val="false"/>
                <w:bCs w:val="false"/>
                <w:color w:val="000000"/>
                <w:sz w:val="18"/>
                <w:szCs w:val="18"/>
              </w:rPr>
              <w:t xml:space="preserve">Capture / analysis</w:t>
            </w:r>
          </w:p>
        </w:tc>
        <w:tc>
          <w:tcPr>
            <w:tcW w:type="dxa" w:w="4400"/>
            <w:shd w:fill="EDF1F8" w:val="clear"/>
            <w:tcMar>
              <w:top w:type="dxa" w:w="55"/>
              <w:left w:type="dxa" w:w="85"/>
              <w:bottom w:type="dxa" w:w="55"/>
              <w:right w:type="dxa" w:w="85"/>
            </w:tcMar>
          </w:tcPr>
          <w:p>
            <w:pPr>
              <w:spacing w:after="0"/>
            </w:pPr>
            <w:r>
              <w:rPr>
                <w:b w:val="false"/>
                <w:bCs w:val="false"/>
                <w:color w:val="000000"/>
                <w:sz w:val="18"/>
                <w:szCs w:val="18"/>
              </w:rPr>
              <w:t xml:space="preserve">Wireshark, tcpdump, ovs-ofctl</w:t>
            </w:r>
          </w:p>
        </w:tc>
        <w:tc>
          <w:tcPr>
            <w:tcW w:type="dxa" w:w="1950"/>
            <w:shd w:fill="EDF1F8" w:val="clear"/>
            <w:tcMar>
              <w:top w:type="dxa" w:w="55"/>
              <w:left w:type="dxa" w:w="85"/>
              <w:bottom w:type="dxa" w:w="55"/>
              <w:right w:type="dxa" w:w="85"/>
            </w:tcMar>
          </w:tcPr>
          <w:p>
            <w:pPr>
              <w:spacing w:after="0"/>
            </w:pPr>
            <w:r>
              <w:rPr>
                <w:b w:val="false"/>
                <w:bCs w:val="false"/>
                <w:color w:val="000000"/>
                <w:sz w:val="18"/>
                <w:szCs w:val="18"/>
              </w:rPr>
              <w:t xml:space="preserve">Dell #1/#2</w:t>
            </w:r>
          </w:p>
        </w:tc>
      </w:tr>
    </w:tbl>
    <w:p>
      <w:pPr>
        <w:pStyle w:val="Heading1"/>
        <w:spacing w:after="120" w:before="320"/>
      </w:pPr>
      <w:r>
        <w:rPr>
          <w:b/>
          <w:bCs/>
          <w:color w:val="1F3864"/>
          <w:sz w:val="30"/>
          <w:szCs w:val="30"/>
        </w:rPr>
        <w:t xml:space="preserve">5. Phased build plan</w:t>
      </w:r>
    </w:p>
    <w:p>
      <w:pPr>
        <w:spacing w:after="130" w:line="274"/>
        <w:jc w:val="both"/>
      </w:pPr>
      <w:r>
        <w:rPr>
          <w:sz w:val="22"/>
          <w:szCs w:val="22"/>
        </w:rPr>
        <w:t xml:space="preserve">Six phases. Each lists its goal, key steps, the exit criterion (how you know it's done), and the papers from the master reading list to read alongside it. Phases A–B are the minimum viable testbed; C–D deliver the CARS contribution; E–F are evaluation and stretch.</w:t>
      </w:r>
    </w:p>
    <w:p>
      <w:pPr>
        <w:pStyle w:val="Heading2"/>
        <w:spacing w:after="80" w:before="220"/>
      </w:pPr>
      <w:r>
        <w:rPr>
          <w:b/>
          <w:bCs/>
          <w:color w:val="2E5496"/>
          <w:sz w:val="25"/>
          <w:szCs w:val="25"/>
        </w:rPr>
        <w:t xml:space="preserve">Phase A — Bench prep &amp; physical connectivity</w:t>
      </w:r>
    </w:p>
    <w:p>
      <w:pPr>
        <w:pStyle w:val="ListParagraph"/>
        <w:numPr>
          <w:ilvl w:val="0"/>
          <w:numId w:val="2"/>
        </w:numPr>
        <w:spacing w:after="70" w:line="268"/>
        <w:jc w:val="both"/>
      </w:pPr>
      <w:r>
        <w:rPr>
          <w:sz w:val="22"/>
          <w:szCs w:val="22"/>
        </w:rPr>
        <w:t xml:space="preserve">Install Ubuntu, Ryu, Open vSwitch, Wireshark on Dell #1; create bridge br0; add physical ports (built-in + USB-Ethernet) as OVS ports.</w:t>
      </w:r>
    </w:p>
    <w:p>
      <w:pPr>
        <w:pStyle w:val="ListParagraph"/>
        <w:numPr>
          <w:ilvl w:val="0"/>
          <w:numId w:val="2"/>
        </w:numPr>
        <w:spacing w:after="70" w:line="268"/>
        <w:jc w:val="both"/>
      </w:pPr>
      <w:r>
        <w:rPr>
          <w:sz w:val="22"/>
          <w:szCs w:val="22"/>
        </w:rPr>
        <w:t xml:space="preserve">Program the S7-1200/1500 in TIA Portal: a simple safe process (e.g., simulated tank level or traffic-light) with a Modbus TCP server block; assign a static lab IP.</w:t>
      </w:r>
    </w:p>
    <w:p>
      <w:pPr>
        <w:pStyle w:val="ListParagraph"/>
        <w:numPr>
          <w:ilvl w:val="0"/>
          <w:numId w:val="2"/>
        </w:numPr>
        <w:spacing w:after="70" w:line="268"/>
        <w:jc w:val="both"/>
      </w:pPr>
      <w:r>
        <w:rPr>
          <w:sz w:val="22"/>
          <w:szCs w:val="22"/>
        </w:rPr>
        <w:t xml:space="preserve">Cable PLC, Asus (HMI) and Dell #2 (IDS/attacker) into OVS ports; set the whole bench on one isolated subnet.</w:t>
      </w:r>
    </w:p>
    <w:p>
      <w:pPr>
        <w:pStyle w:val="ListParagraph"/>
        <w:numPr>
          <w:ilvl w:val="0"/>
          <w:numId w:val="2"/>
        </w:numPr>
        <w:spacing w:after="70" w:line="268"/>
        <w:jc w:val="both"/>
      </w:pPr>
      <w:r>
        <w:rPr>
          <w:b/>
          <w:bCs/>
          <w:sz w:val="22"/>
          <w:szCs w:val="22"/>
        </w:rPr>
        <w:t xml:space="preserve">Exit criterion: </w:t>
      </w:r>
      <w:r>
        <w:rPr>
          <w:sz w:val="22"/>
          <w:szCs w:val="22"/>
        </w:rPr>
        <w:t xml:space="preserve">HMI on the Asus can read/write PLC registers over Modbus, with traffic physically passing through OVS (confirmed in Wireshark).</w:t>
      </w:r>
    </w:p>
    <w:p>
      <w:pPr>
        <w:pStyle w:val="ListParagraph"/>
        <w:numPr>
          <w:ilvl w:val="0"/>
          <w:numId w:val="2"/>
        </w:numPr>
        <w:spacing w:after="70" w:line="268"/>
        <w:jc w:val="both"/>
      </w:pPr>
      <w:r>
        <w:rPr>
          <w:b/>
          <w:bCs/>
          <w:color w:val="1E7145"/>
          <w:sz w:val="22"/>
          <w:szCs w:val="22"/>
        </w:rPr>
        <w:t xml:space="preserve">Read alongside: </w:t>
      </w:r>
      <w:r>
        <w:rPr>
          <w:sz w:val="22"/>
          <w:szCs w:val="22"/>
        </w:rPr>
        <w:t xml:space="preserve">MiniCPS; “Oops I Did It Again” ICS testbed survey; Goldenberg &amp; Wool (Modbus modeling).</w:t>
      </w:r>
    </w:p>
    <w:p>
      <w:pPr>
        <w:pStyle w:val="Heading2"/>
        <w:spacing w:after="80" w:before="220"/>
      </w:pPr>
      <w:r>
        <w:rPr>
          <w:b/>
          <w:bCs/>
          <w:color w:val="2E5496"/>
          <w:sz w:val="25"/>
          <w:szCs w:val="25"/>
        </w:rPr>
        <w:t xml:space="preserve">Phase B — SDN baseline</w:t>
      </w:r>
    </w:p>
    <w:p>
      <w:pPr>
        <w:pStyle w:val="ListParagraph"/>
        <w:numPr>
          <w:ilvl w:val="0"/>
          <w:numId w:val="2"/>
        </w:numPr>
        <w:spacing w:after="70" w:line="268"/>
        <w:jc w:val="both"/>
      </w:pPr>
      <w:r>
        <w:rPr>
          <w:sz w:val="22"/>
          <w:szCs w:val="22"/>
        </w:rPr>
        <w:t xml:space="preserve">Run a Ryu learning-switch app (simple_switch_13); confirm OVS is controller-managed (ovs-vsctl show, ovs-ofctl dump-flows).</w:t>
      </w:r>
    </w:p>
    <w:p>
      <w:pPr>
        <w:pStyle w:val="ListParagraph"/>
        <w:numPr>
          <w:ilvl w:val="0"/>
          <w:numId w:val="2"/>
        </w:numPr>
        <w:spacing w:after="70" w:line="268"/>
        <w:jc w:val="both"/>
      </w:pPr>
      <w:r>
        <w:rPr>
          <w:sz w:val="22"/>
          <w:szCs w:val="22"/>
        </w:rPr>
        <w:t xml:space="preserve">Verify the HMI↔PLC Modbus loop still works under controller-installed flows; measure baseline latency/jitter (important: control-loop deadlines).</w:t>
      </w:r>
    </w:p>
    <w:p>
      <w:pPr>
        <w:pStyle w:val="ListParagraph"/>
        <w:numPr>
          <w:ilvl w:val="0"/>
          <w:numId w:val="2"/>
        </w:numPr>
        <w:spacing w:after="70" w:line="268"/>
        <w:jc w:val="both"/>
      </w:pPr>
      <w:r>
        <w:rPr>
          <w:b/>
          <w:bCs/>
          <w:sz w:val="22"/>
          <w:szCs w:val="22"/>
        </w:rPr>
        <w:t xml:space="preserve">Exit criterion: </w:t>
      </w:r>
      <w:r>
        <w:rPr>
          <w:sz w:val="22"/>
          <w:szCs w:val="22"/>
        </w:rPr>
        <w:t xml:space="preserve">You can add/remove a flow rule from Ryu and see the effect on PLC↔HMI traffic in real time.</w:t>
      </w:r>
    </w:p>
    <w:p>
      <w:pPr>
        <w:pStyle w:val="ListParagraph"/>
        <w:numPr>
          <w:ilvl w:val="0"/>
          <w:numId w:val="2"/>
        </w:numPr>
        <w:spacing w:after="70" w:line="268"/>
        <w:jc w:val="both"/>
      </w:pPr>
      <w:r>
        <w:rPr>
          <w:b/>
          <w:bCs/>
          <w:color w:val="1E7145"/>
          <w:sz w:val="22"/>
          <w:szCs w:val="22"/>
        </w:rPr>
        <w:t xml:space="preserve">Read alongside: </w:t>
      </w:r>
      <w:r>
        <w:rPr>
          <w:sz w:val="22"/>
          <w:szCs w:val="22"/>
        </w:rPr>
        <w:t xml:space="preserve">Piedrahita (IEEE Software + the Computer Networks extended version); Ndonda &amp; Sadre P4 two-level IDS.</w:t>
      </w:r>
    </w:p>
    <w:p>
      <w:pPr>
        <w:pStyle w:val="Heading2"/>
        <w:spacing w:after="80" w:before="220"/>
      </w:pPr>
      <w:r>
        <w:rPr>
          <w:b/>
          <w:bCs/>
          <w:color w:val="2E5496"/>
          <w:sz w:val="25"/>
          <w:szCs w:val="25"/>
        </w:rPr>
        <w:t xml:space="preserve">Phase C — Detection integration (external event source)</w:t>
      </w:r>
    </w:p>
    <w:p>
      <w:pPr>
        <w:pStyle w:val="ListParagraph"/>
        <w:numPr>
          <w:ilvl w:val="0"/>
          <w:numId w:val="2"/>
        </w:numPr>
        <w:spacing w:after="70" w:line="268"/>
        <w:jc w:val="both"/>
      </w:pPr>
      <w:r>
        <w:rPr>
          <w:sz w:val="22"/>
          <w:szCs w:val="22"/>
        </w:rPr>
        <w:t xml:space="preserve">Deploy Suricata and Zeek+ICSNPP on Dell #2; feed them via an OVS mirror/SPAN port so detection is passive and never in the control path.</w:t>
      </w:r>
    </w:p>
    <w:p>
      <w:pPr>
        <w:pStyle w:val="ListParagraph"/>
        <w:numPr>
          <w:ilvl w:val="0"/>
          <w:numId w:val="2"/>
        </w:numPr>
        <w:spacing w:after="70" w:line="268"/>
        <w:jc w:val="both"/>
      </w:pPr>
      <w:r>
        <w:rPr>
          <w:sz w:val="22"/>
          <w:szCs w:val="22"/>
        </w:rPr>
        <w:t xml:space="preserve">Write/enable Modbus and S7comm rules (unauthorized write, function-code abuse, scanning); emit alerts as structured events (EVE JSON / syslog).</w:t>
      </w:r>
    </w:p>
    <w:p>
      <w:pPr>
        <w:pStyle w:val="ListParagraph"/>
        <w:numPr>
          <w:ilvl w:val="0"/>
          <w:numId w:val="2"/>
        </w:numPr>
        <w:spacing w:after="70" w:line="268"/>
        <w:jc w:val="both"/>
      </w:pPr>
      <w:r>
        <w:rPr>
          <w:sz w:val="22"/>
          <w:szCs w:val="22"/>
        </w:rPr>
        <w:t xml:space="preserve">Stand up the Event API on Dell #1 that ingests those alerts in a normalized schema (source, device, flow, severity, suggested action).</w:t>
      </w:r>
    </w:p>
    <w:p>
      <w:pPr>
        <w:pStyle w:val="ListParagraph"/>
        <w:numPr>
          <w:ilvl w:val="0"/>
          <w:numId w:val="2"/>
        </w:numPr>
        <w:spacing w:after="70" w:line="268"/>
        <w:jc w:val="both"/>
      </w:pPr>
      <w:r>
        <w:rPr>
          <w:b/>
          <w:bCs/>
          <w:sz w:val="22"/>
          <w:szCs w:val="22"/>
        </w:rPr>
        <w:t xml:space="preserve">Exit criterion: </w:t>
      </w:r>
      <w:r>
        <w:rPr>
          <w:sz w:val="22"/>
          <w:szCs w:val="22"/>
        </w:rPr>
        <w:t xml:space="preserve">An attacker action on Dell #2 produces an alert that arrives at the Event API within a bounded, logged time.</w:t>
      </w:r>
    </w:p>
    <w:p>
      <w:pPr>
        <w:pStyle w:val="ListParagraph"/>
        <w:numPr>
          <w:ilvl w:val="0"/>
          <w:numId w:val="2"/>
        </w:numPr>
        <w:spacing w:after="70" w:line="268"/>
        <w:jc w:val="both"/>
      </w:pPr>
      <w:r>
        <w:rPr>
          <w:b/>
          <w:bCs/>
          <w:color w:val="1E7145"/>
          <w:sz w:val="22"/>
          <w:szCs w:val="22"/>
        </w:rPr>
        <w:t xml:space="preserve">Read alongside: </w:t>
      </w:r>
      <w:r>
        <w:rPr>
          <w:sz w:val="22"/>
          <w:szCs w:val="22"/>
        </w:rPr>
        <w:t xml:space="preserve">Enabling Dynamic Network Access Control (anomaly IDS + SDN); DIDEROT (DNP3 IDPS pattern); DPI for software-defined industrial networks.</w:t>
      </w:r>
    </w:p>
    <w:p>
      <w:pPr>
        <w:pStyle w:val="Heading2"/>
        <w:spacing w:after="80" w:before="220"/>
      </w:pPr>
      <w:r>
        <w:rPr>
          <w:b/>
          <w:bCs/>
          <w:color w:val="2E5496"/>
          <w:sz w:val="25"/>
          <w:szCs w:val="25"/>
        </w:rPr>
        <w:t xml:space="preserve">Phase D — CARS reactive response engine (the contribution)</w:t>
      </w:r>
    </w:p>
    <w:p>
      <w:pPr>
        <w:pStyle w:val="ListParagraph"/>
        <w:numPr>
          <w:ilvl w:val="0"/>
          <w:numId w:val="2"/>
        </w:numPr>
        <w:spacing w:after="70" w:line="268"/>
        <w:jc w:val="both"/>
      </w:pPr>
      <w:r>
        <w:rPr>
          <w:sz w:val="22"/>
          <w:szCs w:val="22"/>
        </w:rPr>
        <w:t xml:space="preserve">Connect the Event API to a Ryu CARS app that can install block, mirror, and redirect flow rules on demand.</w:t>
      </w:r>
    </w:p>
    <w:p>
      <w:pPr>
        <w:pStyle w:val="ListParagraph"/>
        <w:numPr>
          <w:ilvl w:val="0"/>
          <w:numId w:val="2"/>
        </w:numPr>
        <w:spacing w:after="70" w:line="268"/>
        <w:jc w:val="both"/>
      </w:pPr>
      <w:r>
        <w:rPr>
          <w:b/>
          <w:bCs/>
          <w:sz w:val="22"/>
          <w:szCs w:val="22"/>
        </w:rPr>
        <w:t xml:space="preserve">Criticality model: </w:t>
      </w:r>
      <w:r>
        <w:rPr>
          <w:sz w:val="22"/>
          <w:szCs w:val="22"/>
        </w:rPr>
        <w:t xml:space="preserve">tag each device/flow (e.g., PLC↔HMI control loop = critical; unknown host = untrusted). Asset identity feeds the “unseen device” decision.</w:t>
      </w:r>
    </w:p>
    <w:p>
      <w:pPr>
        <w:pStyle w:val="ListParagraph"/>
        <w:numPr>
          <w:ilvl w:val="0"/>
          <w:numId w:val="2"/>
        </w:numPr>
        <w:spacing w:after="70" w:line="268"/>
        <w:jc w:val="both"/>
      </w:pPr>
      <w:r>
        <w:rPr>
          <w:b/>
          <w:bCs/>
          <w:sz w:val="22"/>
          <w:szCs w:val="22"/>
        </w:rPr>
        <w:t xml:space="preserve">Safety guard: </w:t>
      </w:r>
      <w:r>
        <w:rPr>
          <w:sz w:val="22"/>
          <w:szCs w:val="22"/>
        </w:rPr>
        <w:t xml:space="preserve">on a critical flow, never hard-block — mirror or redirect for inspection instead; only block untrusted/unseen devices. Validate rule changes with a policy check before install.</w:t>
      </w:r>
    </w:p>
    <w:p>
      <w:pPr>
        <w:pStyle w:val="ListParagraph"/>
        <w:numPr>
          <w:ilvl w:val="0"/>
          <w:numId w:val="2"/>
        </w:numPr>
        <w:spacing w:after="70" w:line="268"/>
        <w:jc w:val="both"/>
      </w:pPr>
      <w:r>
        <w:rPr>
          <w:b/>
          <w:bCs/>
          <w:sz w:val="22"/>
          <w:szCs w:val="22"/>
        </w:rPr>
        <w:t xml:space="preserve">Exit criterion: </w:t>
      </w:r>
      <w:r>
        <w:rPr>
          <w:sz w:val="22"/>
          <w:szCs w:val="22"/>
        </w:rPr>
        <w:t xml:space="preserve">An unseen device that alerts is blocked automatically, while an alert on the critical PLC loop is redirected for inspection — with the physical process never interrupted.</w:t>
      </w:r>
    </w:p>
    <w:p>
      <w:pPr>
        <w:pStyle w:val="ListParagraph"/>
        <w:numPr>
          <w:ilvl w:val="0"/>
          <w:numId w:val="2"/>
        </w:numPr>
        <w:spacing w:after="70" w:line="268"/>
        <w:jc w:val="both"/>
      </w:pPr>
      <w:r>
        <w:rPr>
          <w:b/>
          <w:bCs/>
          <w:color w:val="1E7145"/>
          <w:sz w:val="22"/>
          <w:szCs w:val="22"/>
        </w:rPr>
        <w:t xml:space="preserve">Read alongside: </w:t>
      </w:r>
      <w:r>
        <w:rPr>
          <w:sz w:val="22"/>
          <w:szCs w:val="22"/>
        </w:rPr>
        <w:t xml:space="preserve">Hammar (Optimal Security Response); SoK ICS Asset Discovery; A Policy Checker Approach for Secure Industrial SDN.</w:t>
      </w:r>
    </w:p>
    <w:p>
      <w:pPr>
        <w:pStyle w:val="Heading2"/>
        <w:spacing w:after="80" w:before="220"/>
      </w:pPr>
      <w:r>
        <w:rPr>
          <w:b/>
          <w:bCs/>
          <w:color w:val="2E5496"/>
          <w:sz w:val="25"/>
          <w:szCs w:val="25"/>
        </w:rPr>
        <w:t xml:space="preserve">Phase E — Attack scenarios &amp; evaluation</w:t>
      </w:r>
    </w:p>
    <w:p>
      <w:pPr>
        <w:pStyle w:val="ListParagraph"/>
        <w:numPr>
          <w:ilvl w:val="0"/>
          <w:numId w:val="2"/>
        </w:numPr>
        <w:spacing w:after="70" w:line="268"/>
        <w:jc w:val="both"/>
      </w:pPr>
      <w:r>
        <w:rPr>
          <w:sz w:val="22"/>
          <w:szCs w:val="22"/>
        </w:rPr>
        <w:t xml:space="preserve">Run a scenario suite from Dell #2: network scan/recon, unauthorized Modbus/S7 writes, false-data injection, and a Modbus/DoS flood.</w:t>
      </w:r>
    </w:p>
    <w:p>
      <w:pPr>
        <w:pStyle w:val="ListParagraph"/>
        <w:numPr>
          <w:ilvl w:val="0"/>
          <w:numId w:val="2"/>
        </w:numPr>
        <w:spacing w:after="70" w:line="268"/>
        <w:jc w:val="both"/>
      </w:pPr>
      <w:r>
        <w:rPr>
          <w:b/>
          <w:bCs/>
          <w:sz w:val="22"/>
          <w:szCs w:val="22"/>
        </w:rPr>
        <w:t xml:space="preserve">Metrics: </w:t>
      </w:r>
      <w:r>
        <w:rPr>
          <w:sz w:val="22"/>
          <w:szCs w:val="22"/>
        </w:rPr>
        <w:t xml:space="preserve">detection-to-mitigation latency; process-safety preservation (did the loop stay in bounds?); false-positive rate; controller/switch load. Log everything for reproducibility.</w:t>
      </w:r>
    </w:p>
    <w:p>
      <w:pPr>
        <w:pStyle w:val="ListParagraph"/>
        <w:numPr>
          <w:ilvl w:val="0"/>
          <w:numId w:val="2"/>
        </w:numPr>
        <w:spacing w:after="70" w:line="268"/>
        <w:jc w:val="both"/>
      </w:pPr>
      <w:r>
        <w:rPr>
          <w:sz w:val="22"/>
          <w:szCs w:val="22"/>
        </w:rPr>
        <w:t xml:space="preserve">Benchmark methodology against SWaT/WADI/HAI conventions so results are comparable to the literature.</w:t>
      </w:r>
    </w:p>
    <w:p>
      <w:pPr>
        <w:pStyle w:val="ListParagraph"/>
        <w:numPr>
          <w:ilvl w:val="0"/>
          <w:numId w:val="2"/>
        </w:numPr>
        <w:spacing w:after="70" w:line="268"/>
        <w:jc w:val="both"/>
      </w:pPr>
      <w:r>
        <w:rPr>
          <w:b/>
          <w:bCs/>
          <w:sz w:val="22"/>
          <w:szCs w:val="22"/>
        </w:rPr>
        <w:t xml:space="preserve">Exit criterion: </w:t>
      </w:r>
      <w:r>
        <w:rPr>
          <w:sz w:val="22"/>
          <w:szCs w:val="22"/>
        </w:rPr>
        <w:t xml:space="preserve">A repeatable results table quantifying reaction latency and safety preservation per scenario — the core evaluation for the dissertation.</w:t>
      </w:r>
    </w:p>
    <w:p>
      <w:pPr>
        <w:pStyle w:val="ListParagraph"/>
        <w:numPr>
          <w:ilvl w:val="0"/>
          <w:numId w:val="2"/>
        </w:numPr>
        <w:spacing w:after="70" w:line="268"/>
        <w:jc w:val="both"/>
      </w:pPr>
      <w:r>
        <w:rPr>
          <w:b/>
          <w:bCs/>
          <w:color w:val="1E7145"/>
          <w:sz w:val="22"/>
          <w:szCs w:val="22"/>
        </w:rPr>
        <w:t xml:space="preserve">Read alongside: </w:t>
      </w:r>
      <w:r>
        <w:rPr>
          <w:sz w:val="22"/>
          <w:szCs w:val="22"/>
        </w:rPr>
        <w:t xml:space="preserve">Samanis (Bristol MTD thesis — method/eval template); Securing ICS networks: Automated Traffic Control + MTD; iTrust SWaT/WADI/HAI.</w:t>
      </w:r>
    </w:p>
    <w:p>
      <w:pPr>
        <w:pStyle w:val="Heading2"/>
        <w:spacing w:after="80" w:before="220"/>
      </w:pPr>
      <w:r>
        <w:rPr>
          <w:b/>
          <w:bCs/>
          <w:color w:val="2E5496"/>
          <w:sz w:val="25"/>
          <w:szCs w:val="25"/>
        </w:rPr>
        <w:t xml:space="preserve">Phase F — Stretch: line-rate, deception, and twin validation</w:t>
      </w:r>
    </w:p>
    <w:p>
      <w:pPr>
        <w:pStyle w:val="ListParagraph"/>
        <w:numPr>
          <w:ilvl w:val="0"/>
          <w:numId w:val="2"/>
        </w:numPr>
        <w:spacing w:after="70" w:line="268"/>
        <w:jc w:val="both"/>
      </w:pPr>
      <w:r>
        <w:rPr>
          <w:sz w:val="22"/>
          <w:szCs w:val="22"/>
        </w:rPr>
        <w:t xml:space="preserve">P4 data-plane path (bmv2/software P4 switch) for a line-rate Modbus allowlist that offloads the fast path from the controller.</w:t>
      </w:r>
    </w:p>
    <w:p>
      <w:pPr>
        <w:pStyle w:val="ListParagraph"/>
        <w:numPr>
          <w:ilvl w:val="0"/>
          <w:numId w:val="2"/>
        </w:numPr>
        <w:spacing w:after="70" w:line="268"/>
        <w:jc w:val="both"/>
      </w:pPr>
      <w:r>
        <w:rPr>
          <w:sz w:val="22"/>
          <w:szCs w:val="22"/>
        </w:rPr>
        <w:t xml:space="preserve">Redirect-to-honeypot response (extend CARS with an on-demand decoy) and/or a lightweight MiniCPS digital twin to pre-validate a disruptive action before applying it.</w:t>
      </w:r>
    </w:p>
    <w:p>
      <w:pPr>
        <w:pStyle w:val="ListParagraph"/>
        <w:numPr>
          <w:ilvl w:val="0"/>
          <w:numId w:val="2"/>
        </w:numPr>
        <w:spacing w:after="70" w:line="268"/>
        <w:jc w:val="both"/>
      </w:pPr>
      <w:r>
        <w:rPr>
          <w:b/>
          <w:bCs/>
          <w:color w:val="1E7145"/>
          <w:sz w:val="22"/>
          <w:szCs w:val="22"/>
        </w:rPr>
        <w:t xml:space="preserve">Read alongside: </w:t>
      </w:r>
      <w:r>
        <w:rPr>
          <w:sz w:val="22"/>
          <w:szCs w:val="22"/>
        </w:rPr>
        <w:t xml:space="preserve">P4Control; Programmable Data Planes for OT; Reactive cyber deception; TwinSec-IDS; Digital Twin-Enhanced Incident Response.</w:t>
      </w:r>
    </w:p>
    <w:p>
      <w:pPr>
        <w:pStyle w:val="Heading1"/>
        <w:spacing w:after="120" w:before="320"/>
      </w:pPr>
      <w:r>
        <w:rPr>
          <w:b/>
          <w:bCs/>
          <w:color w:val="1F3864"/>
          <w:sz w:val="30"/>
          <w:szCs w:val="30"/>
        </w:rPr>
        <w:t xml:space="preserve">6. Start here — the minimal first milestone</w:t>
      </w:r>
    </w:p>
    <w:p>
      <w:pPr>
        <w:spacing w:after="130" w:line="274"/>
        <w:jc w:val="both"/>
      </w:pPr>
      <w:r>
        <w:rPr>
          <w:b/>
          <w:bCs/>
          <w:sz w:val="22"/>
          <w:szCs w:val="22"/>
        </w:rPr>
        <w:t xml:space="preserve">Do not try to build all six phases before testing anything. </w:t>
      </w:r>
      <w:r>
        <w:rPr>
          <w:sz w:val="22"/>
          <w:szCs w:val="22"/>
        </w:rPr>
        <w:t xml:space="preserve">Your first concrete goal is a trivial end-to-end reactive loop that proves the plumbing:</w:t>
      </w:r>
    </w:p>
    <w:p>
      <w:pPr>
        <w:pStyle w:val="ListParagraph"/>
        <w:numPr>
          <w:ilvl w:val="0"/>
          <w:numId w:val="2"/>
        </w:numPr>
        <w:spacing w:after="70" w:line="268"/>
        <w:jc w:val="both"/>
      </w:pPr>
      <w:r>
        <w:rPr>
          <w:sz w:val="22"/>
          <w:szCs w:val="22"/>
        </w:rPr>
        <w:t xml:space="preserve">PLC running a safe Modbus process, HMI polling it, all traffic through OVS (Phase A).</w:t>
      </w:r>
    </w:p>
    <w:p>
      <w:pPr>
        <w:pStyle w:val="ListParagraph"/>
        <w:numPr>
          <w:ilvl w:val="0"/>
          <w:numId w:val="2"/>
        </w:numPr>
        <w:spacing w:after="70" w:line="268"/>
        <w:jc w:val="both"/>
      </w:pPr>
      <w:r>
        <w:rPr>
          <w:sz w:val="22"/>
          <w:szCs w:val="22"/>
        </w:rPr>
        <w:t xml:space="preserve">Ryu managing OVS (Phase B).</w:t>
      </w:r>
    </w:p>
    <w:p>
      <w:pPr>
        <w:pStyle w:val="ListParagraph"/>
        <w:numPr>
          <w:ilvl w:val="0"/>
          <w:numId w:val="2"/>
        </w:numPr>
        <w:spacing w:after="70" w:line="268"/>
        <w:jc w:val="both"/>
      </w:pPr>
      <w:r>
        <w:rPr>
          <w:sz w:val="22"/>
          <w:szCs w:val="22"/>
        </w:rPr>
        <w:t xml:space="preserve">A hand-crafted trigger (even a manual curl to the Event API, before the IDS is wired) that makes Ryu install one block/redirect rule and visibly change the traffic.</w:t>
      </w:r>
    </w:p>
    <w:p>
      <w:pPr>
        <w:spacing w:after="130" w:line="274"/>
        <w:jc w:val="both"/>
      </w:pPr>
      <w:r>
        <w:rPr>
          <w:b/>
          <w:bCs/>
          <w:sz w:val="22"/>
          <w:szCs w:val="22"/>
        </w:rPr>
        <w:t xml:space="preserve">Once that loop works end-to-end, everything else is incremental. </w:t>
      </w:r>
      <w:r>
        <w:rPr>
          <w:sz w:val="22"/>
          <w:szCs w:val="22"/>
        </w:rPr>
        <w:t xml:space="preserve">Getting this minimal loop running will teach you more about the stack than any amount of additional reading — which is exactly why the reading and the build run in parallel.</w:t>
      </w:r>
    </w:p>
    <w:p>
      <w:pPr>
        <w:pStyle w:val="Heading1"/>
        <w:spacing w:after="120" w:before="320"/>
      </w:pPr>
      <w:r>
        <w:rPr>
          <w:b/>
          <w:bCs/>
          <w:color w:val="1F3864"/>
          <w:sz w:val="30"/>
          <w:szCs w:val="30"/>
        </w:rPr>
        <w:t xml:space="preserve">7. Key risks &amp; mitigations</w:t>
      </w:r>
    </w:p>
    <w:tbl>
      <w:tblPr>
        <w:tblW w:type="dxa" w:w="8750"/>
        <w:tblBorders>
          <w:top w:val="single" w:color="AAB4C8" w:sz="4"/>
          <w:left w:val="single" w:color="AAB4C8" w:sz="4"/>
          <w:bottom w:val="single" w:color="AAB4C8" w:sz="4"/>
          <w:right w:val="single" w:color="AAB4C8" w:sz="4"/>
          <w:insideH w:val="single" w:color="CCD4E2" w:sz="2"/>
          <w:insideV w:val="single" w:color="CCD4E2" w:sz="2"/>
        </w:tblBorders>
      </w:tblPr>
      <w:tblGrid>
        <w:gridCol w:w="3300"/>
        <w:gridCol w:w="2650"/>
        <w:gridCol w:w="2800"/>
      </w:tblGrid>
      <w:tr>
        <w:trPr>
          <w:tblHeader/>
        </w:trPr>
        <w:tc>
          <w:tcPr>
            <w:tcW w:type="dxa" w:w="3300"/>
            <w:shd w:fill="1F3864" w:val="clear"/>
            <w:tcMar>
              <w:top w:type="dxa" w:w="55"/>
              <w:left w:type="dxa" w:w="85"/>
              <w:bottom w:type="dxa" w:w="55"/>
              <w:right w:type="dxa" w:w="85"/>
            </w:tcMar>
          </w:tcPr>
          <w:p>
            <w:pPr>
              <w:spacing w:after="0"/>
            </w:pPr>
            <w:r>
              <w:rPr>
                <w:b/>
                <w:bCs/>
                <w:color w:val="FFFFFF"/>
                <w:sz w:val="18"/>
                <w:szCs w:val="18"/>
              </w:rPr>
              <w:t xml:space="preserve">Risk</w:t>
            </w:r>
          </w:p>
        </w:tc>
        <w:tc>
          <w:tcPr>
            <w:tcW w:type="dxa" w:w="2650"/>
            <w:shd w:fill="1F3864" w:val="clear"/>
            <w:tcMar>
              <w:top w:type="dxa" w:w="55"/>
              <w:left w:type="dxa" w:w="85"/>
              <w:bottom w:type="dxa" w:w="55"/>
              <w:right w:type="dxa" w:w="85"/>
            </w:tcMar>
          </w:tcPr>
          <w:p>
            <w:pPr>
              <w:spacing w:after="0"/>
            </w:pPr>
            <w:r>
              <w:rPr>
                <w:b/>
                <w:bCs/>
                <w:color w:val="FFFFFF"/>
                <w:sz w:val="18"/>
                <w:szCs w:val="18"/>
              </w:rPr>
              <w:t xml:space="preserve">Impact</w:t>
            </w:r>
          </w:p>
        </w:tc>
        <w:tc>
          <w:tcPr>
            <w:tcW w:type="dxa" w:w="2800"/>
            <w:shd w:fill="1F3864" w:val="clear"/>
            <w:tcMar>
              <w:top w:type="dxa" w:w="55"/>
              <w:left w:type="dxa" w:w="85"/>
              <w:bottom w:type="dxa" w:w="55"/>
              <w:right w:type="dxa" w:w="85"/>
            </w:tcMar>
          </w:tcPr>
          <w:p>
            <w:pPr>
              <w:spacing w:after="0"/>
            </w:pPr>
            <w:r>
              <w:rPr>
                <w:b/>
                <w:bCs/>
                <w:color w:val="FFFFFF"/>
                <w:sz w:val="18"/>
                <w:szCs w:val="18"/>
              </w:rPr>
              <w:t xml:space="preserve">Mitigation</w:t>
            </w:r>
          </w:p>
        </w:tc>
      </w:tr>
      <w:tr>
        <w:tc>
          <w:tcPr>
            <w:tcW w:type="dxa" w:w="3300"/>
            <w:shd w:fill="FFFFFF" w:val="clear"/>
            <w:tcMar>
              <w:top w:type="dxa" w:w="55"/>
              <w:left w:type="dxa" w:w="85"/>
              <w:bottom w:type="dxa" w:w="55"/>
              <w:right w:type="dxa" w:w="85"/>
            </w:tcMar>
          </w:tcPr>
          <w:p>
            <w:pPr>
              <w:spacing w:after="0"/>
            </w:pPr>
            <w:r>
              <w:rPr>
                <w:b w:val="false"/>
                <w:bCs w:val="false"/>
                <w:color w:val="000000"/>
                <w:sz w:val="18"/>
                <w:szCs w:val="18"/>
              </w:rPr>
              <w:t xml:space="preserve">Not enough physical NICs on Dell #1</w:t>
            </w:r>
          </w:p>
        </w:tc>
        <w:tc>
          <w:tcPr>
            <w:tcW w:type="dxa" w:w="2650"/>
            <w:shd w:fill="FFFFFF" w:val="clear"/>
            <w:tcMar>
              <w:top w:type="dxa" w:w="55"/>
              <w:left w:type="dxa" w:w="85"/>
              <w:bottom w:type="dxa" w:w="55"/>
              <w:right w:type="dxa" w:w="85"/>
            </w:tcMar>
          </w:tcPr>
          <w:p>
            <w:pPr>
              <w:spacing w:after="0"/>
            </w:pPr>
            <w:r>
              <w:rPr>
                <w:b w:val="false"/>
                <w:bCs w:val="false"/>
                <w:color w:val="000000"/>
                <w:sz w:val="18"/>
                <w:szCs w:val="18"/>
              </w:rPr>
              <w:t xml:space="preserve">Can't attach all endpoints to OVS</w:t>
            </w:r>
          </w:p>
        </w:tc>
        <w:tc>
          <w:tcPr>
            <w:tcW w:type="dxa" w:w="2800"/>
            <w:shd w:fill="FFFFFF" w:val="clear"/>
            <w:tcMar>
              <w:top w:type="dxa" w:w="55"/>
              <w:left w:type="dxa" w:w="85"/>
              <w:bottom w:type="dxa" w:w="55"/>
              <w:right w:type="dxa" w:w="85"/>
            </w:tcMar>
          </w:tcPr>
          <w:p>
            <w:pPr>
              <w:spacing w:after="0"/>
            </w:pPr>
            <w:r>
              <w:rPr>
                <w:b w:val="false"/>
                <w:bCs w:val="false"/>
                <w:color w:val="000000"/>
                <w:sz w:val="18"/>
                <w:szCs w:val="18"/>
              </w:rPr>
              <w:t xml:space="preserve">2–3 USB-to-Ethernet adapters; or VLANs on a cheap managed switch.</w:t>
            </w:r>
          </w:p>
        </w:tc>
      </w:tr>
      <w:tr>
        <w:tc>
          <w:tcPr>
            <w:tcW w:type="dxa" w:w="3300"/>
            <w:shd w:fill="EDF1F8" w:val="clear"/>
            <w:tcMar>
              <w:top w:type="dxa" w:w="55"/>
              <w:left w:type="dxa" w:w="85"/>
              <w:bottom w:type="dxa" w:w="55"/>
              <w:right w:type="dxa" w:w="85"/>
            </w:tcMar>
          </w:tcPr>
          <w:p>
            <w:pPr>
              <w:spacing w:after="0"/>
            </w:pPr>
            <w:r>
              <w:rPr>
                <w:b w:val="false"/>
                <w:bCs w:val="false"/>
                <w:color w:val="000000"/>
                <w:sz w:val="18"/>
                <w:szCs w:val="18"/>
              </w:rPr>
              <w:t xml:space="preserve">Response logic disrupts the live PLC loop</w:t>
            </w:r>
          </w:p>
        </w:tc>
        <w:tc>
          <w:tcPr>
            <w:tcW w:type="dxa" w:w="2650"/>
            <w:shd w:fill="EDF1F8" w:val="clear"/>
            <w:tcMar>
              <w:top w:type="dxa" w:w="55"/>
              <w:left w:type="dxa" w:w="85"/>
              <w:bottom w:type="dxa" w:w="55"/>
              <w:right w:type="dxa" w:w="85"/>
            </w:tcMar>
          </w:tcPr>
          <w:p>
            <w:pPr>
              <w:spacing w:after="0"/>
            </w:pPr>
            <w:r>
              <w:rPr>
                <w:b w:val="false"/>
                <w:bCs w:val="false"/>
                <w:color w:val="000000"/>
                <w:sz w:val="18"/>
                <w:szCs w:val="18"/>
              </w:rPr>
              <w:t xml:space="preserve">Process/safety incident</w:t>
            </w:r>
          </w:p>
        </w:tc>
        <w:tc>
          <w:tcPr>
            <w:tcW w:type="dxa" w:w="2800"/>
            <w:shd w:fill="EDF1F8" w:val="clear"/>
            <w:tcMar>
              <w:top w:type="dxa" w:w="55"/>
              <w:left w:type="dxa" w:w="85"/>
              <w:bottom w:type="dxa" w:w="55"/>
              <w:right w:type="dxa" w:w="85"/>
            </w:tcMar>
          </w:tcPr>
          <w:p>
            <w:pPr>
              <w:spacing w:after="0"/>
            </w:pPr>
            <w:r>
              <w:rPr>
                <w:b w:val="false"/>
                <w:bCs w:val="false"/>
                <w:color w:val="000000"/>
                <w:sz w:val="18"/>
                <w:szCs w:val="18"/>
              </w:rPr>
              <w:t xml:space="preserve">Fail-safe default = mirror/allow; safety guard blocks only untrusted devices; policy check before install.</w:t>
            </w:r>
          </w:p>
        </w:tc>
      </w:tr>
      <w:tr>
        <w:tc>
          <w:tcPr>
            <w:tcW w:type="dxa" w:w="3300"/>
            <w:shd w:fill="FFFFFF" w:val="clear"/>
            <w:tcMar>
              <w:top w:type="dxa" w:w="55"/>
              <w:left w:type="dxa" w:w="85"/>
              <w:bottom w:type="dxa" w:w="55"/>
              <w:right w:type="dxa" w:w="85"/>
            </w:tcMar>
          </w:tcPr>
          <w:p>
            <w:pPr>
              <w:spacing w:after="0"/>
            </w:pPr>
            <w:r>
              <w:rPr>
                <w:b w:val="false"/>
                <w:bCs w:val="false"/>
                <w:color w:val="000000"/>
                <w:sz w:val="18"/>
                <w:szCs w:val="18"/>
              </w:rPr>
              <w:t xml:space="preserve">S7comm hard to deep-inspect</w:t>
            </w:r>
          </w:p>
        </w:tc>
        <w:tc>
          <w:tcPr>
            <w:tcW w:type="dxa" w:w="2650"/>
            <w:shd w:fill="FFFFFF" w:val="clear"/>
            <w:tcMar>
              <w:top w:type="dxa" w:w="55"/>
              <w:left w:type="dxa" w:w="85"/>
              <w:bottom w:type="dxa" w:w="55"/>
              <w:right w:type="dxa" w:w="85"/>
            </w:tcMar>
          </w:tcPr>
          <w:p>
            <w:pPr>
              <w:spacing w:after="0"/>
            </w:pPr>
            <w:r>
              <w:rPr>
                <w:b w:val="false"/>
                <w:bCs w:val="false"/>
                <w:color w:val="000000"/>
                <w:sz w:val="18"/>
                <w:szCs w:val="18"/>
              </w:rPr>
              <w:t xml:space="preserve">Weak detection on native protocol</w:t>
            </w:r>
          </w:p>
        </w:tc>
        <w:tc>
          <w:tcPr>
            <w:tcW w:type="dxa" w:w="2800"/>
            <w:shd w:fill="FFFFFF" w:val="clear"/>
            <w:tcMar>
              <w:top w:type="dxa" w:w="55"/>
              <w:left w:type="dxa" w:w="85"/>
              <w:bottom w:type="dxa" w:w="55"/>
              <w:right w:type="dxa" w:w="85"/>
            </w:tcMar>
          </w:tcPr>
          <w:p>
            <w:pPr>
              <w:spacing w:after="0"/>
            </w:pPr>
            <w:r>
              <w:rPr>
                <w:b w:val="false"/>
                <w:bCs w:val="false"/>
                <w:color w:val="000000"/>
                <w:sz w:val="18"/>
                <w:szCs w:val="18"/>
              </w:rPr>
              <w:t xml:space="preserve">Use Modbus TCP as primary experimental protocol; Zeek ICSNPP for S7comm signatures.</w:t>
            </w:r>
          </w:p>
        </w:tc>
      </w:tr>
      <w:tr>
        <w:tc>
          <w:tcPr>
            <w:tcW w:type="dxa" w:w="3300"/>
            <w:shd w:fill="EDF1F8" w:val="clear"/>
            <w:tcMar>
              <w:top w:type="dxa" w:w="55"/>
              <w:left w:type="dxa" w:w="85"/>
              <w:bottom w:type="dxa" w:w="55"/>
              <w:right w:type="dxa" w:w="85"/>
            </w:tcMar>
          </w:tcPr>
          <w:p>
            <w:pPr>
              <w:spacing w:after="0"/>
            </w:pPr>
            <w:r>
              <w:rPr>
                <w:b w:val="false"/>
                <w:bCs w:val="false"/>
                <w:color w:val="000000"/>
                <w:sz w:val="18"/>
                <w:szCs w:val="18"/>
              </w:rPr>
              <w:t xml:space="preserve">Controller/OVS latency breaks control-loop timing</w:t>
            </w:r>
          </w:p>
        </w:tc>
        <w:tc>
          <w:tcPr>
            <w:tcW w:type="dxa" w:w="2650"/>
            <w:shd w:fill="EDF1F8" w:val="clear"/>
            <w:tcMar>
              <w:top w:type="dxa" w:w="55"/>
              <w:left w:type="dxa" w:w="85"/>
              <w:bottom w:type="dxa" w:w="55"/>
              <w:right w:type="dxa" w:w="85"/>
            </w:tcMar>
          </w:tcPr>
          <w:p>
            <w:pPr>
              <w:spacing w:after="0"/>
            </w:pPr>
            <w:r>
              <w:rPr>
                <w:b w:val="false"/>
                <w:bCs w:val="false"/>
                <w:color w:val="000000"/>
                <w:sz w:val="18"/>
                <w:szCs w:val="18"/>
              </w:rPr>
              <w:t xml:space="preserve">PLC faults / instability</w:t>
            </w:r>
          </w:p>
        </w:tc>
        <w:tc>
          <w:tcPr>
            <w:tcW w:type="dxa" w:w="2800"/>
            <w:shd w:fill="EDF1F8" w:val="clear"/>
            <w:tcMar>
              <w:top w:type="dxa" w:w="55"/>
              <w:left w:type="dxa" w:w="85"/>
              <w:bottom w:type="dxa" w:w="55"/>
              <w:right w:type="dxa" w:w="85"/>
            </w:tcMar>
          </w:tcPr>
          <w:p>
            <w:pPr>
              <w:spacing w:after="0"/>
            </w:pPr>
            <w:r>
              <w:rPr>
                <w:b w:val="false"/>
                <w:bCs w:val="false"/>
                <w:color w:val="000000"/>
                <w:sz w:val="18"/>
                <w:szCs w:val="18"/>
              </w:rPr>
              <w:t xml:space="preserve">Measure baseline jitter (Phase B); pre-install rules for the critical loop; keep IDS off the control path (mirror only).</w:t>
            </w:r>
          </w:p>
        </w:tc>
      </w:tr>
      <w:tr>
        <w:tc>
          <w:tcPr>
            <w:tcW w:type="dxa" w:w="3300"/>
            <w:shd w:fill="FFFFFF" w:val="clear"/>
            <w:tcMar>
              <w:top w:type="dxa" w:w="55"/>
              <w:left w:type="dxa" w:w="85"/>
              <w:bottom w:type="dxa" w:w="55"/>
              <w:right w:type="dxa" w:w="85"/>
            </w:tcMar>
          </w:tcPr>
          <w:p>
            <w:pPr>
              <w:spacing w:after="0"/>
            </w:pPr>
            <w:r>
              <w:rPr>
                <w:b w:val="false"/>
                <w:bCs w:val="false"/>
                <w:color w:val="000000"/>
                <w:sz w:val="18"/>
                <w:szCs w:val="18"/>
              </w:rPr>
              <w:t xml:space="preserve">Real PLC exposed beyond the bench</w:t>
            </w:r>
          </w:p>
        </w:tc>
        <w:tc>
          <w:tcPr>
            <w:tcW w:type="dxa" w:w="2650"/>
            <w:shd w:fill="FFFFFF" w:val="clear"/>
            <w:tcMar>
              <w:top w:type="dxa" w:w="55"/>
              <w:left w:type="dxa" w:w="85"/>
              <w:bottom w:type="dxa" w:w="55"/>
              <w:right w:type="dxa" w:w="85"/>
            </w:tcMar>
          </w:tcPr>
          <w:p>
            <w:pPr>
              <w:spacing w:after="0"/>
            </w:pPr>
            <w:r>
              <w:rPr>
                <w:b w:val="false"/>
                <w:bCs w:val="false"/>
                <w:color w:val="000000"/>
                <w:sz w:val="18"/>
                <w:szCs w:val="18"/>
              </w:rPr>
              <w:t xml:space="preserve">Serious security risk</w:t>
            </w:r>
          </w:p>
        </w:tc>
        <w:tc>
          <w:tcPr>
            <w:tcW w:type="dxa" w:w="2800"/>
            <w:shd w:fill="FFFFFF" w:val="clear"/>
            <w:tcMar>
              <w:top w:type="dxa" w:w="55"/>
              <w:left w:type="dxa" w:w="85"/>
              <w:bottom w:type="dxa" w:w="55"/>
              <w:right w:type="dxa" w:w="85"/>
            </w:tcMar>
          </w:tcPr>
          <w:p>
            <w:pPr>
              <w:spacing w:after="0"/>
            </w:pPr>
            <w:r>
              <w:rPr>
                <w:b w:val="false"/>
                <w:bCs w:val="false"/>
                <w:color w:val="000000"/>
                <w:sz w:val="18"/>
                <w:szCs w:val="18"/>
              </w:rPr>
              <w:t xml:space="preserve">Strict air-gap; static lab subnet; no internet/corporate bridge.</w:t>
            </w:r>
          </w:p>
        </w:tc>
      </w:tr>
    </w:tbl>
    <w:p>
      <w:pPr>
        <w:spacing w:before="200"/>
      </w:pPr>
      <w:r>
        <w:rPr>
          <w:i/>
          <w:iCs/>
          <w:color w:val="595959"/>
          <w:sz w:val="18"/>
          <w:szCs w:val="18"/>
        </w:rPr>
        <w:t xml:space="preserve">This plan maps directly onto MASTER_READING_LIST.md: Phases A–D correspond to reading Phases 0–3, and each build phase above names the exact papers to read alongside it. Tick reading and build items together.</w:t>
      </w:r>
    </w:p>
    <w:sectPr>
      <w:headerReference w:type="default" r:id="rId7"/>
      <w:footerReference w:type="default" r:id="rId8"/>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E2" w:sz="4"/>
      </w:pBdr>
      <w:jc w:val="right"/>
    </w:pPr>
    <w:r>
      <w:rPr>
        <w:i/>
        <w:iCs/>
        <w:color w:val="595959"/>
        <w:sz w:val="16"/>
        <w:szCs w:val="16"/>
      </w:rPr>
      <w:t xml:space="preserve">CARS · Phased Testbed Build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7d346c2840ee081d427e20b6baf7a0fb1ad533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Phased Testbed Build Plan — Reactive SDN for ICS (CARS)</dc:title>
  <dc:creator>Reactive SDN for ICS — Project CARS</dc:creator>
  <cp:lastModifiedBy>Un-named</cp:lastModifiedBy>
  <cp:revision>1</cp:revision>
  <dcterms:created xsi:type="dcterms:W3CDTF">2026-07-04T15:49:29.775Z</dcterms:created>
  <dcterms:modified xsi:type="dcterms:W3CDTF">2026-07-04T15:49:29.775Z</dcterms:modified>
</cp:coreProperties>
</file>

<file path=docProps/custom.xml><?xml version="1.0" encoding="utf-8"?>
<Properties xmlns="http://schemas.openxmlformats.org/officeDocument/2006/custom-properties" xmlns:vt="http://schemas.openxmlformats.org/officeDocument/2006/docPropsVTypes"/>
</file>