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1CD8E22D" w14:textId="7CAEEB68"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Chosen Model: Logistic Regression</w:t>
      </w:r>
    </w:p>
    <w:p w14:paraId="47699D35"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39C0D152"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 xml:space="preserve">The predictive model will estimate the probability that a customer will have a delinquent account using financial and behavioral information from the dataset. Logistic Regression is suitable because </w:t>
      </w:r>
      <w:proofErr w:type="spellStart"/>
      <w:r w:rsidRPr="00043805">
        <w:rPr>
          <w:rFonts w:ascii="Courier New" w:hAnsi="Courier New" w:cs="Courier New"/>
          <w:i w:val="0"/>
          <w:iCs w:val="0"/>
          <w:color w:val="000000" w:themeColor="text1"/>
        </w:rPr>
        <w:t>Delinquent_Account</w:t>
      </w:r>
      <w:proofErr w:type="spellEnd"/>
      <w:r w:rsidRPr="00043805">
        <w:rPr>
          <w:rFonts w:ascii="Courier New" w:hAnsi="Courier New" w:cs="Courier New"/>
          <w:i w:val="0"/>
          <w:iCs w:val="0"/>
          <w:color w:val="000000" w:themeColor="text1"/>
        </w:rPr>
        <w:t xml:space="preserve"> is a binary outcome, with customers classified as either delinquent or non-delinquent.</w:t>
      </w:r>
    </w:p>
    <w:p w14:paraId="352B132D"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508B7DC3"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Top 5 Input Features:</w:t>
      </w:r>
    </w:p>
    <w:p w14:paraId="12648892"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35D7FDA4"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Credit Utilization</w:t>
      </w:r>
    </w:p>
    <w:p w14:paraId="3A2A43B0"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Missed Payments</w:t>
      </w:r>
    </w:p>
    <w:p w14:paraId="027378E1"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Debt-to-Income Ratio</w:t>
      </w:r>
    </w:p>
    <w:p w14:paraId="22F0FD39"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Credit Score</w:t>
      </w:r>
    </w:p>
    <w:p w14:paraId="122F3101"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Account Tenure</w:t>
      </w:r>
    </w:p>
    <w:p w14:paraId="3777ADCF"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0553ABC1"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Model Workflow:</w:t>
      </w:r>
    </w:p>
    <w:p w14:paraId="75F0BE83"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2FC998A8" w14:textId="77777777" w:rsidR="00043805" w:rsidRPr="00043805" w:rsidRDefault="00043805" w:rsidP="00043805">
      <w:pPr>
        <w:pStyle w:val="IntenseQuote"/>
        <w:spacing w:after="0" w:line="240" w:lineRule="auto"/>
        <w:rPr>
          <w:rFonts w:ascii="Courier New" w:hAnsi="Courier New" w:cs="Courier New" w:hint="eastAsia"/>
          <w:i w:val="0"/>
          <w:iCs w:val="0"/>
          <w:color w:val="000000" w:themeColor="text1"/>
        </w:rPr>
      </w:pPr>
      <w:r w:rsidRPr="00043805">
        <w:rPr>
          <w:rFonts w:ascii="Courier New" w:hAnsi="Courier New" w:cs="Courier New" w:hint="eastAsia"/>
          <w:i w:val="0"/>
          <w:iCs w:val="0"/>
          <w:color w:val="000000" w:themeColor="text1"/>
        </w:rPr>
        <w:t xml:space="preserve">Customer Data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Data Preparation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Feature Selection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Logistic Regression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Delinquency Probability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Risk Classification </w:t>
      </w:r>
      <w:r w:rsidRPr="00043805">
        <w:rPr>
          <w:rFonts w:ascii="Courier New" w:hAnsi="Courier New" w:cs="Courier New" w:hint="eastAsia"/>
          <w:i w:val="0"/>
          <w:iCs w:val="0"/>
          <w:color w:val="000000" w:themeColor="text1"/>
        </w:rPr>
        <w:t>→</w:t>
      </w:r>
      <w:r w:rsidRPr="00043805">
        <w:rPr>
          <w:rFonts w:ascii="Courier New" w:hAnsi="Courier New" w:cs="Courier New" w:hint="eastAsia"/>
          <w:i w:val="0"/>
          <w:iCs w:val="0"/>
          <w:color w:val="000000" w:themeColor="text1"/>
        </w:rPr>
        <w:t xml:space="preserve"> Collections Prioritization</w:t>
      </w:r>
    </w:p>
    <w:p w14:paraId="63F2429D" w14:textId="77777777" w:rsidR="00043805" w:rsidRPr="00043805" w:rsidRDefault="00043805" w:rsidP="00043805">
      <w:pPr>
        <w:pStyle w:val="IntenseQuote"/>
        <w:spacing w:after="0" w:line="240" w:lineRule="auto"/>
        <w:rPr>
          <w:rFonts w:ascii="Courier New" w:hAnsi="Courier New" w:cs="Courier New"/>
          <w:i w:val="0"/>
          <w:iCs w:val="0"/>
          <w:color w:val="000000" w:themeColor="text1"/>
        </w:rPr>
      </w:pPr>
    </w:p>
    <w:p w14:paraId="6C4BE02A" w14:textId="5FF27C37" w:rsidR="004B5529" w:rsidRPr="00E31114" w:rsidRDefault="00043805" w:rsidP="00043805">
      <w:pPr>
        <w:pStyle w:val="IntenseQuote"/>
        <w:spacing w:after="0" w:line="240" w:lineRule="auto"/>
        <w:rPr>
          <w:rFonts w:ascii="Courier New" w:hAnsi="Courier New" w:cs="Courier New"/>
          <w:i w:val="0"/>
          <w:iCs w:val="0"/>
          <w:color w:val="000000" w:themeColor="text1"/>
        </w:rPr>
      </w:pPr>
      <w:r w:rsidRPr="00043805">
        <w:rPr>
          <w:rFonts w:ascii="Courier New" w:hAnsi="Courier New" w:cs="Courier New"/>
          <w:i w:val="0"/>
          <w:iCs w:val="0"/>
          <w:color w:val="000000" w:themeColor="text1"/>
        </w:rPr>
        <w:t xml:space="preserve">The model processes the selected customer features and generates a probability between 0 and 1 representing the likelihood of delinquency. Based on an appropriate risk threshold, customers can be classified as higher or lower risk, helping </w:t>
      </w:r>
      <w:proofErr w:type="spellStart"/>
      <w:r w:rsidRPr="00043805">
        <w:rPr>
          <w:rFonts w:ascii="Courier New" w:hAnsi="Courier New" w:cs="Courier New"/>
          <w:i w:val="0"/>
          <w:iCs w:val="0"/>
          <w:color w:val="000000" w:themeColor="text1"/>
        </w:rPr>
        <w:lastRenderedPageBreak/>
        <w:t>Geldium's</w:t>
      </w:r>
      <w:proofErr w:type="spellEnd"/>
      <w:r w:rsidRPr="00043805">
        <w:rPr>
          <w:rFonts w:ascii="Courier New" w:hAnsi="Courier New" w:cs="Courier New"/>
          <w:i w:val="0"/>
          <w:iCs w:val="0"/>
          <w:color w:val="000000" w:themeColor="text1"/>
        </w:rPr>
        <w:t xml:space="preserve"> Collections team prioritize proactive outreach and intervention.</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4D9AF822" w:rsidR="004B5529" w:rsidRPr="00E31114" w:rsidRDefault="00043805" w:rsidP="00043805">
      <w:pPr>
        <w:spacing w:after="0" w:line="240" w:lineRule="auto"/>
        <w:jc w:val="both"/>
        <w:rPr>
          <w:rFonts w:ascii="Arial" w:hAnsi="Arial" w:cs="Arial"/>
          <w:i w:val="0"/>
          <w:iCs w:val="0"/>
          <w:color w:val="000000" w:themeColor="text1"/>
        </w:rPr>
      </w:pPr>
      <w:r w:rsidRPr="00043805">
        <w:rPr>
          <w:rFonts w:ascii="Arial" w:hAnsi="Arial" w:cs="Arial"/>
          <w:i w:val="0"/>
          <w:iCs w:val="0"/>
          <w:color w:val="000000" w:themeColor="text1"/>
        </w:rPr>
        <w:t xml:space="preserve">Logistic Regression was selected because </w:t>
      </w:r>
      <w:proofErr w:type="spellStart"/>
      <w:r w:rsidRPr="00043805">
        <w:rPr>
          <w:rFonts w:ascii="Arial" w:hAnsi="Arial" w:cs="Arial"/>
          <w:i w:val="0"/>
          <w:iCs w:val="0"/>
          <w:color w:val="000000" w:themeColor="text1"/>
        </w:rPr>
        <w:t>Geldium's</w:t>
      </w:r>
      <w:proofErr w:type="spellEnd"/>
      <w:r w:rsidRPr="00043805">
        <w:rPr>
          <w:rFonts w:ascii="Arial" w:hAnsi="Arial" w:cs="Arial"/>
          <w:i w:val="0"/>
          <w:iCs w:val="0"/>
          <w:color w:val="000000" w:themeColor="text1"/>
        </w:rPr>
        <w:t xml:space="preserve"> objective is to predict a binary outcome—whether a customer is likely to become delinquent or not. The model provides a probability of delinquency, allowing the Collections team to prioritize customers based on their level of risk. Compared with more complex models such as neural networks, Logistic Regression is transparent, easy to interpret, implement, and monitor, which is important in financial decision-making. Although decision trees can capture more complex relationships, Logistic Regression provides a strong and reliable baseline for this relatively small dataset. Overall, it offers a suitable balance between predictive performance, explainability, and practicality for </w:t>
      </w:r>
      <w:proofErr w:type="spellStart"/>
      <w:r w:rsidRPr="00043805">
        <w:rPr>
          <w:rFonts w:ascii="Arial" w:hAnsi="Arial" w:cs="Arial"/>
          <w:i w:val="0"/>
          <w:iCs w:val="0"/>
          <w:color w:val="000000" w:themeColor="text1"/>
        </w:rPr>
        <w:t>Geldium's</w:t>
      </w:r>
      <w:proofErr w:type="spellEnd"/>
      <w:r w:rsidRPr="00043805">
        <w:rPr>
          <w:rFonts w:ascii="Arial" w:hAnsi="Arial" w:cs="Arial"/>
          <w:i w:val="0"/>
          <w:iCs w:val="0"/>
          <w:color w:val="000000" w:themeColor="text1"/>
        </w:rPr>
        <w:t xml:space="preserve"> business needs.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2D2F0295" w14:textId="624FBC56" w:rsidR="004B5529" w:rsidRPr="00E31114" w:rsidRDefault="00043805" w:rsidP="00043805">
      <w:pPr>
        <w:spacing w:after="0" w:line="240" w:lineRule="auto"/>
        <w:jc w:val="both"/>
        <w:rPr>
          <w:rFonts w:ascii="Arial" w:hAnsi="Arial" w:cs="Arial"/>
          <w:i w:val="0"/>
          <w:iCs w:val="0"/>
          <w:color w:val="000000" w:themeColor="text1"/>
        </w:rPr>
      </w:pPr>
      <w:r w:rsidRPr="00043805">
        <w:rPr>
          <w:rFonts w:ascii="Arial" w:hAnsi="Arial" w:cs="Arial"/>
          <w:i w:val="0"/>
          <w:iCs w:val="0"/>
          <w:color w:val="000000" w:themeColor="text1"/>
        </w:rPr>
        <w:t xml:space="preserve">The model should be evaluated using multiple metrics to assess both accuracy and reliability. Accuracy will measure overall correctness, while precision will show how many customers predicted to be delinquent are </w:t>
      </w:r>
      <w:proofErr w:type="gramStart"/>
      <w:r w:rsidRPr="00043805">
        <w:rPr>
          <w:rFonts w:ascii="Arial" w:hAnsi="Arial" w:cs="Arial"/>
          <w:i w:val="0"/>
          <w:iCs w:val="0"/>
          <w:color w:val="000000" w:themeColor="text1"/>
        </w:rPr>
        <w:t>actually delinquent</w:t>
      </w:r>
      <w:proofErr w:type="gramEnd"/>
      <w:r w:rsidRPr="00043805">
        <w:rPr>
          <w:rFonts w:ascii="Arial" w:hAnsi="Arial" w:cs="Arial"/>
          <w:i w:val="0"/>
          <w:iCs w:val="0"/>
          <w:color w:val="000000" w:themeColor="text1"/>
        </w:rPr>
        <w:t xml:space="preserve">. Recall is particularly important because identifying customers at risk early can help </w:t>
      </w:r>
      <w:proofErr w:type="spellStart"/>
      <w:r w:rsidRPr="00043805">
        <w:rPr>
          <w:rFonts w:ascii="Arial" w:hAnsi="Arial" w:cs="Arial"/>
          <w:i w:val="0"/>
          <w:iCs w:val="0"/>
          <w:color w:val="000000" w:themeColor="text1"/>
        </w:rPr>
        <w:t>Geldium</w:t>
      </w:r>
      <w:proofErr w:type="spellEnd"/>
      <w:r w:rsidRPr="00043805">
        <w:rPr>
          <w:rFonts w:ascii="Arial" w:hAnsi="Arial" w:cs="Arial"/>
          <w:i w:val="0"/>
          <w:iCs w:val="0"/>
          <w:color w:val="000000" w:themeColor="text1"/>
        </w:rPr>
        <w:t xml:space="preserve"> take proactive action. The F1 score will provide a balance between precision and recall, while AUC-ROC will measure how effectively the model </w:t>
      </w:r>
      <w:proofErr w:type="gramStart"/>
      <w:r w:rsidRPr="00043805">
        <w:rPr>
          <w:rFonts w:ascii="Arial" w:hAnsi="Arial" w:cs="Arial"/>
          <w:i w:val="0"/>
          <w:iCs w:val="0"/>
          <w:color w:val="000000" w:themeColor="text1"/>
        </w:rPr>
        <w:t>distinguishes between</w:t>
      </w:r>
      <w:proofErr w:type="gramEnd"/>
      <w:r w:rsidRPr="00043805">
        <w:rPr>
          <w:rFonts w:ascii="Arial" w:hAnsi="Arial" w:cs="Arial"/>
          <w:i w:val="0"/>
          <w:iCs w:val="0"/>
          <w:color w:val="000000" w:themeColor="text1"/>
        </w:rPr>
        <w:t xml:space="preserve"> delinquent and non-delinquent customers. A confusion matrix will also be used to understand false positives and false negatives. Since the dataset contains more non-delinquent customers than delinquent customers, performance should not be judged by accuracy alone. Fairness checks should compare predictions and error rates across relevant customer groups and identify potential bias or unfair outcomes. The model should remain explainable, and human oversight should be maintained when using predictions to prioritize customer outreach.</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B618" w14:textId="77777777" w:rsidR="00CE52DC" w:rsidRDefault="00CE52DC" w:rsidP="00E31114">
      <w:pPr>
        <w:spacing w:after="0" w:line="240" w:lineRule="auto"/>
      </w:pPr>
      <w:r>
        <w:separator/>
      </w:r>
    </w:p>
  </w:endnote>
  <w:endnote w:type="continuationSeparator" w:id="0">
    <w:p w14:paraId="7D155EEF" w14:textId="77777777" w:rsidR="00CE52DC" w:rsidRDefault="00CE52DC"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A73E" w14:textId="77777777" w:rsidR="00CE52DC" w:rsidRDefault="00CE52DC" w:rsidP="00E31114">
      <w:pPr>
        <w:spacing w:after="0" w:line="240" w:lineRule="auto"/>
      </w:pPr>
      <w:r>
        <w:separator/>
      </w:r>
    </w:p>
  </w:footnote>
  <w:footnote w:type="continuationSeparator" w:id="0">
    <w:p w14:paraId="702419B3" w14:textId="77777777" w:rsidR="00CE52DC" w:rsidRDefault="00CE52DC"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805"/>
    <w:rsid w:val="0006063C"/>
    <w:rsid w:val="0015074B"/>
    <w:rsid w:val="0029639D"/>
    <w:rsid w:val="00326F90"/>
    <w:rsid w:val="004071A4"/>
    <w:rsid w:val="004B5529"/>
    <w:rsid w:val="008237CA"/>
    <w:rsid w:val="00AA1D8D"/>
    <w:rsid w:val="00B47730"/>
    <w:rsid w:val="00CB0664"/>
    <w:rsid w:val="00CE52DC"/>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2026-08-24T13:46:00Z</dcterms:created>
  <dcterms:modified xsi:type="dcterms:W3CDTF">2026-08-24T13:46:00Z</dcterms:modified>
  <cp:category/>
</cp:coreProperties>
</file>