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0" w:lineRule="auto"/>
        <w:ind w:firstLine="378"/>
        <w:rPr>
          <w:rFonts w:ascii="Calibri" w:cs="Calibri" w:eastAsia="Calibri" w:hAnsi="Calibri"/>
          <w:sz w:val="40"/>
          <w:szCs w:val="40"/>
        </w:rPr>
      </w:pPr>
      <w:bookmarkStart w:colFirst="0" w:colLast="0" w:name="_heading=h.gjdgxs" w:id="0"/>
      <w:bookmarkEnd w:id="0"/>
      <w:r w:rsidDel="00000000" w:rsidR="00000000" w:rsidRPr="00000000">
        <w:rPr>
          <w:rFonts w:ascii="Calibri" w:cs="Calibri" w:eastAsia="Calibri" w:hAnsi="Calibri"/>
          <w:sz w:val="40"/>
          <w:szCs w:val="40"/>
          <w:rtl w:val="0"/>
        </w:rPr>
        <w:t xml:space="preserve">Dissertation / Project / Project Work Title:</w:t>
      </w:r>
    </w:p>
    <w:p w:rsidR="00000000" w:rsidDel="00000000" w:rsidP="00000000" w:rsidRDefault="00000000" w:rsidRPr="00000000" w14:paraId="00000002">
      <w:pPr>
        <w:pStyle w:val="Title"/>
        <w:spacing w:before="0" w:lineRule="auto"/>
        <w:ind w:firstLine="378"/>
        <w:rPr>
          <w:rFonts w:ascii="Calibri" w:cs="Calibri" w:eastAsia="Calibri" w:hAnsi="Calibri"/>
          <w:sz w:val="40"/>
          <w:szCs w:val="40"/>
        </w:rPr>
      </w:pPr>
      <w:r w:rsidDel="00000000" w:rsidR="00000000" w:rsidRPr="00000000">
        <w:rPr>
          <w:rFonts w:ascii="Calibri" w:cs="Calibri" w:eastAsia="Calibri" w:hAnsi="Calibri"/>
          <w:sz w:val="40"/>
          <w:szCs w:val="40"/>
          <w:rtl w:val="0"/>
        </w:rPr>
        <w:t>FinOps Dashboard and Automated Right-Sizing for Cloud Resources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ind w:left="378" w:right="462"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Course No. : (Insert Course No.)</w:t>
      </w:r>
    </w:p>
    <w:p w:rsidR="00000000" w:rsidDel="00000000" w:rsidP="00000000" w:rsidRDefault="00000000" w:rsidRPr="00000000" w14:paraId="00000005">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6">
      <w:pPr>
        <w:ind w:left="378" w:right="462"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Course Title: Dissertation / Project / Project Work</w:t>
      </w:r>
    </w:p>
    <w:p w:rsidR="00000000" w:rsidDel="00000000" w:rsidP="00000000" w:rsidRDefault="00000000" w:rsidRPr="00000000" w14:paraId="00000007">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8">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sz w:val="32"/>
          <w:szCs w:val="32"/>
          <w:rtl w:val="0"/>
        </w:rPr>
        <w:t xml:space="preserve">Dissertation / Project /Project Work Done by:</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9">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A">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Student Name: (Insert Student Name)</w:t>
      </w:r>
    </w:p>
    <w:p w:rsidR="00000000" w:rsidDel="00000000" w:rsidP="00000000" w:rsidRDefault="00000000" w:rsidRPr="00000000" w14:paraId="0000000B">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BITS ID: (Insert Student ID)</w:t>
      </w:r>
    </w:p>
    <w:p w:rsidR="00000000" w:rsidDel="00000000" w:rsidP="00000000" w:rsidRDefault="00000000" w:rsidRPr="00000000" w14:paraId="0000000D">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E">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Degree Program: (Insert Degree Name) </w:t>
      </w:r>
    </w:p>
    <w:p w:rsidR="00000000" w:rsidDel="00000000" w:rsidP="00000000" w:rsidRDefault="00000000" w:rsidRPr="00000000" w14:paraId="0000000F">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0">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Research Area: Cloud Computing – FinOps and Cloud Cost Optimisation</w:t>
      </w:r>
    </w:p>
    <w:p w:rsidR="00000000" w:rsidDel="00000000" w:rsidP="00000000" w:rsidRDefault="00000000" w:rsidRPr="00000000" w14:paraId="00000011">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2">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Dissertation / Project Work carried out 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(Insert Organization Name &amp; Location)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2633726</wp:posOffset>
            </wp:positionH>
            <wp:positionV relativeFrom="paragraph">
              <wp:posOffset>201380</wp:posOffset>
            </wp:positionV>
            <wp:extent cx="980121" cy="945641"/>
            <wp:effectExtent b="0" l="0" r="0" t="0"/>
            <wp:wrapTopAndBottom distB="0" dist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0121" cy="945641"/>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BIRLA INSTITUTE OF TECHNOLOGY &amp; SCIENCE, PILANI</w:t>
      </w:r>
    </w:p>
    <w:p w:rsidR="00000000" w:rsidDel="00000000" w:rsidP="00000000" w:rsidRDefault="00000000" w:rsidRPr="00000000" w14:paraId="00000019">
      <w:pPr>
        <w:pStyle w:val="Heading2"/>
        <w:ind w:firstLine="147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VIDYA VIHAR, PILANI, RAJASTHAN - 333031.</w:t>
      </w:r>
    </w:p>
    <w:p w:rsidR="00000000" w:rsidDel="00000000" w:rsidP="00000000" w:rsidRDefault="00000000" w:rsidRPr="00000000" w14:paraId="0000001A">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b w:val="1"/>
          <w:sz w:val="26"/>
          <w:szCs w:val="26"/>
        </w:rPr>
        <w:sectPr>
          <w:footerReference r:id="rId8" w:type="default"/>
          <w:pgSz w:h="15840" w:w="12240" w:orient="portrait"/>
          <w:pgMar w:bottom="1200" w:top="1360" w:left="1220" w:right="1120" w:header="720" w:footer="1012"/>
          <w:pgNumType w:start="1"/>
        </w:sectPr>
      </w:pPr>
      <w:r w:rsidDel="00000000" w:rsidR="00000000" w:rsidRPr="00000000">
        <w:rPr>
          <w:rFonts w:ascii="Calibri" w:cs="Calibri" w:eastAsia="Calibri" w:hAnsi="Calibri"/>
          <w:b w:val="1"/>
          <w:sz w:val="26"/>
          <w:szCs w:val="26"/>
          <w:rtl w:val="0"/>
        </w:rPr>
        <w:t>October 2026</w:t>
      </w:r>
    </w:p>
    <w:p w:rsidR="00000000" w:rsidDel="00000000" w:rsidP="00000000" w:rsidRDefault="00000000" w:rsidRPr="00000000" w14:paraId="0000001D">
      <w:pPr>
        <w:spacing w:before="247" w:lineRule="auto"/>
        <w:rPr>
          <w:rFonts w:ascii="Calibri" w:cs="Calibri" w:eastAsia="Calibri" w:hAnsi="Calibri"/>
          <w:b w:val="1"/>
          <w:color w:val="365f91"/>
          <w:sz w:val="28"/>
          <w:szCs w:val="28"/>
        </w:rPr>
      </w:pPr>
      <w:r w:rsidDel="00000000" w:rsidR="00000000" w:rsidRPr="00000000">
        <w:rPr>
          <w:rFonts w:ascii="Calibri" w:cs="Calibri" w:eastAsia="Calibri" w:hAnsi="Calibri"/>
          <w:b w:val="1"/>
          <w:color w:val="365f91"/>
          <w:sz w:val="28"/>
          <w:szCs w:val="28"/>
          <w:rtl w:val="0"/>
        </w:rPr>
        <w:t xml:space="preserve">Contents</w:t>
      </w:r>
    </w:p>
    <w:p w:rsidR="00000000" w:rsidDel="00000000" w:rsidP="00000000" w:rsidRDefault="00000000" w:rsidRPr="00000000" w14:paraId="0000001E">
      <w:pPr>
        <w:spacing w:before="247" w:lineRule="auto"/>
        <w:rPr>
          <w:rFonts w:ascii="Calibri" w:cs="Calibri" w:eastAsia="Calibri" w:hAnsi="Calibri"/>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tab/>
              <w:t xml:space="preserve">Broad Area of Work</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tab/>
              <w:t xml:space="preserve">Background</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tab/>
              <w:t xml:space="preserve">Objectives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tab/>
              <w:t xml:space="preserve">Scope of Work</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tab/>
              <w:t xml:space="preserve">Plan of Work</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tab/>
              <w:t xml:space="preserve">Literature References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tab/>
              <w:t xml:space="preserve">Particulars of the Supervisor and Examiner</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tab/>
              <w:t xml:space="preserve">Remarks of the Supervisor</w:t>
              <w:tab/>
              <w:t xml:space="preserve">6</w:t>
            </w:r>
          </w:hyperlink>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Calibri" w:cs="Calibri" w:eastAsia="Calibri" w:hAnsi="Calibri"/>
          <w:sz w:val="24"/>
          <w:szCs w:val="24"/>
        </w:rPr>
        <w:sectPr>
          <w:type w:val="nextPage"/>
          <w:pgSz w:h="15840" w:w="12240" w:orient="portrait"/>
          <w:pgMar w:bottom="1200" w:top="1500" w:left="1220" w:right="1120" w:header="0" w:footer="1012"/>
        </w:sectPr>
      </w:pPr>
      <w:r w:rsidDel="00000000" w:rsidR="00000000" w:rsidRPr="00000000">
        <w:rPr>
          <w:rtl w:val="0"/>
        </w:rPr>
      </w:r>
    </w:p>
    <w:p w:rsidR="00000000" w:rsidDel="00000000" w:rsidP="00000000" w:rsidRDefault="00000000" w:rsidRPr="00000000" w14:paraId="00000029">
      <w:pPr>
        <w:pStyle w:val="Heading1"/>
        <w:numPr>
          <w:ilvl w:val="1"/>
          <w:numId w:val="2"/>
        </w:numPr>
        <w:tabs>
          <w:tab w:val="left" w:leader="none" w:pos="941"/>
        </w:tabs>
        <w:ind w:left="940" w:hanging="361"/>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color w:val="365f91"/>
          <w:rtl w:val="0"/>
        </w:rPr>
        <w:t xml:space="preserve">Broad Area of Work</w:t>
      </w:r>
      <w:r w:rsidDel="00000000" w:rsidR="00000000" w:rsidRPr="00000000">
        <w:rPr>
          <w:rtl w:val="0"/>
        </w:rPr>
      </w:r>
    </w:p>
    <w:p w:rsidR="00000000" w:rsidDel="00000000" w:rsidP="00000000" w:rsidRDefault="00000000" w:rsidRPr="00000000" w14:paraId="0000002A">
      <w:pPr>
        <w:pStyle w:val="Heading1"/>
        <w:tabs>
          <w:tab w:val="left" w:leader="none" w:pos="941"/>
        </w:tabs>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Cloud cost management (FinOps) is an emerging discipline at the intersection of cloud computing, observability and automation. Industry surveys consistently estimate that a quarter to a third of public-cloud spend is wasted on idle or over-provisioned resources. This project builds a decision engine that converts raw utilisation, inventory and pricing data from a cloud provider into right-sizing recommendations, a quantified monthly savings figure and a safe, approval-gated remediation path. The project draws on the following areas: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0"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Cloud computing and FinOps: AWS compute (EC2), block storage (EBS) and managed databases (RDS); on-demand pricing models; the FinOps Foundation framework (Inform – Optimise – Operate).</w:t>
      </w:r>
    </w:p>
    <w:p w:rsidR="00000000" w:rsidDel="00000000" w:rsidP="00000000" w:rsidRDefault="00000000" w:rsidRPr="00000000" w14:paraId="000000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00"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Observability and monitoring: collecting and aggregating time-series utilisation metrics (CPU, network, IOPS, connections, memory) from Amazon CloudWatch.</w:t>
      </w:r>
    </w:p>
    <w:p w:rsidR="00000000" w:rsidDel="00000000" w:rsidP="00000000" w:rsidRDefault="00000000" w:rsidRPr="00000000" w14:paraId="000000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01"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Data analysis and rule-based decision systems: percentile statistics, configurable heuristics, confidence scoring and threshold-sensitivity analysis for classifying resources as idle, over-provisioned or right-sized.</w:t>
      </w:r>
    </w:p>
    <w:p w:rsidR="00000000" w:rsidDel="00000000" w:rsidP="00000000" w:rsidRDefault="00000000" w:rsidRPr="00000000" w14:paraId="0000003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58"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Cloud automation and security: Infrastructure-as-Code style remediation through the AWS SDK, least-privilege IAM roles, tag-scoped allow-lists and auditable, reversible actions.</w:t>
      </w:r>
    </w:p>
    <w:p w:rsidR="00000000" w:rsidDel="00000000" w:rsidP="00000000" w:rsidRDefault="00000000" w:rsidRPr="00000000" w14:paraId="0000003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58"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Software engineering: a modular Python system (provider abstraction, collector, analyzer, savings engine, REST API and dashboard) with automated tests and CI.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numPr>
          <w:ilvl w:val="1"/>
          <w:numId w:val="2"/>
        </w:numPr>
        <w:tabs>
          <w:tab w:val="left" w:leader="none" w:pos="941"/>
        </w:tabs>
        <w:spacing w:before="225" w:lineRule="auto"/>
        <w:ind w:left="940" w:hanging="361"/>
        <w:rPr>
          <w:rFonts w:ascii="Calibri" w:cs="Calibri" w:eastAsia="Calibri" w:hAnsi="Calibri"/>
          <w:sz w:val="24"/>
          <w:szCs w:val="24"/>
        </w:rPr>
      </w:pPr>
      <w:bookmarkStart w:colFirst="0" w:colLast="0" w:name="_heading=h.1fob9te" w:id="2"/>
      <w:bookmarkEnd w:id="2"/>
      <w:r w:rsidDel="00000000" w:rsidR="00000000" w:rsidRPr="00000000">
        <w:rPr>
          <w:rFonts w:ascii="Calibri" w:cs="Calibri" w:eastAsia="Calibri" w:hAnsi="Calibri"/>
          <w:color w:val="365f91"/>
          <w:rtl w:val="0"/>
        </w:rPr>
        <w:t xml:space="preserve">Background</w:t>
      </w:r>
      <w:r w:rsidDel="00000000" w:rsidR="00000000" w:rsidRPr="00000000">
        <w:rPr>
          <w:rtl w:val="0"/>
        </w:rPr>
      </w:r>
    </w:p>
    <w:p w:rsidR="00000000" w:rsidDel="00000000" w:rsidP="00000000" w:rsidRDefault="00000000" w:rsidRPr="00000000" w14:paraId="00000033">
      <w:pPr>
        <w:pStyle w:val="Heading1"/>
        <w:tabs>
          <w:tab w:val="left" w:leader="none" w:pos="941"/>
        </w:tabs>
        <w:spacing w:before="225"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Organisations have moved most new workloads to public clouds such as AWS, Azure and GCP, where capacity is provisioned in minutes and billed by the hour. The same elasticity that makes the cloud attractive also makes waste easy: virtual machines are sized for an anticipated peak and then run at single-digit CPU utilisation, disks remain after the instances they served are deleted, and development databases run on production-class, Multi-AZ configurations. Reports such as Flexera's State of the Cloud repeatedly put self-estimated waste at 25–35% of spend, and the FinOps Foundation has emerged to formalise the practice of bringing financial accountability to cloud consumption.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940" w:right="3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Cloud providers ship native tools – AWS Cost Explorer, AWS Compute Optimizer, Azure Advisor, GCP Recommender – but these are provider-specific, largely recommendation-only, and their findings are rarely acted upon because there is no safe, auditable path from recommendation to change. In the author's current work environment the AWS account hosts a small number of production and non-production services with no systematic review of utilisation. This project is therefore directly relevant: it provides a repeatable way to measure utilisation, flag waste, quantify the monthly savings in monetary terms and, for low-risk resources, apply the change automatically under guard-rails. The system is evaluated on a real AWS account in read-only mode, with remediation restricted to tagged non-production resources, and its findings are compared against AWS Compute Optimizer and tested at scale on public VM utilisation traces.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1"/>
          <w:numId w:val="2"/>
        </w:numPr>
        <w:tabs>
          <w:tab w:val="left" w:leader="none" w:pos="941"/>
        </w:tabs>
        <w:spacing w:before="183" w:lineRule="auto"/>
        <w:ind w:left="940" w:hanging="361"/>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color w:val="365f91"/>
          <w:rtl w:val="0"/>
        </w:rPr>
        <w:t xml:space="preserve">Objectives</w:t>
      </w:r>
      <w:r w:rsidDel="00000000" w:rsidR="00000000" w:rsidRPr="00000000">
        <w:rPr>
          <w:rtl w:val="0"/>
        </w:rPr>
      </w:r>
    </w:p>
    <w:p w:rsidR="00000000" w:rsidDel="00000000" w:rsidP="00000000" w:rsidRDefault="00000000" w:rsidRPr="00000000" w14:paraId="00000038">
      <w:pPr>
        <w:pStyle w:val="Heading1"/>
        <w:tabs>
          <w:tab w:val="left" w:leader="none" w:pos="941"/>
        </w:tabs>
        <w:spacing w:before="183"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The objectives of this project are as follows: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0" w:line="348" w:lineRule="auto"/>
        <w:ind w:left="1660" w:right="3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To study the FinOps framework, cloud pricing models and existing right-sizing approaches (native provider tools and published research) and identify the gap this project addresses.</w:t>
      </w:r>
    </w:p>
    <w:p w:rsidR="00000000" w:rsidDel="00000000" w:rsidP="00000000" w:rsidRDefault="00000000" w:rsidRPr="00000000" w14:paraId="000000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9" w:line="350" w:lineRule="auto"/>
        <w:ind w:left="1660" w:right="326"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To design and implement a provider-agnostic collector that pulls inventory, 30-day utilisation metrics and on-demand prices for compute (EC2), block storage (EBS) and database (RDS) resources from an AWS account into a local datastore.</w:t>
      </w:r>
    </w:p>
    <w:p w:rsidR="00000000" w:rsidDel="00000000" w:rsidP="00000000" w:rsidRDefault="00000000" w:rsidRPr="00000000" w14:paraId="000000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81" w:line="350" w:lineRule="auto"/>
        <w:ind w:left="1660" w:right="3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To implement a configurable rules engine that classifies each resource as idle, over-provisioned, configuration-waste or right-sized, assigns a confidence score and a risk tier, and generates a concrete right-sizing recommendation.</w:t>
      </w:r>
    </w:p>
    <w:p w:rsidR="00000000" w:rsidDel="00000000" w:rsidP="00000000" w:rsidRDefault="00000000" w:rsidRPr="00000000" w14:paraId="000000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13" w:line="355" w:lineRule="auto"/>
        <w:ind w:left="1660" w:right="3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To build a savings engine that prices the current and recommended configuration and quantifies the projected monthly savings per resource, per service and per risk tier.</w:t>
      </w:r>
    </w:p>
    <w:p w:rsidR="00000000" w:rsidDel="00000000" w:rsidP="00000000" w:rsidRDefault="00000000" w:rsidRPr="00000000" w14:paraId="000000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13" w:line="355" w:lineRule="auto"/>
        <w:ind w:left="1660" w:right="3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To implement a safe remediation path – dry-run by default, tag-scoped allow-list enforced in code and in IAM, explicit approval gate, full audit log and rollback information – and a dashboard/API through which recommendations are reviewed and applied.</w:t>
      </w:r>
    </w:p>
    <w:p w:rsidR="00000000" w:rsidDel="00000000" w:rsidP="00000000" w:rsidRDefault="00000000" w:rsidRPr="00000000" w14:paraId="000000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13" w:line="355" w:lineRule="auto"/>
        <w:ind w:left="1660" w:right="3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To validate the system on a real AWS account by measuring agreement with AWS Compute Optimizer, predicted versus realised savings for applied actions, threshold sensitivity, and run-time behaviour on large public VM traces (Azure Public Dataset).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numPr>
          <w:ilvl w:val="1"/>
          <w:numId w:val="2"/>
        </w:numPr>
        <w:tabs>
          <w:tab w:val="left" w:leader="none" w:pos="941"/>
        </w:tabs>
        <w:spacing w:before="188" w:lineRule="auto"/>
        <w:ind w:left="940" w:hanging="361"/>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color w:val="365f91"/>
          <w:rtl w:val="0"/>
        </w:rPr>
        <w:t xml:space="preserve">Scope of Work</w:t>
      </w:r>
      <w:r w:rsidDel="00000000" w:rsidR="00000000" w:rsidRPr="00000000">
        <w:rPr>
          <w:rtl w:val="0"/>
        </w:rPr>
      </w:r>
    </w:p>
    <w:p w:rsidR="00000000" w:rsidDel="00000000" w:rsidP="00000000" w:rsidRDefault="00000000" w:rsidRPr="00000000" w14:paraId="00000041">
      <w:pPr>
        <w:pStyle w:val="Heading1"/>
        <w:tabs>
          <w:tab w:val="left" w:leader="none" w:pos="941"/>
        </w:tabs>
        <w:spacing w:before="188"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The scope of this project is to independently design, implement and evaluate a FinOps decision engine for a single AWS account. In scope: (i) inventory and metric collection for EC2 instances, EBS volumes and RDS instances using CloudWatch basic (5-minute) metrics aggregated to hourly p50/p95/max over a 14–30 day window; (ii) a rules engine with externally configurable thresholds (e.g. idle EC2: p95 CPU &lt; 5% and network &lt; 5 MB/day; over-provisioned EC2: p95 CPU &lt; 40% with head-room checks; unattached EBS &gt; 7 days; gp2/io1 to gp3 migration; idle or over-provisioned RDS; Multi-AZ on non-production databases); (iii) a savings engine using the AWS Pricing API with cached static fallback prices; (iv) tag-scoped, approval-gated remediation actions (stop/resize instance, snapshot-and-delete volume, modify volume type, modify/stop DB instance) with audit logging; (v) a FastAPI service and a Streamlit dashboard with Overview, Resources, Recommendations &amp; Actions and Validation pages; (vi) an evaluation suite comparing results with AWS Compute Optimizer, measuring realised savings via Cost Explorer, performing threshold-sensitivity analysis and running the analyzer on public Azure VM traces. The provider interface is designed so that Azure and GCP can be added, but only the AWS implementation is delivered. Out of scope: containers/Kubernetes, serverless, Reserved Instance and Savings Plan purchase planning, multi-account organisations, and any automated action on production-tagged resources.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1"/>
          <w:numId w:val="2"/>
        </w:numPr>
        <w:tabs>
          <w:tab w:val="left" w:leader="none" w:pos="941"/>
        </w:tabs>
        <w:spacing w:before="183" w:lineRule="auto"/>
        <w:ind w:left="940" w:hanging="361"/>
        <w:rPr>
          <w:rFonts w:ascii="Calibri" w:cs="Calibri" w:eastAsia="Calibri" w:hAnsi="Calibri"/>
        </w:rPr>
      </w:pPr>
      <w:bookmarkStart w:colFirst="0" w:colLast="0" w:name="_heading=h.tyjcwt" w:id="5"/>
      <w:bookmarkEnd w:id="5"/>
      <w:r w:rsidDel="00000000" w:rsidR="00000000" w:rsidRPr="00000000">
        <w:rPr>
          <w:rFonts w:ascii="Calibri" w:cs="Calibri" w:eastAsia="Calibri" w:hAnsi="Calibri"/>
          <w:color w:val="365f91"/>
          <w:rtl w:val="0"/>
        </w:rPr>
        <w:t xml:space="preserve">Plan of Work</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888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8"/>
        <w:gridCol w:w="3220"/>
        <w:gridCol w:w="3797"/>
        <w:tblGridChange w:id="0">
          <w:tblGrid>
            <w:gridCol w:w="1868"/>
            <w:gridCol w:w="3220"/>
            <w:gridCol w:w="3797"/>
          </w:tblGrid>
        </w:tblGridChange>
      </w:tblGrid>
      <w:tr>
        <w:trPr>
          <w:cantSplit w:val="0"/>
          <w:trHeight w:val="626"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Phases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Start Date-End Date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 to be done</w:t>
            </w:r>
          </w:p>
        </w:tc>
      </w:tr>
      <w:tr>
        <w:trPr>
          <w:cantSplit w:val="0"/>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Dissertation Outline</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27 Oct 2026 – 09 Nov 2026</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Literature review (FinOps framework, pricing, right-sizing research, native tools); finalise architecture; prepare and submit Dissertation Outline.</w:t>
            </w:r>
          </w:p>
        </w:tc>
      </w:tr>
      <w:tr>
        <w:trPr>
          <w:cantSplit w:val="0"/>
          <w:trHeight w:val="792"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Environment Setup &amp; Collector</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10 Nov 2026 – 30 Nov 2026</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Create least-privilege IAM roles and budget alerts on the AWS account; obtain data-use consent; implement provider abstraction, inventory/metric/price collector and SQLite schema; start daily collection (30-day window).</w:t>
            </w:r>
          </w:p>
        </w:tc>
      </w:tr>
      <w:tr>
        <w:trPr>
          <w:cantSplit w:val="0"/>
          <w:trHeight w:val="956"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Analyzer &amp; Savings Engine</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01 Dec 2026 – 21 Dec 2026</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Implement EC2/EBS/RDS rules, confidence score, risk tier and head-room checks; savings calculation; unit tests on synthetic metric series and mocked AWS.</w:t>
            </w:r>
          </w:p>
        </w:tc>
      </w:tr>
      <w:tr>
        <w:trPr>
          <w:cantSplit w:val="0"/>
          <w:trHeight w:val="118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API, Dashboard &amp; Remediation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22 Dec 2026 – 18 Jan 2027</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FastAPI endpoints; Streamlit dashboard (Overview, Resources, Actions, Validation); tag-scoped dry-run/approve/execute remediation with audit log; execute first safe action on a tagged non-production resource.</w:t>
            </w:r>
          </w:p>
        </w:tc>
      </w:tr>
      <w:tr>
        <w:trPr>
          <w:cantSplit w:val="0"/>
          <w:trHeight w:val="961"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Evaluation &amp; Testing</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19 Jan 2027 – 01 Feb 2027</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 w:val="left" w:leader="none" w:pos="1860"/>
                <w:tab w:val="left" w:leader="none" w:pos="2469"/>
                <w:tab w:val="left" w:leader="none" w:pos="3815"/>
              </w:tabs>
              <w:spacing w:after="0" w:before="1" w:line="240" w:lineRule="auto"/>
              <w:ind w:left="108" w:right="9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Compute Optimizer agreement (precision/recall), predicted vs realised savings, threshold sensitivity, scale test on Azure VM traces; consolidate results.</w:t>
            </w:r>
          </w:p>
        </w:tc>
      </w:tr>
      <w:tr>
        <w:trPr>
          <w:cantSplit w:val="0"/>
          <w:trHeight w:val="961"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Dissertation Review &amp; Submission</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02 Feb 2027 – 14 Feb 2027</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 w:val="left" w:leader="none" w:pos="1860"/>
                <w:tab w:val="left" w:leader="none" w:pos="2469"/>
                <w:tab w:val="left" w:leader="none" w:pos="3815"/>
              </w:tabs>
              <w:spacing w:after="0" w:before="1" w:line="240" w:lineRule="auto"/>
              <w:ind w:left="108" w:right="9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Draft dissertation report, review by Supervisor and Additional Examiner, incorporate feedback, final submission and demo.</w:t>
            </w:r>
          </w:p>
        </w:tc>
      </w:tr>
    </w:tbl>
    <w:p w:rsidR="00000000" w:rsidDel="00000000" w:rsidP="00000000" w:rsidRDefault="00000000" w:rsidRPr="00000000" w14:paraId="00000059">
      <w:pPr>
        <w:rPr>
          <w:rFonts w:ascii="Calibri" w:cs="Calibri" w:eastAsia="Calibri" w:hAnsi="Calibri"/>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5A">
      <w:pPr>
        <w:pStyle w:val="Heading1"/>
        <w:numPr>
          <w:ilvl w:val="1"/>
          <w:numId w:val="2"/>
        </w:numPr>
        <w:tabs>
          <w:tab w:val="left" w:leader="none" w:pos="941"/>
        </w:tabs>
        <w:ind w:left="940" w:hanging="361"/>
        <w:rPr>
          <w:rFonts w:ascii="Calibri" w:cs="Calibri" w:eastAsia="Calibri" w:hAnsi="Calibri"/>
        </w:rPr>
      </w:pPr>
      <w:bookmarkStart w:colFirst="0" w:colLast="0" w:name="_heading=h.3dy6vkm" w:id="6"/>
      <w:bookmarkEnd w:id="6"/>
      <w:r w:rsidDel="00000000" w:rsidR="00000000" w:rsidRPr="00000000">
        <w:rPr>
          <w:rFonts w:ascii="Calibri" w:cs="Calibri" w:eastAsia="Calibri" w:hAnsi="Calibri"/>
          <w:color w:val="365f91"/>
          <w:rtl w:val="0"/>
        </w:rPr>
        <w:t xml:space="preserve">Literature References</w:t>
      </w:r>
      <w:r w:rsidDel="00000000" w:rsidR="00000000" w:rsidRPr="00000000">
        <w:rPr>
          <w:rtl w:val="0"/>
        </w:rPr>
      </w:r>
    </w:p>
    <w:p w:rsidR="00000000" w:rsidDel="00000000" w:rsidP="00000000" w:rsidRDefault="00000000" w:rsidRPr="00000000" w14:paraId="0000005B">
      <w:pPr>
        <w:pStyle w:val="Heading1"/>
        <w:tabs>
          <w:tab w:val="left" w:leader="none" w:pos="941"/>
        </w:tabs>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2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The preliminary literature review covers the FinOps practice framework, industry waste estimates, cloud-provider cost-optimisation guidance and academic work on workload characterisation and resource right-sizing in large cloud platforms. The following sources have been referred to:</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FinOps Foundation. FinOps Framework: Inform, Optimize, Operate. The Linux Foundation, 2025. https://www.finops.org/framework/</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J. R. Storment and M. Fuller. Cloud FinOps: Collaborative, Real-Time Cloud Value Decision Making, 2nd ed. O'Reilly Media, 2023.</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195" w:line="276" w:lineRule="auto"/>
        <w:ind w:left="940" w:right="612"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Flexera. 2025 State of the Cloud Report. Flexera Software LLC, 2025.</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1" w:line="240" w:lineRule="auto"/>
        <w:ind w:left="1309" w:right="0" w:hanging="37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Amazon Web Services. AWS Well-Architected Framework – Cost Optimization Pillar. AWS Whitepaper, 2024.</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1" w:line="276" w:lineRule="auto"/>
        <w:ind w:left="940" w:right="598"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Amazon Web Services. AWS Compute Optimizer User Guide and Amazon CloudWatch User Guide. AWS Documentation, 2025.</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199" w:line="276" w:lineRule="auto"/>
        <w:ind w:left="940" w:right="575"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E. Cortez, A. Bonde, A. Muzio, M. Russinovich, M. Fontoura, and R. Bianchini. Resource Central: Understanding and Predicting Workloads for Improved Resource Management in Large Cloud Platforms. In Proceedings of the 26th ACM Symposium on Operating Systems Principles (SOSP '17), pages 153–167, 2017.</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C. Reiss, A. Tumanov, G. R. Ganger, R. H. Katz, and M. A. Kozuch. Heterogeneity and Dynamicity of Clouds at Scale: Google Trace Analysis. In Proceedings of the 3rd ACM Symposium on Cloud Computing (SoCC '12), 2012.</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A. Beloglazov, J. Abawajy, and R. Buyya. Energy-aware resource allocation heuristics for efficient management of data centers for Cloud computing. Future Generation Computer Systems, 28(5):755–768, 2012.</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C. Delimitrou and C. Kozyrakis. Quasar: Resource-Efficient and QoS-Aware Cluster Management. In Proceedings of ASPLOS '14, pages 127–144, 2014.</w:t>
      </w:r>
    </w:p>
    <w:p w:rsidR="00000000" w:rsidDel="00000000" w:rsidP="00000000" w:rsidRDefault="00000000" w:rsidRPr="00000000" w14:paraId="00000065">
      <w:pPr>
        <w:pStyle w:val="Heading1"/>
        <w:numPr>
          <w:ilvl w:val="1"/>
          <w:numId w:val="2"/>
        </w:numPr>
        <w:tabs>
          <w:tab w:val="left" w:leader="none" w:pos="941"/>
        </w:tabs>
        <w:spacing w:after="49" w:lineRule="auto"/>
        <w:ind w:left="940" w:hanging="361"/>
        <w:rPr>
          <w:rFonts w:ascii="Calibri" w:cs="Calibri" w:eastAsia="Calibri" w:hAnsi="Calibri"/>
          <w:sz w:val="24"/>
          <w:szCs w:val="24"/>
        </w:rPr>
      </w:pPr>
      <w:bookmarkStart w:colFirst="0" w:colLast="0" w:name="_heading=h.1t3h5sf" w:id="7"/>
      <w:bookmarkEnd w:id="7"/>
      <w:r w:rsidDel="00000000" w:rsidR="00000000" w:rsidRPr="00000000">
        <w:rPr>
          <w:rFonts w:ascii="Calibri" w:cs="Calibri" w:eastAsia="Calibri" w:hAnsi="Calibri"/>
          <w:color w:val="365f91"/>
          <w:rtl w:val="0"/>
        </w:rPr>
        <w:t xml:space="preserve">Particulars of the Supervisor and Examiner</w:t>
      </w:r>
      <w:r w:rsidDel="00000000" w:rsidR="00000000" w:rsidRPr="00000000">
        <w:rPr>
          <w:rtl w:val="0"/>
        </w:rPr>
      </w:r>
    </w:p>
    <w:p w:rsidR="00000000" w:rsidDel="00000000" w:rsidP="00000000" w:rsidRDefault="00000000" w:rsidRPr="00000000" w14:paraId="00000066">
      <w:pPr>
        <w:pStyle w:val="Heading1"/>
        <w:tabs>
          <w:tab w:val="left" w:leader="none" w:pos="941"/>
        </w:tabs>
        <w:spacing w:after="49" w:lineRule="auto"/>
        <w:ind w:firstLine="0"/>
        <w:rPr>
          <w:rFonts w:ascii="Calibri" w:cs="Calibri" w:eastAsia="Calibri" w:hAnsi="Calibri"/>
          <w:sz w:val="24"/>
          <w:szCs w:val="24"/>
        </w:rPr>
      </w:pPr>
      <w:r w:rsidDel="00000000" w:rsidR="00000000" w:rsidRPr="00000000">
        <w:rPr>
          <w:rtl w:val="0"/>
        </w:rPr>
      </w:r>
    </w:p>
    <w:tbl>
      <w:tblPr>
        <w:tblStyle w:val="Table2"/>
        <w:tblW w:w="8856.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271"/>
        <w:gridCol w:w="3600"/>
        <w:tblGridChange w:id="0">
          <w:tblGrid>
            <w:gridCol w:w="1985"/>
            <w:gridCol w:w="3271"/>
            <w:gridCol w:w="3600"/>
          </w:tblGrid>
        </w:tblGridChange>
      </w:tblGrid>
      <w:tr>
        <w:trPr>
          <w:cantSplit w:val="0"/>
          <w:trHeight w:val="724" w:hRule="atLeast"/>
          <w:tblHeader w:val="0"/>
        </w:trPr>
        <w:tc>
          <w:tcPr>
            <w:tcBorders>
              <w:top w:color="000000" w:space="0" w:sz="0" w:val="nil"/>
              <w:left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Supervisor</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Examiner</w:t>
            </w:r>
          </w:p>
        </w:tc>
      </w:tr>
      <w:tr>
        <w:trPr>
          <w:cantSplit w:val="0"/>
          <w:trHeight w:val="604"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Qualification</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34"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7" w:right="25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Employing Organization and Location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8" w:right="29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8" w:right="141"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9"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7" w:right="3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Phone No.(with  STD Code)</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 Address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numPr>
          <w:ilvl w:val="1"/>
          <w:numId w:val="2"/>
        </w:numPr>
        <w:tabs>
          <w:tab w:val="left" w:leader="none" w:pos="941"/>
        </w:tabs>
        <w:spacing w:before="0" w:lineRule="auto"/>
        <w:ind w:left="940" w:hanging="361"/>
        <w:rPr>
          <w:rFonts w:ascii="Calibri" w:cs="Calibri" w:eastAsia="Calibri" w:hAnsi="Calibri"/>
        </w:rPr>
      </w:pPr>
      <w:bookmarkStart w:colFirst="0" w:colLast="0" w:name="_heading=h.4d34og8" w:id="8"/>
      <w:bookmarkEnd w:id="8"/>
      <w:r w:rsidDel="00000000" w:rsidR="00000000" w:rsidRPr="00000000">
        <w:rPr>
          <w:rFonts w:ascii="Calibri" w:cs="Calibri" w:eastAsia="Calibri" w:hAnsi="Calibri"/>
          <w:color w:val="365f91"/>
          <w:rtl w:val="0"/>
        </w:rPr>
        <w:t xml:space="preserve">Remarks of the Supervisor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line="276" w:lineRule="auto"/>
        <w:ind w:left="579" w:right="3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(To be filled in by the Supervisor)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line="276" w:lineRule="auto"/>
        <w:ind w:left="579" w:right="603"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Information about the Supervisor: </w:t>
      </w:r>
    </w:p>
    <w:p w:rsidR="00000000" w:rsidDel="00000000" w:rsidP="00000000" w:rsidRDefault="00000000" w:rsidRPr="00000000" w14:paraId="00000083">
      <w:pPr>
        <w:spacing w:line="276" w:lineRule="auto"/>
        <w:ind w:right="603"/>
        <w:rPr>
          <w:rFonts w:ascii="Calibri" w:cs="Calibri" w:eastAsia="Calibri" w:hAnsi="Calibri"/>
          <w:b w:val="1"/>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84">
      <w:pPr>
        <w:ind w:left="1475" w:right="1577"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BIRLA INSTITUTE OF TECHNOLOGY &amp; SCIENCE, PILANI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
                <a:graphic>
                  <a:graphicData uri="http://schemas.microsoft.com/office/word/2010/wordprocessingShape">
                    <wps:wsp>
                      <wps:cNvSpPr/>
                      <wps:cNvPr id="2" name="Shape 2"/>
                      <wps:spPr>
                        <a:xfrm>
                          <a:off x="4769738" y="3708563"/>
                          <a:ext cx="1152525" cy="142875"/>
                        </a:xfrm>
                        <a:prstGeom prst="roundRect">
                          <a:avLst>
                            <a:gd fmla="val 16667" name="adj"/>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77925" cy="168275"/>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WORK INTEGRATED LEARNING PROGRAMMES (WILP) DIVISION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sz w:val="28"/>
          <w:szCs w:val="28"/>
          <w:rtl w:val="0"/>
        </w:rPr>
        <w:t>(INSERT SEMESTER) OF ACADEMIC YEAR 2026-2027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
          <w:szCs w:val="25"/>
          <w:u w:val="singl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single"/>
          <w:shd w:fill="auto" w:val="clear"/>
          <w:vertAlign w:val="baseline"/>
          <w:rtl w:val="0"/>
        </w:rPr>
        <w:t xml:space="preserve">(INSERT COURSE NUMBER HERE) : (INSERT COURSE TITLE HERE) OUTLINE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tbl>
      <w:tblPr>
        <w:tblStyle w:val="Table3"/>
        <w:tblW w:w="9356.0" w:type="dxa"/>
        <w:jc w:val="left"/>
        <w:tblInd w:w="-120.0" w:type="dxa"/>
        <w:tblLayout w:type="fixed"/>
        <w:tblLook w:val="0400"/>
      </w:tblPr>
      <w:tblGrid>
        <w:gridCol w:w="4111"/>
        <w:gridCol w:w="5245"/>
        <w:tblGridChange w:id="0">
          <w:tblGrid>
            <w:gridCol w:w="4111"/>
            <w:gridCol w:w="52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 ID No.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NAME OF THE STUDENT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EXAMINAER’S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EXAMINER’S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EXAMINER’S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DISSERTATION / PROJECT / PROJECT WORK TITLE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FinOps Dashboard and Automated Right-Sizing for Cloud Resources</w:t>
            </w:r>
          </w:p>
        </w:tc>
      </w:tr>
    </w:tbl>
    <w:p w:rsidR="00000000" w:rsidDel="00000000" w:rsidP="00000000" w:rsidRDefault="00000000" w:rsidRPr="00000000" w14:paraId="000000A0">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prepare the outline as a separate document with the following sections along with the above identification information.</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Cover Page with Student ID No., Name, Course Number, Course Title and Dissertation / Project / Project Work Title, Broad Academic Area of Work.</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Background (Relevance of the Project to the current work environment in the employing organization)</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Objectives</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Scope of Work (To be done by the student independently)</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Plan of Work (Work to be done during the semester)</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Literature References</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Particulars of the Supervisor and Additional Examiner</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Remarks of the Supervisor</w:t>
      </w:r>
    </w:p>
    <w:p w:rsidR="00000000" w:rsidDel="00000000" w:rsidP="00000000" w:rsidRDefault="00000000" w:rsidRPr="00000000" w14:paraId="000000AB">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tbl>
      <w:tblPr>
        <w:tblStyle w:val="Table4"/>
        <w:tblW w:w="9923.0" w:type="dxa"/>
        <w:jc w:val="left"/>
        <w:tblInd w:w="-120.0" w:type="dxa"/>
        <w:tblLayout w:type="fixed"/>
        <w:tblLook w:val="0400"/>
      </w:tblPr>
      <w:tblGrid>
        <w:gridCol w:w="3132"/>
        <w:gridCol w:w="3389"/>
        <w:gridCol w:w="3402"/>
        <w:tblGridChange w:id="0">
          <w:tblGrid>
            <w:gridCol w:w="3132"/>
            <w:gridCol w:w="3389"/>
            <w:gridCol w:w="3402"/>
          </w:tblGrid>
        </w:tblGridChange>
      </w:tblGrid>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Student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Supervisor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Additional Examiner</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sectPr>
      <w:footerReference r:id="rId10" w:type="default"/>
      <w:type w:val="nextPage"/>
      <w:pgSz w:h="15840" w:w="12240" w:orient="portrait"/>
      <w:pgMar w:bottom="280" w:top="1500" w:left="1220" w:right="11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68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40" w:hanging="370"/>
      </w:pPr>
      <w:rPr>
        <w:rFonts w:ascii="Times New Roman" w:cs="Times New Roman" w:eastAsia="Times New Roman" w:hAnsi="Times New Roman"/>
        <w:i w:val="1"/>
        <w:sz w:val="24"/>
        <w:szCs w:val="24"/>
      </w:rPr>
    </w:lvl>
    <w:lvl w:ilvl="1">
      <w:start w:val="1"/>
      <w:numFmt w:val="bullet"/>
      <w:lvlText w:val="•"/>
      <w:lvlJc w:val="left"/>
      <w:pPr>
        <w:ind w:left="1836" w:hanging="370"/>
      </w:pPr>
      <w:rPr/>
    </w:lvl>
    <w:lvl w:ilvl="2">
      <w:start w:val="1"/>
      <w:numFmt w:val="bullet"/>
      <w:lvlText w:val="•"/>
      <w:lvlJc w:val="left"/>
      <w:pPr>
        <w:ind w:left="2732" w:hanging="370"/>
      </w:pPr>
      <w:rPr/>
    </w:lvl>
    <w:lvl w:ilvl="3">
      <w:start w:val="1"/>
      <w:numFmt w:val="bullet"/>
      <w:lvlText w:val="•"/>
      <w:lvlJc w:val="left"/>
      <w:pPr>
        <w:ind w:left="3628" w:hanging="370"/>
      </w:pPr>
      <w:rPr/>
    </w:lvl>
    <w:lvl w:ilvl="4">
      <w:start w:val="1"/>
      <w:numFmt w:val="bullet"/>
      <w:lvlText w:val="•"/>
      <w:lvlJc w:val="left"/>
      <w:pPr>
        <w:ind w:left="4524" w:hanging="370"/>
      </w:pPr>
      <w:rPr/>
    </w:lvl>
    <w:lvl w:ilvl="5">
      <w:start w:val="1"/>
      <w:numFmt w:val="bullet"/>
      <w:lvlText w:val="•"/>
      <w:lvlJc w:val="left"/>
      <w:pPr>
        <w:ind w:left="5420" w:hanging="370"/>
      </w:pPr>
      <w:rPr/>
    </w:lvl>
    <w:lvl w:ilvl="6">
      <w:start w:val="1"/>
      <w:numFmt w:val="bullet"/>
      <w:lvlText w:val="•"/>
      <w:lvlJc w:val="left"/>
      <w:pPr>
        <w:ind w:left="6316" w:hanging="370"/>
      </w:pPr>
      <w:rPr/>
    </w:lvl>
    <w:lvl w:ilvl="7">
      <w:start w:val="1"/>
      <w:numFmt w:val="bullet"/>
      <w:lvlText w:val="•"/>
      <w:lvlJc w:val="left"/>
      <w:pPr>
        <w:ind w:left="7212" w:hanging="370"/>
      </w:pPr>
      <w:rPr/>
    </w:lvl>
    <w:lvl w:ilvl="8">
      <w:start w:val="1"/>
      <w:numFmt w:val="bullet"/>
      <w:lvlText w:val="•"/>
      <w:lvlJc w:val="left"/>
      <w:pPr>
        <w:ind w:left="8108" w:hanging="370"/>
      </w:pPr>
      <w:rPr/>
    </w:lvl>
  </w:abstractNum>
  <w:abstractNum w:abstractNumId="2">
    <w:lvl w:ilvl="0">
      <w:start w:val="1"/>
      <w:numFmt w:val="decimal"/>
      <w:lvlText w:val="%1."/>
      <w:lvlJc w:val="left"/>
      <w:pPr>
        <w:ind w:left="659" w:hanging="439.99999999999994"/>
      </w:pPr>
      <w:rPr>
        <w:rFonts w:ascii="Calibri" w:cs="Calibri" w:eastAsia="Calibri" w:hAnsi="Calibri"/>
        <w:sz w:val="22"/>
        <w:szCs w:val="22"/>
      </w:rPr>
    </w:lvl>
    <w:lvl w:ilvl="1">
      <w:start w:val="1"/>
      <w:numFmt w:val="decimal"/>
      <w:lvlText w:val="%2."/>
      <w:lvlJc w:val="left"/>
      <w:pPr>
        <w:ind w:left="940" w:hanging="360"/>
      </w:pPr>
      <w:rPr>
        <w:rFonts w:ascii="Calibri" w:cs="Calibri" w:eastAsia="Calibri" w:hAnsi="Calibri"/>
        <w:b w:val="1"/>
        <w:color w:val="365f91"/>
        <w:sz w:val="28"/>
        <w:szCs w:val="28"/>
      </w:rPr>
    </w:lvl>
    <w:lvl w:ilvl="2">
      <w:start w:val="1"/>
      <w:numFmt w:val="bullet"/>
      <w:lvlText w:val="●"/>
      <w:lvlJc w:val="left"/>
      <w:pPr>
        <w:ind w:left="1660" w:hanging="360"/>
      </w:pPr>
      <w:rPr>
        <w:rFonts w:ascii="Noto Sans Symbols" w:cs="Noto Sans Symbols" w:eastAsia="Noto Sans Symbols" w:hAnsi="Noto Sans Symbols"/>
        <w:sz w:val="24"/>
        <w:szCs w:val="24"/>
      </w:rPr>
    </w:lvl>
    <w:lvl w:ilvl="3">
      <w:start w:val="1"/>
      <w:numFmt w:val="bullet"/>
      <w:lvlText w:val="•"/>
      <w:lvlJc w:val="left"/>
      <w:pPr>
        <w:ind w:left="2690" w:hanging="360"/>
      </w:pPr>
      <w:rPr/>
    </w:lvl>
    <w:lvl w:ilvl="4">
      <w:start w:val="1"/>
      <w:numFmt w:val="bullet"/>
      <w:lvlText w:val="•"/>
      <w:lvlJc w:val="left"/>
      <w:pPr>
        <w:ind w:left="3720" w:hanging="360"/>
      </w:pPr>
      <w:rPr/>
    </w:lvl>
    <w:lvl w:ilvl="5">
      <w:start w:val="1"/>
      <w:numFmt w:val="bullet"/>
      <w:lvlText w:val="•"/>
      <w:lvlJc w:val="left"/>
      <w:pPr>
        <w:ind w:left="4750" w:hanging="360"/>
      </w:pPr>
      <w:rPr/>
    </w:lvl>
    <w:lvl w:ilvl="6">
      <w:start w:val="1"/>
      <w:numFmt w:val="bullet"/>
      <w:lvlText w:val="•"/>
      <w:lvlJc w:val="left"/>
      <w:pPr>
        <w:ind w:left="5780" w:hanging="360"/>
      </w:pPr>
      <w:rPr/>
    </w:lvl>
    <w:lvl w:ilvl="7">
      <w:start w:val="1"/>
      <w:numFmt w:val="bullet"/>
      <w:lvlText w:val="•"/>
      <w:lvlJc w:val="left"/>
      <w:pPr>
        <w:ind w:left="6810" w:hanging="360"/>
      </w:pPr>
      <w:rPr/>
    </w:lvl>
    <w:lvl w:ilvl="8">
      <w:start w:val="1"/>
      <w:numFmt w:val="bullet"/>
      <w:lvlText w:val="•"/>
      <w:lvlJc w:val="left"/>
      <w:pPr>
        <w:ind w:left="78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0" w:lineRule="auto"/>
      <w:ind w:left="940" w:hanging="361"/>
    </w:pPr>
    <w:rPr>
      <w:rFonts w:ascii="Cambria" w:cs="Cambria" w:eastAsia="Cambria" w:hAnsi="Cambria"/>
      <w:b w:val="1"/>
      <w:sz w:val="28"/>
      <w:szCs w:val="28"/>
    </w:rPr>
  </w:style>
  <w:style w:type="paragraph" w:styleId="Heading2">
    <w:name w:val="heading 2"/>
    <w:basedOn w:val="Normal"/>
    <w:next w:val="Normal"/>
    <w:pPr>
      <w:ind w:left="1475" w:right="1578"/>
      <w:jc w:val="center"/>
    </w:pPr>
    <w:rPr>
      <w:rFonts w:ascii="Verdana" w:cs="Verdana" w:eastAsia="Verdana" w:hAnsi="Verdana"/>
      <w:b w:val="1"/>
      <w:sz w:val="26"/>
      <w:szCs w:val="26"/>
    </w:rPr>
  </w:style>
  <w:style w:type="paragraph" w:styleId="Heading3">
    <w:name w:val="heading 3"/>
    <w:basedOn w:val="Normal"/>
    <w:next w:val="Normal"/>
    <w:pPr>
      <w:spacing w:before="1" w:lineRule="auto"/>
      <w:ind w:left="378" w:right="477"/>
    </w:pPr>
    <w:rPr>
      <w:rFonts w:ascii="Verdana" w:cs="Verdana" w:eastAsia="Verdana" w:hAnsi="Verdana"/>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3" w:lineRule="auto"/>
      <w:ind w:left="378" w:right="479"/>
      <w:jc w:val="center"/>
    </w:pPr>
    <w:rPr>
      <w:rFonts w:ascii="Verdana" w:cs="Verdana" w:eastAsia="Verdana" w:hAnsi="Verdana"/>
      <w:b w:val="1"/>
      <w:sz w:val="36"/>
      <w:szCs w:val="36"/>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80"/>
      <w:ind w:left="940" w:hanging="361"/>
      <w:outlineLvl w:val="0"/>
    </w:pPr>
    <w:rPr>
      <w:rFonts w:ascii="Cambria" w:cs="Cambria" w:eastAsia="Cambria" w:hAnsi="Cambria"/>
      <w:b w:val="1"/>
      <w:bCs w:val="1"/>
      <w:sz w:val="28"/>
      <w:szCs w:val="28"/>
    </w:rPr>
  </w:style>
  <w:style w:type="paragraph" w:styleId="Heading2">
    <w:name w:val="heading 2"/>
    <w:basedOn w:val="Normal"/>
    <w:uiPriority w:val="1"/>
    <w:qFormat w:val="1"/>
    <w:pPr>
      <w:ind w:left="1475" w:right="1578"/>
      <w:jc w:val="center"/>
      <w:outlineLvl w:val="1"/>
    </w:pPr>
    <w:rPr>
      <w:rFonts w:ascii="Verdana" w:cs="Verdana" w:eastAsia="Verdana" w:hAnsi="Verdana"/>
      <w:b w:val="1"/>
      <w:bCs w:val="1"/>
      <w:sz w:val="26"/>
      <w:szCs w:val="26"/>
    </w:rPr>
  </w:style>
  <w:style w:type="paragraph" w:styleId="Heading3">
    <w:name w:val="heading 3"/>
    <w:basedOn w:val="Normal"/>
    <w:uiPriority w:val="1"/>
    <w:qFormat w:val="1"/>
    <w:pPr>
      <w:spacing w:before="1"/>
      <w:ind w:left="378" w:right="477"/>
      <w:outlineLvl w:val="2"/>
    </w:pPr>
    <w:rPr>
      <w:rFonts w:ascii="Verdana" w:cs="Verdana" w:eastAsia="Verdana" w:hAnsi="Verdana"/>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39"/>
    <w:qFormat w:val="1"/>
    <w:pPr>
      <w:spacing w:before="142"/>
      <w:ind w:left="659" w:hanging="440"/>
    </w:pPr>
    <w:rPr>
      <w:rFonts w:ascii="Calibri" w:cs="Calibri" w:eastAsia="Calibri" w:hAnsi="Calibri"/>
    </w:rPr>
  </w:style>
  <w:style w:type="paragraph" w:styleId="BodyText">
    <w:name w:val="Body Text"/>
    <w:basedOn w:val="Normal"/>
    <w:link w:val="BodyTextChar"/>
    <w:uiPriority w:val="1"/>
    <w:qFormat w:val="1"/>
    <w:rPr>
      <w:sz w:val="24"/>
      <w:szCs w:val="24"/>
    </w:rPr>
  </w:style>
  <w:style w:type="paragraph" w:styleId="Title">
    <w:name w:val="Title"/>
    <w:basedOn w:val="Normal"/>
    <w:uiPriority w:val="1"/>
    <w:qFormat w:val="1"/>
    <w:pPr>
      <w:spacing w:before="83"/>
      <w:ind w:left="378" w:right="479"/>
      <w:jc w:val="center"/>
    </w:pPr>
    <w:rPr>
      <w:rFonts w:ascii="Verdana" w:cs="Verdana" w:eastAsia="Verdana" w:hAnsi="Verdana"/>
      <w:b w:val="1"/>
      <w:bCs w:val="1"/>
      <w:sz w:val="36"/>
      <w:szCs w:val="36"/>
    </w:rPr>
  </w:style>
  <w:style w:type="paragraph" w:styleId="ListParagraph">
    <w:name w:val="List Paragraph"/>
    <w:basedOn w:val="Normal"/>
    <w:uiPriority w:val="1"/>
    <w:qFormat w:val="1"/>
    <w:pPr>
      <w:ind w:left="940" w:hanging="361"/>
    </w:pPr>
  </w:style>
  <w:style w:type="paragraph" w:styleId="TableParagraph" w:customStyle="1">
    <w:name w:val="Table Paragraph"/>
    <w:basedOn w:val="Normal"/>
    <w:uiPriority w:val="1"/>
    <w:qFormat w:val="1"/>
    <w:pPr>
      <w:ind w:left="108"/>
    </w:pPr>
  </w:style>
  <w:style w:type="character" w:styleId="BodyTextChar" w:customStyle="1">
    <w:name w:val="Body Text Char"/>
    <w:basedOn w:val="DefaultParagraphFont"/>
    <w:link w:val="BodyText"/>
    <w:uiPriority w:val="1"/>
    <w:rsid w:val="000A734D"/>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B50E0"/>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2021-08-04T14:41:00Z</dcterms:created>
  <dc:creator>Satya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