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8"/>
        </w:rPr>
        <w:t>Question Paper Navigator</w:t>
      </w:r>
    </w:p>
    <w:p>
      <w:pPr>
        <w:jc w:val="center"/>
      </w:pPr>
      <w:r>
        <w:rPr>
          <w:b/>
          <w:color w:val="1E3A8A"/>
          <w:sz w:val="34"/>
        </w:rPr>
        <w:t>Technical Architecture, Data Contracts &amp; Safe Change Guide</w:t>
      </w:r>
    </w:p>
    <w:p>
      <w:pPr>
        <w:jc w:val="center"/>
      </w:pPr>
      <w:r>
        <w:rPr>
          <w:i/>
          <w:color w:val="475569"/>
          <w:sz w:val="22"/>
        </w:rPr>
        <w:t>LLM / Developer Handoff Document</w:t>
      </w:r>
    </w:p>
    <w:p>
      <w:pPr>
        <w:jc w:val="center"/>
      </w:pPr>
      <w:r>
        <w:rPr>
          <w:b/>
          <w:sz w:val="20"/>
        </w:rPr>
        <w:t>GitHub-backed • JSON runtime • No SQL • React 19 + Vite + MUI • Offline Python ingestion</w:t>
      </w:r>
    </w:p>
    <w:p>
      <w:pPr>
        <w:jc w:val="center"/>
      </w:pPr>
      <w:r>
        <w:rPr>
          <w:color w:val="64748B"/>
          <w:sz w:val="18"/>
        </w:rPr>
        <w:t>Baseline inspected: question-paper-platform-task2-upload-ui.zip</w:t>
      </w:r>
    </w:p>
    <w:p>
      <w:pPr>
        <w:jc w:val="center"/>
      </w:pPr>
      <w:r>
        <w:drawing>
          <wp:inline xmlns:a="http://schemas.openxmlformats.org/drawingml/2006/main" xmlns:pic="http://schemas.openxmlformats.org/drawingml/2006/picture">
            <wp:extent cx="6355080" cy="1534342"/>
            <wp:docPr id="1" name="Picture 1"/>
            <wp:cNvGraphicFramePr>
              <a:graphicFrameLocks noChangeAspect="1"/>
            </wp:cNvGraphicFramePr>
            <a:graphic>
              <a:graphicData uri="http://schemas.openxmlformats.org/drawingml/2006/picture">
                <pic:pic>
                  <pic:nvPicPr>
                    <pic:cNvPr id="0" name="question-paper-navigator-architecture.png"/>
                    <pic:cNvPicPr/>
                  </pic:nvPicPr>
                  <pic:blipFill>
                    <a:blip r:embed="rId9"/>
                    <a:stretch>
                      <a:fillRect/>
                    </a:stretch>
                  </pic:blipFill>
                  <pic:spPr>
                    <a:xfrm>
                      <a:off x="0" y="0"/>
                      <a:ext cx="6355080" cy="1534342"/>
                    </a:xfrm>
                    <a:prstGeom prst="rect"/>
                  </pic:spPr>
                </pic:pic>
              </a:graphicData>
            </a:graphic>
          </wp:inline>
        </w:drawing>
      </w:r>
    </w:p>
    <w:p>
      <w:pPr>
        <w:jc w:val="center"/>
      </w:pPr>
      <w:r>
        <w:rPr>
          <w:i/>
          <w:sz w:val="16"/>
        </w:rPr>
        <w:t>Figure 1. End-to-end architecture and data flow.</w:t>
      </w:r>
    </w:p>
    <w:p>
      <w:pPr>
        <w:pStyle w:val="Heading1"/>
      </w:pPr>
      <w:r>
        <w:t>1. Purpose</w:t>
      </w:r>
    </w:p>
    <w:p>
      <w:r>
        <w:t>This document is the long-lived technical handoff for the Question Paper Navigator project. It is intended for developers, maintainers, reviewers, and LLM coding agents. It explains the current implementation, the runtime/data contracts that must not be broken, the local ingestion path, deployment behavior, and the safest workflow for adding future features.</w:t>
      </w:r>
    </w:p>
    <w:p>
      <w:r>
        <w:t>Source-of-truth rule: the current code is the implementation truth. When documentation and code disagree, record the discrepancy and update the contract deliberately rather than allowing an accidental behavior change.</w:t>
      </w:r>
    </w:p>
    <w:p>
      <w:pPr>
        <w:pStyle w:val="Heading1"/>
      </w:pPr>
      <w:r>
        <w:t>2. Executive Architecture</w:t>
      </w:r>
    </w:p>
    <w:p>
      <w:r>
        <w:t>The system is a static, Git-backed exam content application. PDFs and answer keys are processed offline into structured JSON. Canonical JSON lives under data/. sync_data.py publishes that canonical data into frontend/public/data/, where the React application reads it with relative HTTP paths. GitHub Actions builds the frontend and deploys the static result to GitHub Pages.</w:t>
      </w:r>
    </w:p>
    <w:p>
      <w:pPr>
        <w:pStyle w:val="Code"/>
        <w:spacing w:before="40" w:after="100"/>
        <w:ind w:left="360"/>
      </w:pPr>
      <w:r>
        <w:t>Question PDF + Answer Key</w:t>
        <w:br/>
        <w:t xml:space="preserve">        ↓</w:t>
        <w:br/>
        <w:t>Offline Python processor</w:t>
        <w:br/>
        <w:t xml:space="preserve">        ↓</w:t>
        <w:br/>
        <w:t>Canonical data/</w:t>
        <w:br/>
        <w:t xml:space="preserve">        ↓</w:t>
        <w:br/>
        <w:t>Validation → sync_data.py</w:t>
        <w:br/>
        <w:t xml:space="preserve">        ↓</w:t>
        <w:br/>
        <w:t>frontend/public/data + catalog.json</w:t>
        <w:br/>
        <w:t xml:space="preserve">        ↓</w:t>
        <w:br/>
        <w:t>React/Vite runtime</w:t>
        <w:br/>
        <w:t xml:space="preserve">        ↓</w:t>
        <w:br/>
        <w:t>QuestionCard + deterministic answer lookup</w:t>
        <w:br/>
        <w:t xml:space="preserve">        ↓</w:t>
        <w:br/>
        <w:t>GitHub Pages (read-only)</w:t>
      </w:r>
    </w:p>
    <w:p>
      <w:pPr>
        <w:pStyle w:val="Heading1"/>
      </w:pPr>
      <w:r>
        <w:t>3. Technology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2E8F0"/>
          </w:tcPr>
          <w:p>
            <w:r>
              <w:rPr>
                <w:b/>
                <w:sz w:val="16"/>
              </w:rPr>
              <w:t>Layer</w:t>
            </w:r>
          </w:p>
        </w:tc>
        <w:tc>
          <w:tcPr>
            <w:tcW w:type="dxa" w:w="3456"/>
            <w:vAlign w:val="top"/>
            <w:shd w:fill="E2E8F0"/>
          </w:tcPr>
          <w:p>
            <w:r>
              <w:rPr>
                <w:b/>
                <w:sz w:val="16"/>
              </w:rPr>
              <w:t>Technology</w:t>
            </w:r>
          </w:p>
        </w:tc>
        <w:tc>
          <w:tcPr>
            <w:tcW w:type="dxa" w:w="3456"/>
            <w:vAlign w:val="top"/>
            <w:shd w:fill="E2E8F0"/>
          </w:tcPr>
          <w:p>
            <w:r>
              <w:rPr>
                <w:b/>
                <w:sz w:val="16"/>
              </w:rPr>
              <w:t>Responsibility</w:t>
            </w:r>
          </w:p>
        </w:tc>
      </w:tr>
      <w:tr>
        <w:tc>
          <w:tcPr>
            <w:tcW w:type="dxa" w:w="3456"/>
            <w:vAlign w:val="top"/>
          </w:tcPr>
          <w:p>
            <w:r>
              <w:rPr>
                <w:sz w:val="16"/>
              </w:rPr>
              <w:t>UI</w:t>
            </w:r>
          </w:p>
        </w:tc>
        <w:tc>
          <w:tcPr>
            <w:tcW w:type="dxa" w:w="3456"/>
            <w:vAlign w:val="top"/>
          </w:tcPr>
          <w:p>
            <w:r>
              <w:rPr>
                <w:sz w:val="16"/>
              </w:rPr>
              <w:t>React 19</w:t>
            </w:r>
          </w:p>
        </w:tc>
        <w:tc>
          <w:tcPr>
            <w:tcW w:type="dxa" w:w="3456"/>
            <w:vAlign w:val="top"/>
          </w:tcPr>
          <w:p>
            <w:r>
              <w:rPr>
                <w:sz w:val="16"/>
              </w:rPr>
              <w:t>Application state, routing-like navigation, rendering</w:t>
            </w:r>
          </w:p>
        </w:tc>
      </w:tr>
      <w:tr>
        <w:tc>
          <w:tcPr>
            <w:tcW w:type="dxa" w:w="3456"/>
            <w:vAlign w:val="top"/>
          </w:tcPr>
          <w:p>
            <w:r>
              <w:rPr>
                <w:sz w:val="16"/>
              </w:rPr>
              <w:t>UI library</w:t>
            </w:r>
          </w:p>
        </w:tc>
        <w:tc>
          <w:tcPr>
            <w:tcW w:type="dxa" w:w="3456"/>
            <w:vAlign w:val="top"/>
          </w:tcPr>
          <w:p>
            <w:r>
              <w:rPr>
                <w:sz w:val="16"/>
              </w:rPr>
              <w:t>MUI 7</w:t>
            </w:r>
          </w:p>
        </w:tc>
        <w:tc>
          <w:tcPr>
            <w:tcW w:type="dxa" w:w="3456"/>
            <w:vAlign w:val="top"/>
          </w:tcPr>
          <w:p>
            <w:r>
              <w:rPr>
                <w:sz w:val="16"/>
              </w:rPr>
              <w:t>Accessible controls, layout, dialogs</w:t>
            </w:r>
          </w:p>
        </w:tc>
      </w:tr>
      <w:tr>
        <w:tc>
          <w:tcPr>
            <w:tcW w:type="dxa" w:w="3456"/>
            <w:vAlign w:val="top"/>
          </w:tcPr>
          <w:p>
            <w:r>
              <w:rPr>
                <w:sz w:val="16"/>
              </w:rPr>
              <w:t>Build/dev</w:t>
            </w:r>
          </w:p>
        </w:tc>
        <w:tc>
          <w:tcPr>
            <w:tcW w:type="dxa" w:w="3456"/>
            <w:vAlign w:val="top"/>
          </w:tcPr>
          <w:p>
            <w:r>
              <w:rPr>
                <w:sz w:val="16"/>
              </w:rPr>
              <w:t>Vite 7</w:t>
            </w:r>
          </w:p>
        </w:tc>
        <w:tc>
          <w:tcPr>
            <w:tcW w:type="dxa" w:w="3456"/>
            <w:vAlign w:val="top"/>
          </w:tcPr>
          <w:p>
            <w:r>
              <w:rPr>
                <w:sz w:val="16"/>
              </w:rPr>
              <w:t>Local server and production build</w:t>
            </w:r>
          </w:p>
        </w:tc>
      </w:tr>
      <w:tr>
        <w:tc>
          <w:tcPr>
            <w:tcW w:type="dxa" w:w="3456"/>
            <w:vAlign w:val="top"/>
          </w:tcPr>
          <w:p>
            <w:r>
              <w:rPr>
                <w:sz w:val="16"/>
              </w:rPr>
              <w:t>Browser state</w:t>
            </w:r>
          </w:p>
        </w:tc>
        <w:tc>
          <w:tcPr>
            <w:tcW w:type="dxa" w:w="3456"/>
            <w:vAlign w:val="top"/>
          </w:tcPr>
          <w:p>
            <w:r>
              <w:rPr>
                <w:sz w:val="16"/>
              </w:rPr>
              <w:t>localStorage wrapper</w:t>
            </w:r>
          </w:p>
        </w:tc>
        <w:tc>
          <w:tcPr>
            <w:tcW w:type="dxa" w:w="3456"/>
            <w:vAlign w:val="top"/>
          </w:tcPr>
          <w:p>
            <w:r>
              <w:rPr>
                <w:sz w:val="16"/>
              </w:rPr>
              <w:t>User progress/preferences only</w:t>
            </w:r>
          </w:p>
        </w:tc>
      </w:tr>
      <w:tr>
        <w:tc>
          <w:tcPr>
            <w:tcW w:type="dxa" w:w="3456"/>
            <w:vAlign w:val="top"/>
          </w:tcPr>
          <w:p>
            <w:r>
              <w:rPr>
                <w:sz w:val="16"/>
              </w:rPr>
              <w:t>Processor</w:t>
            </w:r>
          </w:p>
        </w:tc>
        <w:tc>
          <w:tcPr>
            <w:tcW w:type="dxa" w:w="3456"/>
            <w:vAlign w:val="top"/>
          </w:tcPr>
          <w:p>
            <w:r>
              <w:rPr>
                <w:sz w:val="16"/>
              </w:rPr>
              <w:t>Python + PyMuPDF</w:t>
            </w:r>
          </w:p>
        </w:tc>
        <w:tc>
          <w:tcPr>
            <w:tcW w:type="dxa" w:w="3456"/>
            <w:vAlign w:val="top"/>
          </w:tcPr>
          <w:p>
            <w:r>
              <w:rPr>
                <w:sz w:val="16"/>
              </w:rPr>
              <w:t>PDF extraction and reconstruction</w:t>
            </w:r>
          </w:p>
        </w:tc>
      </w:tr>
      <w:tr>
        <w:tc>
          <w:tcPr>
            <w:tcW w:type="dxa" w:w="3456"/>
            <w:vAlign w:val="top"/>
          </w:tcPr>
          <w:p>
            <w:r>
              <w:rPr>
                <w:sz w:val="16"/>
              </w:rPr>
              <w:t>OCR fallback</w:t>
            </w:r>
          </w:p>
        </w:tc>
        <w:tc>
          <w:tcPr>
            <w:tcW w:type="dxa" w:w="3456"/>
            <w:vAlign w:val="top"/>
          </w:tcPr>
          <w:p>
            <w:r>
              <w:rPr>
                <w:sz w:val="16"/>
              </w:rPr>
              <w:t>pytesseract + Tesseract</w:t>
            </w:r>
          </w:p>
        </w:tc>
        <w:tc>
          <w:tcPr>
            <w:tcW w:type="dxa" w:w="3456"/>
            <w:vAlign w:val="top"/>
          </w:tcPr>
          <w:p>
            <w:r>
              <w:rPr>
                <w:sz w:val="16"/>
              </w:rPr>
              <w:t>Image-only PDF pages</w:t>
            </w:r>
          </w:p>
        </w:tc>
      </w:tr>
      <w:tr>
        <w:tc>
          <w:tcPr>
            <w:tcW w:type="dxa" w:w="3456"/>
            <w:vAlign w:val="top"/>
          </w:tcPr>
          <w:p>
            <w:r>
              <w:rPr>
                <w:sz w:val="16"/>
              </w:rPr>
              <w:t>Content store</w:t>
            </w:r>
          </w:p>
        </w:tc>
        <w:tc>
          <w:tcPr>
            <w:tcW w:type="dxa" w:w="3456"/>
            <w:vAlign w:val="top"/>
          </w:tcPr>
          <w:p>
            <w:r>
              <w:rPr>
                <w:sz w:val="16"/>
              </w:rPr>
              <w:t>Git + JSON</w:t>
            </w:r>
          </w:p>
        </w:tc>
        <w:tc>
          <w:tcPr>
            <w:tcW w:type="dxa" w:w="3456"/>
            <w:vAlign w:val="top"/>
          </w:tcPr>
          <w:p>
            <w:r>
              <w:rPr>
                <w:sz w:val="16"/>
              </w:rPr>
              <w:t>Versioned question/answer content</w:t>
            </w:r>
          </w:p>
        </w:tc>
      </w:tr>
      <w:tr>
        <w:tc>
          <w:tcPr>
            <w:tcW w:type="dxa" w:w="3456"/>
            <w:vAlign w:val="top"/>
          </w:tcPr>
          <w:p>
            <w:r>
              <w:rPr>
                <w:sz w:val="16"/>
              </w:rPr>
              <w:t>Hosting</w:t>
            </w:r>
          </w:p>
        </w:tc>
        <w:tc>
          <w:tcPr>
            <w:tcW w:type="dxa" w:w="3456"/>
            <w:vAlign w:val="top"/>
          </w:tcPr>
          <w:p>
            <w:r>
              <w:rPr>
                <w:sz w:val="16"/>
              </w:rPr>
              <w:t>GitHub Pages</w:t>
            </w:r>
          </w:p>
        </w:tc>
        <w:tc>
          <w:tcPr>
            <w:tcW w:type="dxa" w:w="3456"/>
            <w:vAlign w:val="top"/>
          </w:tcPr>
          <w:p>
            <w:r>
              <w:rPr>
                <w:sz w:val="16"/>
              </w:rPr>
              <w:t>Static read-only site</w:t>
            </w:r>
          </w:p>
        </w:tc>
      </w:tr>
      <w:tr>
        <w:tc>
          <w:tcPr>
            <w:tcW w:type="dxa" w:w="3456"/>
            <w:vAlign w:val="top"/>
          </w:tcPr>
          <w:p>
            <w:r>
              <w:rPr>
                <w:sz w:val="16"/>
              </w:rPr>
              <w:t>CI/CD</w:t>
            </w:r>
          </w:p>
        </w:tc>
        <w:tc>
          <w:tcPr>
            <w:tcW w:type="dxa" w:w="3456"/>
            <w:vAlign w:val="top"/>
          </w:tcPr>
          <w:p>
            <w:r>
              <w:rPr>
                <w:sz w:val="16"/>
              </w:rPr>
              <w:t>GitHub Actions</w:t>
            </w:r>
          </w:p>
        </w:tc>
        <w:tc>
          <w:tcPr>
            <w:tcW w:type="dxa" w:w="3456"/>
            <w:vAlign w:val="top"/>
          </w:tcPr>
          <w:p>
            <w:r>
              <w:rPr>
                <w:sz w:val="16"/>
              </w:rPr>
              <w:t>Install → build → deploy</w:t>
            </w:r>
          </w:p>
        </w:tc>
      </w:tr>
      <w:tr>
        <w:tc>
          <w:tcPr>
            <w:tcW w:type="dxa" w:w="3456"/>
            <w:vAlign w:val="top"/>
          </w:tcPr>
          <w:p>
            <w:r>
              <w:rPr>
                <w:sz w:val="16"/>
              </w:rPr>
              <w:t>Tests</w:t>
            </w:r>
          </w:p>
        </w:tc>
        <w:tc>
          <w:tcPr>
            <w:tcW w:type="dxa" w:w="3456"/>
            <w:vAlign w:val="top"/>
          </w:tcPr>
          <w:p>
            <w:r>
              <w:rPr>
                <w:sz w:val="16"/>
              </w:rPr>
              <w:t>Vitest + pytest</w:t>
            </w:r>
          </w:p>
        </w:tc>
        <w:tc>
          <w:tcPr>
            <w:tcW w:type="dxa" w:w="3456"/>
            <w:vAlign w:val="top"/>
          </w:tcPr>
          <w:p>
            <w:r>
              <w:rPr>
                <w:sz w:val="16"/>
              </w:rPr>
              <w:t>Frontend helper and processor tests</w:t>
            </w:r>
          </w:p>
        </w:tc>
      </w:tr>
    </w:tbl>
    <w:p>
      <w:pPr>
        <w:spacing w:after="20"/>
      </w:pPr>
    </w:p>
    <w:p>
      <w:pPr>
        <w:pStyle w:val="Heading1"/>
      </w:pPr>
      <w:r>
        <w:t>4. Repository Map</w:t>
      </w:r>
    </w:p>
    <w:p>
      <w:pPr>
        <w:pStyle w:val="Code"/>
        <w:spacing w:before="40" w:after="100"/>
        <w:ind w:left="360"/>
      </w:pPr>
      <w:r>
        <w:t>frontend/</w:t>
        <w:br/>
        <w:t xml:space="preserve">  src/App.jsx</w:t>
        <w:br/>
        <w:t xml:space="preserve">  src/components/{Header,Sidebar,QuestionCard,SettingsDialog,SourceDialog}.jsx</w:t>
        <w:br/>
        <w:t xml:space="preserve">  src/lib/{data,storage,adminUpload}.js</w:t>
        <w:br/>
        <w:t xml:space="preserve">  public/data/catalog.json</w:t>
        <w:br/>
        <w:t xml:space="preserve">  public/data/&lt;BOOKLET&gt;/{questions,answer_key,paper,validation}.json</w:t>
        <w:br/>
        <w:br/>
        <w:t>processor/</w:t>
        <w:br/>
        <w:t xml:space="preserve">  src/{extract_paper,import_answer_key,validate_dataset,sync_data}.py</w:t>
        <w:br/>
        <w:br/>
        <w:t>data/</w:t>
        <w:br/>
        <w:t xml:space="preserve">  papers/&lt;BOOKLET&gt;/</w:t>
        <w:br/>
        <w:t xml:space="preserve">  answer_keys/&lt;BOOKLET&gt;/</w:t>
        <w:br/>
        <w:t xml:space="preserve">  assets/&lt;BOOKLET&gt;/</w:t>
        <w:br/>
        <w:br/>
        <w:t>source/&lt;BOOKLET&gt;/</w:t>
        <w:br/>
        <w:t>.github/workflows/deploy.yml</w:t>
        <w:br/>
        <w:t>docs/{ARCHITECTURE,DECISIONS,TEST_MATRIX}.md</w:t>
      </w:r>
    </w:p>
    <w:p>
      <w:pPr>
        <w:pStyle w:val="Heading1"/>
      </w:pPr>
      <w:r>
        <w:t>5. Runtime Contract — Protected</w:t>
      </w:r>
    </w:p>
    <w:p>
      <w:r>
        <w:t>App.jsx loads catalog.json first, locates the selected booklet, and fetches questions.json, answer_key.json, and paper.json from the corresponding runtime folder. This makes catalog.json the paper-discovery index.</w:t>
      </w:r>
    </w:p>
    <w:p>
      <w:pPr>
        <w:pStyle w:val="Heading2"/>
      </w:pPr>
      <w:r>
        <w:t>5.1 Question normalization</w:t>
      </w:r>
    </w:p>
    <w:p>
      <w:pPr>
        <w:pStyle w:val="Code"/>
        <w:spacing w:before="40" w:after="100"/>
        <w:ind w:left="360"/>
      </w:pPr>
      <w:r>
        <w:t>normalizeQuestionRows(paperData, language)</w:t>
        <w:br/>
        <w:t xml:space="preserve">  → filter by q.language</w:t>
        <w:br/>
        <w:t xml:space="preserve">  → sort by q.question_number</w:t>
      </w:r>
    </w:p>
    <w:p>
      <w:pPr>
        <w:pStyle w:val="Heading2"/>
      </w:pPr>
      <w:r>
        <w:t>5.2 Answer lookup</w:t>
      </w:r>
    </w:p>
    <w:p>
      <w:pPr>
        <w:pStyle w:val="Code"/>
        <w:spacing w:before="40" w:after="100"/>
        <w:ind w:left="360"/>
      </w:pPr>
      <w:r>
        <w:t>Q1–Q90</w:t>
        <w:br/>
        <w:t xml:space="preserve">  → answerKey.answers[String(questionNumber)]</w:t>
        <w:br/>
        <w:br/>
        <w:t>Q91–Q150</w:t>
        <w:br/>
        <w:t xml:space="preserve">  → answerKey.language_variants[language][String(questionNumber)]</w:t>
      </w:r>
    </w:p>
    <w:p>
      <w:r>
        <w:t>This is the most important runtime compatibility rule. Any future generator or importer must preserve this shape, or update data.js and tests in the same change. Accepted answer values are 1, 2, 3, 4, and Z, where Z displays as ALL.</w:t>
      </w:r>
    </w:p>
    <w:p>
      <w:pPr>
        <w:pStyle w:val="Heading1"/>
      </w:pPr>
      <w:r>
        <w:t>6. Main Application Responsibilities</w:t>
      </w:r>
    </w:p>
    <w:p>
      <w:r>
        <w:t>App.jsx owns booklet/language selection, loaded paper data, loaded answer key, current question index, user responses, review flags, theme, demo state, search, dialogs, and loading/error state. It does not parse PDFs and should not become a second ingestion pipeline.</w:t>
      </w:r>
    </w:p>
    <w:p>
      <w:r>
        <w:t>User responses are persisted through storage.js. These are browser-local preferences/progress and are not part of authoritative exam content.</w:t>
      </w:r>
    </w:p>
    <w:p>
      <w:pPr>
        <w:pStyle w:val="Heading1"/>
      </w:pPr>
      <w:r>
        <w:t>7. UI Component Responsibility 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2E8F0"/>
          </w:tcPr>
          <w:p>
            <w:r>
              <w:rPr>
                <w:b/>
                <w:sz w:val="16"/>
              </w:rPr>
              <w:t>File</w:t>
            </w:r>
          </w:p>
        </w:tc>
        <w:tc>
          <w:tcPr>
            <w:tcW w:type="dxa" w:w="3456"/>
            <w:vAlign w:val="top"/>
            <w:shd w:fill="E2E8F0"/>
          </w:tcPr>
          <w:p>
            <w:r>
              <w:rPr>
                <w:b/>
                <w:sz w:val="16"/>
              </w:rPr>
              <w:t>Owns</w:t>
            </w:r>
          </w:p>
        </w:tc>
        <w:tc>
          <w:tcPr>
            <w:tcW w:type="dxa" w:w="3456"/>
            <w:vAlign w:val="top"/>
            <w:shd w:fill="E2E8F0"/>
          </w:tcPr>
          <w:p>
            <w:r>
              <w:rPr>
                <w:b/>
                <w:sz w:val="16"/>
              </w:rPr>
              <w:t>Should not own</w:t>
            </w:r>
          </w:p>
        </w:tc>
      </w:tr>
      <w:tr>
        <w:tc>
          <w:tcPr>
            <w:tcW w:type="dxa" w:w="3456"/>
            <w:vAlign w:val="top"/>
          </w:tcPr>
          <w:p>
            <w:r>
              <w:rPr>
                <w:sz w:val="16"/>
              </w:rPr>
              <w:t>Header.jsx</w:t>
            </w:r>
          </w:p>
        </w:tc>
        <w:tc>
          <w:tcPr>
            <w:tcW w:type="dxa" w:w="3456"/>
            <w:vAlign w:val="top"/>
          </w:tcPr>
          <w:p>
            <w:r>
              <w:rPr>
                <w:sz w:val="16"/>
              </w:rPr>
              <w:t>Set selector, theme toggle, upload entry, settings</w:t>
            </w:r>
          </w:p>
        </w:tc>
        <w:tc>
          <w:tcPr>
            <w:tcW w:type="dxa" w:w="3456"/>
            <w:vAlign w:val="top"/>
          </w:tcPr>
          <w:p>
            <w:r>
              <w:rPr>
                <w:sz w:val="16"/>
              </w:rPr>
              <w:t>Question/answer logic</w:t>
            </w:r>
          </w:p>
        </w:tc>
      </w:tr>
      <w:tr>
        <w:tc>
          <w:tcPr>
            <w:tcW w:type="dxa" w:w="3456"/>
            <w:vAlign w:val="top"/>
          </w:tcPr>
          <w:p>
            <w:r>
              <w:rPr>
                <w:sz w:val="16"/>
              </w:rPr>
              <w:t>Sidebar.jsx</w:t>
            </w:r>
          </w:p>
        </w:tc>
        <w:tc>
          <w:tcPr>
            <w:tcW w:type="dxa" w:w="3456"/>
            <w:vAlign w:val="top"/>
          </w:tcPr>
          <w:p>
            <w:r>
              <w:rPr>
                <w:sz w:val="16"/>
              </w:rPr>
              <w:t>Language, search, question map, progress counts</w:t>
            </w:r>
          </w:p>
        </w:tc>
        <w:tc>
          <w:tcPr>
            <w:tcW w:type="dxa" w:w="3456"/>
            <w:vAlign w:val="top"/>
          </w:tcPr>
          <w:p>
            <w:r>
              <w:rPr>
                <w:sz w:val="16"/>
              </w:rPr>
              <w:t>Answer-key parsing</w:t>
            </w:r>
          </w:p>
        </w:tc>
      </w:tr>
      <w:tr>
        <w:tc>
          <w:tcPr>
            <w:tcW w:type="dxa" w:w="3456"/>
            <w:vAlign w:val="top"/>
          </w:tcPr>
          <w:p>
            <w:r>
              <w:rPr>
                <w:sz w:val="16"/>
              </w:rPr>
              <w:t>QuestionCard.jsx</w:t>
            </w:r>
          </w:p>
        </w:tc>
        <w:tc>
          <w:tcPr>
            <w:tcW w:type="dxa" w:w="3456"/>
            <w:vAlign w:val="top"/>
          </w:tcPr>
          <w:p>
            <w:r>
              <w:rPr>
                <w:sz w:val="16"/>
              </w:rPr>
              <w:t>Question/options, answer display, review/source actions</w:t>
            </w:r>
          </w:p>
        </w:tc>
        <w:tc>
          <w:tcPr>
            <w:tcW w:type="dxa" w:w="3456"/>
            <w:vAlign w:val="top"/>
          </w:tcPr>
          <w:p>
            <w:r>
              <w:rPr>
                <w:sz w:val="16"/>
              </w:rPr>
              <w:t>Dataset loading</w:t>
            </w:r>
          </w:p>
        </w:tc>
      </w:tr>
      <w:tr>
        <w:tc>
          <w:tcPr>
            <w:tcW w:type="dxa" w:w="3456"/>
            <w:vAlign w:val="top"/>
          </w:tcPr>
          <w:p>
            <w:r>
              <w:rPr>
                <w:sz w:val="16"/>
              </w:rPr>
              <w:t>SourceDialog.jsx</w:t>
            </w:r>
          </w:p>
        </w:tc>
        <w:tc>
          <w:tcPr>
            <w:tcW w:type="dxa" w:w="3456"/>
            <w:vAlign w:val="top"/>
          </w:tcPr>
          <w:p>
            <w:r>
              <w:rPr>
                <w:sz w:val="16"/>
              </w:rPr>
              <w:t>Page/bbox/confidence/visual fallback display</w:t>
            </w:r>
          </w:p>
        </w:tc>
        <w:tc>
          <w:tcPr>
            <w:tcW w:type="dxa" w:w="3456"/>
            <w:vAlign w:val="top"/>
          </w:tcPr>
          <w:p>
            <w:r>
              <w:rPr>
                <w:sz w:val="16"/>
              </w:rPr>
              <w:t>Answer reconciliation</w:t>
            </w:r>
          </w:p>
        </w:tc>
      </w:tr>
      <w:tr>
        <w:tc>
          <w:tcPr>
            <w:tcW w:type="dxa" w:w="3456"/>
            <w:vAlign w:val="top"/>
          </w:tcPr>
          <w:p>
            <w:r>
              <w:rPr>
                <w:sz w:val="16"/>
              </w:rPr>
              <w:t>SettingsDialog.jsx</w:t>
            </w:r>
          </w:p>
        </w:tc>
        <w:tc>
          <w:tcPr>
            <w:tcW w:type="dxa" w:w="3456"/>
            <w:vAlign w:val="top"/>
          </w:tcPr>
          <w:p>
            <w:r>
              <w:rPr>
                <w:sz w:val="16"/>
              </w:rPr>
              <w:t>Demo answer switch</w:t>
            </w:r>
          </w:p>
        </w:tc>
        <w:tc>
          <w:tcPr>
            <w:tcW w:type="dxa" w:w="3456"/>
            <w:vAlign w:val="top"/>
          </w:tcPr>
          <w:p>
            <w:r>
              <w:rPr>
                <w:sz w:val="16"/>
              </w:rPr>
              <w:t>Official answer generation</w:t>
            </w:r>
          </w:p>
        </w:tc>
      </w:tr>
      <w:tr>
        <w:tc>
          <w:tcPr>
            <w:tcW w:type="dxa" w:w="3456"/>
            <w:vAlign w:val="top"/>
          </w:tcPr>
          <w:p>
            <w:r>
              <w:rPr>
                <w:sz w:val="16"/>
              </w:rPr>
              <w:t>App.jsx</w:t>
            </w:r>
          </w:p>
        </w:tc>
        <w:tc>
          <w:tcPr>
            <w:tcW w:type="dxa" w:w="3456"/>
            <w:vAlign w:val="top"/>
          </w:tcPr>
          <w:p>
            <w:r>
              <w:rPr>
                <w:sz w:val="16"/>
              </w:rPr>
              <w:t>Orchestration and state</w:t>
            </w:r>
          </w:p>
        </w:tc>
        <w:tc>
          <w:tcPr>
            <w:tcW w:type="dxa" w:w="3456"/>
            <w:vAlign w:val="top"/>
          </w:tcPr>
          <w:p>
            <w:r>
              <w:rPr>
                <w:sz w:val="16"/>
              </w:rPr>
              <w:t>PDF parsing</w:t>
            </w:r>
          </w:p>
        </w:tc>
      </w:tr>
      <w:tr>
        <w:tc>
          <w:tcPr>
            <w:tcW w:type="dxa" w:w="3456"/>
            <w:vAlign w:val="top"/>
          </w:tcPr>
          <w:p>
            <w:r>
              <w:rPr>
                <w:sz w:val="16"/>
              </w:rPr>
              <w:t>lib/data.js</w:t>
            </w:r>
          </w:p>
        </w:tc>
        <w:tc>
          <w:tcPr>
            <w:tcW w:type="dxa" w:w="3456"/>
            <w:vAlign w:val="top"/>
          </w:tcPr>
          <w:p>
            <w:r>
              <w:rPr>
                <w:sz w:val="16"/>
              </w:rPr>
              <w:t>JSON loading, normalization, answer lookup</w:t>
            </w:r>
          </w:p>
        </w:tc>
        <w:tc>
          <w:tcPr>
            <w:tcW w:type="dxa" w:w="3456"/>
            <w:vAlign w:val="top"/>
          </w:tcPr>
          <w:p>
            <w:r>
              <w:rPr>
                <w:sz w:val="16"/>
              </w:rPr>
              <w:t>UI state</w:t>
            </w:r>
          </w:p>
        </w:tc>
      </w:tr>
      <w:tr>
        <w:tc>
          <w:tcPr>
            <w:tcW w:type="dxa" w:w="3456"/>
            <w:vAlign w:val="top"/>
          </w:tcPr>
          <w:p>
            <w:r>
              <w:rPr>
                <w:sz w:val="16"/>
              </w:rPr>
              <w:t>lib/storage.js</w:t>
            </w:r>
          </w:p>
        </w:tc>
        <w:tc>
          <w:tcPr>
            <w:tcW w:type="dxa" w:w="3456"/>
            <w:vAlign w:val="top"/>
          </w:tcPr>
          <w:p>
            <w:r>
              <w:rPr>
                <w:sz w:val="16"/>
              </w:rPr>
              <w:t>Browser persistence</w:t>
            </w:r>
          </w:p>
        </w:tc>
        <w:tc>
          <w:tcPr>
            <w:tcW w:type="dxa" w:w="3456"/>
            <w:vAlign w:val="top"/>
          </w:tcPr>
          <w:p>
            <w:r>
              <w:rPr>
                <w:sz w:val="16"/>
              </w:rPr>
              <w:t>Exam content authority</w:t>
            </w:r>
          </w:p>
        </w:tc>
      </w:tr>
      <w:tr>
        <w:tc>
          <w:tcPr>
            <w:tcW w:type="dxa" w:w="3456"/>
            <w:vAlign w:val="top"/>
          </w:tcPr>
          <w:p>
            <w:r>
              <w:rPr>
                <w:sz w:val="16"/>
              </w:rPr>
              <w:t>lib/adminUpload.js</w:t>
            </w:r>
          </w:p>
        </w:tc>
        <w:tc>
          <w:tcPr>
            <w:tcW w:type="dxa" w:w="3456"/>
            <w:vAlign w:val="top"/>
          </w:tcPr>
          <w:p>
            <w:r>
              <w:rPr>
                <w:sz w:val="16"/>
              </w:rPr>
              <w:t>Admin payload validation/preparation</w:t>
            </w:r>
          </w:p>
        </w:tc>
        <w:tc>
          <w:tcPr>
            <w:tcW w:type="dxa" w:w="3456"/>
            <w:vAlign w:val="top"/>
          </w:tcPr>
          <w:p>
            <w:r>
              <w:rPr>
                <w:sz w:val="16"/>
              </w:rPr>
              <w:t>Production server security</w:t>
            </w:r>
          </w:p>
        </w:tc>
      </w:tr>
      <w:tr>
        <w:tc>
          <w:tcPr>
            <w:tcW w:type="dxa" w:w="3456"/>
            <w:vAlign w:val="top"/>
          </w:tcPr>
          <w:p>
            <w:r>
              <w:rPr>
                <w:sz w:val="16"/>
              </w:rPr>
              <w:t>vite.config.js</w:t>
            </w:r>
          </w:p>
        </w:tc>
        <w:tc>
          <w:tcPr>
            <w:tcW w:type="dxa" w:w="3456"/>
            <w:vAlign w:val="top"/>
          </w:tcPr>
          <w:p>
            <w:r>
              <w:rPr>
                <w:sz w:val="16"/>
              </w:rPr>
              <w:t>Local save middleware</w:t>
            </w:r>
          </w:p>
        </w:tc>
        <w:tc>
          <w:tcPr>
            <w:tcW w:type="dxa" w:w="3456"/>
            <w:vAlign w:val="top"/>
          </w:tcPr>
          <w:p>
            <w:r>
              <w:rPr>
                <w:sz w:val="16"/>
              </w:rPr>
              <w:t>GitHub Pages runtime writes</w:t>
            </w:r>
          </w:p>
        </w:tc>
      </w:tr>
    </w:tbl>
    <w:p>
      <w:pPr>
        <w:spacing w:after="20"/>
      </w:pPr>
    </w:p>
    <w:p>
      <w:pPr>
        <w:pStyle w:val="Heading1"/>
      </w:pPr>
      <w:r>
        <w:t>8. Offline Processor</w:t>
      </w:r>
    </w:p>
    <w:p>
      <w:pPr>
        <w:pStyle w:val="Heading2"/>
      </w:pPr>
      <w:r>
        <w:t>8.1 extract_paper.py</w:t>
      </w:r>
    </w:p>
    <w:p>
      <w:r>
        <w:t>Uses PyMuPDF position-aware extraction. It merges visually adjacent fragments, avoids falsely treating numeric prose as question markers, reconstructs options by visual row order, detects part and language sections, attaches passage context, and creates source-image fallbacks for vector-only content. OCR is a fallback for image-only pages.</w:t>
      </w:r>
    </w:p>
    <w:p>
      <w:pPr>
        <w:pStyle w:val="Heading2"/>
      </w:pPr>
      <w:r>
        <w:t>8.2 import_answer_key.py</w:t>
      </w:r>
    </w:p>
    <w:p>
      <w:r>
        <w:t>Normalizes answer inputs such as A-D or 1-4 into the project numeric representation and writes canonical answer-key JSON. Official source provenance must remain distinguishable from inferred answers.</w:t>
      </w:r>
    </w:p>
    <w:p>
      <w:pPr>
        <w:pStyle w:val="Heading2"/>
      </w:pPr>
      <w:r>
        <w:t>8.3 validate_dataset.py</w:t>
      </w:r>
    </w:p>
    <w:p>
      <w:r>
        <w:t>Performs structural checks such as record counts, duplicate question-number/language pairs, language validity, text presence, option structure, and selected answer-key checks.</w:t>
      </w:r>
    </w:p>
    <w:p>
      <w:pPr>
        <w:pStyle w:val="Heading2"/>
      </w:pPr>
      <w:r>
        <w:t>8.4 sync_data.py</w:t>
      </w:r>
    </w:p>
    <w:p>
      <w:r>
        <w:t>Rebuilds frontend/public/data from canonical data/. This is the publication bridge. Manual runtime-folder edits can be overwritten by a later sync, so canonical data should be fixed first.</w:t>
      </w:r>
    </w:p>
    <w:p>
      <w:pPr>
        <w:pStyle w:val="Heading1"/>
      </w:pPr>
      <w:r>
        <w:t>9. Local Admin Upload</w:t>
      </w:r>
    </w:p>
    <w:p>
      <w:r>
        <w:t>The admin page accepts JSON files and posts the prepared payload to /__admin/save-dataset. The Vite plugin implements that endpoint only during local development. It writes canonical data, runtime data, source/json backups, and updates catalog.json.</w:t>
      </w:r>
    </w:p>
    <w:p>
      <w:pPr>
        <w:pStyle w:val="Code"/>
        <w:spacing w:before="40" w:after="100"/>
        <w:ind w:left="360"/>
      </w:pPr>
      <w:r>
        <w:t>Local:</w:t>
        <w:br/>
        <w:t>upload → validate → Vite middleware save → git commit → git push</w:t>
        <w:br/>
        <w:br/>
        <w:t>GitHub Pages:</w:t>
        <w:br/>
        <w:t>static read-only; no repository write endpoint</w:t>
      </w:r>
    </w:p>
    <w:p>
      <w:r>
        <w:t>A production browser must never contain GitHub write credentials.</w:t>
      </w:r>
    </w:p>
    <w:p>
      <w:pPr>
        <w:pStyle w:val="Heading1"/>
      </w:pPr>
      <w:r>
        <w:t>10. Data Contracts</w:t>
      </w:r>
    </w:p>
    <w:p>
      <w:pPr>
        <w:pStyle w:val="Heading2"/>
      </w:pPr>
      <w:r>
        <w:t>10.1 questions.json</w:t>
      </w:r>
    </w:p>
    <w:p>
      <w:r>
        <w:t>Logical questions are Q1–Q150. Bilingual papers may contain two physical records for each logical question. Stable IDs follow &lt;EXAM&gt;-&lt;BOOKLET&gt;-Q&lt;number&gt;-EN or -HI. Key fields include part, part_name, language, question_text, options, context_text, source, and extraction.</w:t>
      </w:r>
    </w:p>
    <w:p>
      <w:pPr>
        <w:pStyle w:val="Heading2"/>
      </w:pPr>
      <w:r>
        <w:t>10.2 answer_key.json</w:t>
      </w:r>
    </w:p>
    <w:p>
      <w:pPr>
        <w:pStyle w:val="Code"/>
        <w:spacing w:before="40" w:after="100"/>
        <w:ind w:left="360"/>
      </w:pPr>
      <w:r>
        <w:t>{</w:t>
        <w:br/>
        <w:t xml:space="preserve">  "answers": {"1": "4", "2": "2"},</w:t>
        <w:br/>
        <w:t xml:space="preserve">  "language_variants": {</w:t>
        <w:br/>
        <w:t xml:space="preserve">    "en": {"91": "2"},</w:t>
        <w:br/>
        <w:t xml:space="preserve">    "hi": {"91": "4"}</w:t>
        <w:br/>
        <w:t xml:space="preserve">  }</w:t>
        <w:br/>
        <w:t>}</w:t>
      </w:r>
    </w:p>
    <w:p>
      <w:pPr>
        <w:pStyle w:val="Heading2"/>
      </w:pPr>
      <w:r>
        <w:t>10.3 paper.json</w:t>
      </w:r>
    </w:p>
    <w:p>
      <w:r>
        <w:t>Carries paper_id, exam, session, exam_date, title, booklet_code, question_count, and available_languages. It should never inherit another booklet’s metadata.</w:t>
      </w:r>
    </w:p>
    <w:p>
      <w:pPr>
        <w:pStyle w:val="Heading2"/>
      </w:pPr>
      <w:r>
        <w:t>10.4 validation.json</w:t>
      </w:r>
    </w:p>
    <w:p>
      <w:r>
        <w:t>Should state whether question coverage, answer coverage, duplicates, malformed options, and provenance checks allow publication.</w:t>
      </w:r>
    </w:p>
    <w:p>
      <w:pPr>
        <w:pStyle w:val="Heading1"/>
      </w:pPr>
      <w:r>
        <w:t>11. Current Baseline State — Important</w:t>
      </w:r>
    </w:p>
    <w:p>
      <w:r>
        <w:t>The following is the inspected state of the project package. It is intentionally included so a future maintainer does not assume that earlier generated workbooks and the checked-in runtime JSON are identical.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2E8F0"/>
          </w:tcPr>
          <w:p>
            <w:r>
              <w:rPr>
                <w:b/>
                <w:sz w:val="16"/>
              </w:rPr>
              <w:t>Set</w:t>
            </w:r>
          </w:p>
        </w:tc>
        <w:tc>
          <w:tcPr>
            <w:tcW w:type="dxa" w:w="2592"/>
            <w:vAlign w:val="top"/>
            <w:shd w:fill="E2E8F0"/>
          </w:tcPr>
          <w:p>
            <w:r>
              <w:rPr>
                <w:b/>
                <w:sz w:val="16"/>
              </w:rPr>
              <w:t>Questions</w:t>
            </w:r>
          </w:p>
        </w:tc>
        <w:tc>
          <w:tcPr>
            <w:tcW w:type="dxa" w:w="2592"/>
            <w:vAlign w:val="top"/>
            <w:shd w:fill="E2E8F0"/>
          </w:tcPr>
          <w:p>
            <w:r>
              <w:rPr>
                <w:b/>
                <w:sz w:val="16"/>
              </w:rPr>
              <w:t>Answer key in inspected package</w:t>
            </w:r>
          </w:p>
        </w:tc>
        <w:tc>
          <w:tcPr>
            <w:tcW w:type="dxa" w:w="2592"/>
            <w:vAlign w:val="top"/>
            <w:shd w:fill="E2E8F0"/>
          </w:tcPr>
          <w:p>
            <w:r>
              <w:rPr>
                <w:b/>
                <w:sz w:val="16"/>
              </w:rPr>
              <w:t>Important note</w:t>
            </w:r>
          </w:p>
        </w:tc>
      </w:tr>
      <w:tr>
        <w:tc>
          <w:tcPr>
            <w:tcW w:type="dxa" w:w="2592"/>
            <w:vAlign w:val="top"/>
          </w:tcPr>
          <w:p>
            <w:r>
              <w:rPr>
                <w:sz w:val="16"/>
              </w:rPr>
              <w:t>H</w:t>
            </w:r>
          </w:p>
        </w:tc>
        <w:tc>
          <w:tcPr>
            <w:tcW w:type="dxa" w:w="2592"/>
            <w:vAlign w:val="top"/>
          </w:tcPr>
          <w:p>
            <w:r>
              <w:rPr>
                <w:sz w:val="16"/>
              </w:rPr>
              <w:t>150 EN</w:t>
            </w:r>
          </w:p>
        </w:tc>
        <w:tc>
          <w:tcPr>
            <w:tcW w:type="dxa" w:w="2592"/>
            <w:vAlign w:val="top"/>
          </w:tcPr>
          <w:p>
            <w:r>
              <w:rPr>
                <w:sz w:val="16"/>
              </w:rPr>
              <w:t>90 main answers</w:t>
            </w:r>
          </w:p>
        </w:tc>
        <w:tc>
          <w:tcPr>
            <w:tcW w:type="dxa" w:w="2592"/>
            <w:vAlign w:val="top"/>
          </w:tcPr>
          <w:p>
            <w:r>
              <w:rPr>
                <w:sz w:val="16"/>
              </w:rPr>
              <w:t>Catalog status review; source is SED-24-I / Dec-2024</w:t>
            </w:r>
          </w:p>
        </w:tc>
      </w:tr>
      <w:tr>
        <w:tc>
          <w:tcPr>
            <w:tcW w:type="dxa" w:w="2592"/>
            <w:vAlign w:val="top"/>
          </w:tcPr>
          <w:p>
            <w:r>
              <w:rPr>
                <w:sz w:val="16"/>
              </w:rPr>
              <w:t>K</w:t>
            </w:r>
          </w:p>
        </w:tc>
        <w:tc>
          <w:tcPr>
            <w:tcW w:type="dxa" w:w="2592"/>
            <w:vAlign w:val="top"/>
          </w:tcPr>
          <w:p>
            <w:r>
              <w:rPr>
                <w:sz w:val="16"/>
              </w:rPr>
              <w:t>300 EN+HI</w:t>
            </w:r>
          </w:p>
        </w:tc>
        <w:tc>
          <w:tcPr>
            <w:tcW w:type="dxa" w:w="2592"/>
            <w:vAlign w:val="top"/>
          </w:tcPr>
          <w:p>
            <w:r>
              <w:rPr>
                <w:sz w:val="16"/>
              </w:rPr>
              <w:t>0; not_loaded</w:t>
            </w:r>
          </w:p>
        </w:tc>
        <w:tc>
          <w:tcPr>
            <w:tcW w:type="dxa" w:w="2592"/>
            <w:vAlign w:val="top"/>
          </w:tcPr>
          <w:p>
            <w:r>
              <w:rPr>
                <w:sz w:val="16"/>
              </w:rPr>
              <w:t>Runtime answer key currently empty in package</w:t>
            </w:r>
          </w:p>
        </w:tc>
      </w:tr>
      <w:tr>
        <w:tc>
          <w:tcPr>
            <w:tcW w:type="dxa" w:w="2592"/>
            <w:vAlign w:val="top"/>
          </w:tcPr>
          <w:p>
            <w:r>
              <w:rPr>
                <w:sz w:val="16"/>
              </w:rPr>
              <w:t>L</w:t>
            </w:r>
          </w:p>
        </w:tc>
        <w:tc>
          <w:tcPr>
            <w:tcW w:type="dxa" w:w="2592"/>
            <w:vAlign w:val="top"/>
          </w:tcPr>
          <w:p>
            <w:r>
              <w:rPr>
                <w:sz w:val="16"/>
              </w:rPr>
              <w:t>300 EN+HI</w:t>
            </w:r>
          </w:p>
        </w:tc>
        <w:tc>
          <w:tcPr>
            <w:tcW w:type="dxa" w:w="2592"/>
            <w:vAlign w:val="top"/>
          </w:tcPr>
          <w:p>
            <w:r>
              <w:rPr>
                <w:sz w:val="16"/>
              </w:rPr>
              <w:t>0; not_loaded</w:t>
            </w:r>
          </w:p>
        </w:tc>
        <w:tc>
          <w:tcPr>
            <w:tcW w:type="dxa" w:w="2592"/>
            <w:vAlign w:val="top"/>
          </w:tcPr>
          <w:p>
            <w:r>
              <w:rPr>
                <w:sz w:val="16"/>
              </w:rPr>
              <w:t>Paper metadata appears inconsistent; raw L PDF absent from source/</w:t>
            </w:r>
          </w:p>
        </w:tc>
      </w:tr>
      <w:tr>
        <w:tc>
          <w:tcPr>
            <w:tcW w:type="dxa" w:w="2592"/>
            <w:vAlign w:val="top"/>
          </w:tcPr>
          <w:p>
            <w:r>
              <w:rPr>
                <w:sz w:val="16"/>
              </w:rPr>
              <w:t>M</w:t>
            </w:r>
          </w:p>
        </w:tc>
        <w:tc>
          <w:tcPr>
            <w:tcW w:type="dxa" w:w="2592"/>
            <w:vAlign w:val="top"/>
          </w:tcPr>
          <w:p>
            <w:r>
              <w:rPr>
                <w:sz w:val="16"/>
              </w:rPr>
              <w:t>300 EN+HI</w:t>
            </w:r>
          </w:p>
        </w:tc>
        <w:tc>
          <w:tcPr>
            <w:tcW w:type="dxa" w:w="2592"/>
            <w:vAlign w:val="top"/>
          </w:tcPr>
          <w:p>
            <w:r>
              <w:rPr>
                <w:sz w:val="16"/>
              </w:rPr>
              <w:t>90 main + 60 EN + 60 HI</w:t>
            </w:r>
          </w:p>
        </w:tc>
        <w:tc>
          <w:tcPr>
            <w:tcW w:type="dxa" w:w="2592"/>
            <w:vAlign w:val="top"/>
          </w:tcPr>
          <w:p>
            <w:r>
              <w:rPr>
                <w:sz w:val="16"/>
              </w:rPr>
              <w:t>Answer key status verified</w:t>
            </w:r>
          </w:p>
        </w:tc>
      </w:tr>
      <w:tr>
        <w:tc>
          <w:tcPr>
            <w:tcW w:type="dxa" w:w="2592"/>
            <w:vAlign w:val="top"/>
          </w:tcPr>
          <w:p>
            <w:r>
              <w:rPr>
                <w:sz w:val="16"/>
              </w:rPr>
              <w:t>N</w:t>
            </w:r>
          </w:p>
        </w:tc>
        <w:tc>
          <w:tcPr>
            <w:tcW w:type="dxa" w:w="2592"/>
            <w:vAlign w:val="top"/>
          </w:tcPr>
          <w:p>
            <w:r>
              <w:rPr>
                <w:sz w:val="16"/>
              </w:rPr>
              <w:t>300 EN+HI</w:t>
            </w:r>
          </w:p>
        </w:tc>
        <w:tc>
          <w:tcPr>
            <w:tcW w:type="dxa" w:w="2592"/>
            <w:vAlign w:val="top"/>
          </w:tcPr>
          <w:p>
            <w:r>
              <w:rPr>
                <w:sz w:val="16"/>
              </w:rPr>
              <w:t>90 main + 60 EN + 60 HI</w:t>
            </w:r>
          </w:p>
        </w:tc>
        <w:tc>
          <w:tcPr>
            <w:tcW w:type="dxa" w:w="2592"/>
            <w:vAlign w:val="top"/>
          </w:tcPr>
          <w:p>
            <w:r>
              <w:rPr>
                <w:sz w:val="16"/>
              </w:rPr>
              <w:t>Answer key status verified</w:t>
            </w:r>
          </w:p>
        </w:tc>
      </w:tr>
    </w:tbl>
    <w:p>
      <w:pPr>
        <w:spacing w:after="20"/>
      </w:pPr>
    </w:p>
    <w:p>
      <w:r>
        <w:t>This discrepancy is a data/package issue, not a browser feature. It is one of the first things to verify when preparing a release.</w:t>
      </w:r>
    </w:p>
    <w:p>
      <w:pPr>
        <w:pStyle w:val="Heading1"/>
      </w:pPr>
      <w:r>
        <w:t>12. Known Implementation Risks</w:t>
      </w:r>
    </w:p>
    <w:p>
      <w:pPr>
        <w:pStyle w:val="ListBullet"/>
      </w:pPr>
      <w:r>
        <w:t>Bilingual upload validation can confuse physical language records (300) with logical questions (150).</w:t>
      </w:r>
    </w:p>
    <w:p>
      <w:pPr>
        <w:pStyle w:val="ListBullet"/>
      </w:pPr>
      <w:r>
        <w:t>Processor answer validation is not symmetrical across all current booklets; K/L require stricter answer completeness handling.</w:t>
      </w:r>
    </w:p>
    <w:p>
      <w:pPr>
        <w:pStyle w:val="ListBullet"/>
      </w:pPr>
      <w:r>
        <w:t>Manual edits under frontend/public/data can be overwritten by sync_data.py.</w:t>
      </w:r>
    </w:p>
    <w:p>
      <w:pPr>
        <w:pStyle w:val="ListBullet"/>
      </w:pPr>
      <w:r>
        <w:t>The admin save endpoint exists only in the local Vite dev server.</w:t>
      </w:r>
    </w:p>
    <w:p>
      <w:pPr>
        <w:pStyle w:val="ListBullet"/>
      </w:pPr>
      <w:r>
        <w:t>Demo answers are synthetic and must never be used for published content.</w:t>
      </w:r>
    </w:p>
    <w:p>
      <w:pPr>
        <w:pStyle w:val="ListBullet"/>
      </w:pPr>
      <w:r>
        <w:t>Raw PDF availability is separate from processed JSON availability and must be checked for auditability.</w:t>
      </w:r>
    </w:p>
    <w:p>
      <w:pPr>
        <w:pStyle w:val="Heading1"/>
      </w:pPr>
      <w:r>
        <w:t>13. Non-Negotiable Invariants</w:t>
      </w:r>
    </w:p>
    <w:p>
      <w:pPr>
        <w:pStyle w:val="ListBullet"/>
      </w:pPr>
      <w:r>
        <w:t>Logical question numbers remain 1–150.</w:t>
      </w:r>
    </w:p>
    <w:p>
      <w:pPr>
        <w:pStyle w:val="ListBullet"/>
      </w:pPr>
      <w:r>
        <w:t>Question IDs are deterministic and unique.</w:t>
      </w:r>
    </w:p>
    <w:p>
      <w:pPr>
        <w:pStyle w:val="ListBullet"/>
      </w:pPr>
      <w:r>
        <w:t>Option order is preserved.</w:t>
      </w:r>
    </w:p>
    <w:p>
      <w:pPr>
        <w:pStyle w:val="ListBullet"/>
      </w:pPr>
      <w:r>
        <w:t>Official and inferred answers remain distinguishable.</w:t>
      </w:r>
    </w:p>
    <w:p>
      <w:pPr>
        <w:pStyle w:val="ListBullet"/>
      </w:pPr>
      <w:r>
        <w:t>No runtime LLM is required for answer lookup.</w:t>
      </w:r>
    </w:p>
    <w:p>
      <w:pPr>
        <w:pStyle w:val="ListBullet"/>
      </w:pPr>
      <w:r>
        <w:t>No SQL database is required.</w:t>
      </w:r>
    </w:p>
    <w:p>
      <w:pPr>
        <w:pStyle w:val="ListBullet"/>
      </w:pPr>
      <w:r>
        <w:t>Booklet and session boundaries are never mixed.</w:t>
      </w:r>
    </w:p>
    <w:p>
      <w:pPr>
        <w:pStyle w:val="ListBullet"/>
      </w:pPr>
      <w:r>
        <w:t>Source traceability remains available.</w:t>
      </w:r>
    </w:p>
    <w:p>
      <w:pPr>
        <w:pStyle w:val="ListBullet"/>
      </w:pPr>
      <w:r>
        <w:t>Visual-only content uses a source fallback instead of fabricated text.</w:t>
      </w:r>
    </w:p>
    <w:p>
      <w:pPr>
        <w:pStyle w:val="ListBullet"/>
      </w:pPr>
      <w:r>
        <w:t>Runtime data is served from frontend/public/data and discovered through catalog.json.</w:t>
      </w:r>
    </w:p>
    <w:p>
      <w:pPr>
        <w:pStyle w:val="ListBullet"/>
      </w:pPr>
      <w:r>
        <w:t>Browser storage is user state only.</w:t>
      </w:r>
    </w:p>
    <w:p>
      <w:pPr>
        <w:pStyle w:val="ListBullet"/>
      </w:pPr>
      <w:r>
        <w:t>GitHub Pages remains read-only.</w:t>
      </w:r>
    </w:p>
    <w:p>
      <w:pPr>
        <w:pStyle w:val="Heading1"/>
      </w:pPr>
      <w:r>
        <w:t>14. Safe Change Protocol</w:t>
      </w:r>
    </w:p>
    <w:p>
      <w:r>
        <w:rPr>
          <w:b/>
        </w:rPr>
        <w:t xml:space="preserve">1. </w:t>
      </w:r>
      <w:r>
        <w:t>Classify the change: UI-only, data-only, processor-only, schema, runtime, deployment, or admin.</w:t>
      </w:r>
    </w:p>
    <w:p>
      <w:r>
        <w:rPr>
          <w:b/>
        </w:rPr>
        <w:t xml:space="preserve">2. </w:t>
      </w:r>
      <w:r>
        <w:t>Inspect the relevant contracts first: data.js, App.jsx, QuestionCard.jsx, adminUpload.js, vite.config.js, sync_data.py, validate_dataset.py, catalog.json.</w:t>
      </w:r>
    </w:p>
    <w:p>
      <w:r>
        <w:rPr>
          <w:b/>
        </w:rPr>
        <w:t xml:space="preserve">3. </w:t>
      </w:r>
      <w:r>
        <w:t>Make the smallest compatible change; avoid unrelated refactors.</w:t>
      </w:r>
    </w:p>
    <w:p>
      <w:r>
        <w:rPr>
          <w:b/>
        </w:rPr>
        <w:t xml:space="preserve">4. </w:t>
      </w:r>
      <w:r>
        <w:t>Update/add tests with the change.</w:t>
      </w:r>
    </w:p>
    <w:p>
      <w:r>
        <w:rPr>
          <w:b/>
        </w:rPr>
        <w:t xml:space="preserve">5. </w:t>
      </w:r>
      <w:r>
        <w:t>Run npm run test:web; run npm run validate when data/processor logic is affected.</w:t>
      </w:r>
    </w:p>
    <w:p>
      <w:r>
        <w:rPr>
          <w:b/>
        </w:rPr>
        <w:t xml:space="preserve">6. </w:t>
      </w:r>
      <w:r>
        <w:t>Run npm run build.</w:t>
      </w:r>
    </w:p>
    <w:p>
      <w:r>
        <w:rPr>
          <w:b/>
        </w:rPr>
        <w:t xml:space="preserve">7. </w:t>
      </w:r>
      <w:r>
        <w:t>Smoke-test Q1, Q90, Q91, Q150, language switching, answer display, source trace, and refresh.</w:t>
      </w:r>
    </w:p>
    <w:p>
      <w:r>
        <w:rPr>
          <w:b/>
        </w:rPr>
        <w:t xml:space="preserve">8. </w:t>
      </w:r>
      <w:r>
        <w:t>Review git diff for accidental schema/data/source-file changes.</w:t>
      </w:r>
    </w:p>
    <w:p>
      <w:r>
        <w:rPr>
          <w:b/>
        </w:rPr>
        <w:t xml:space="preserve">9. </w:t>
      </w:r>
      <w:r>
        <w:t>Update architecture documentation if the contract changed.</w:t>
      </w:r>
    </w:p>
    <w:p>
      <w:pPr>
        <w:pStyle w:val="Heading1"/>
      </w:pPr>
      <w:r>
        <w:t>15. Change Impact Matrix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2E8F0"/>
          </w:tcPr>
          <w:p>
            <w:r>
              <w:rPr>
                <w:b/>
                <w:sz w:val="16"/>
              </w:rPr>
              <w:t>Change</w:t>
            </w:r>
          </w:p>
        </w:tc>
        <w:tc>
          <w:tcPr>
            <w:tcW w:type="dxa" w:w="3456"/>
            <w:vAlign w:val="top"/>
            <w:shd w:fill="E2E8F0"/>
          </w:tcPr>
          <w:p>
            <w:r>
              <w:rPr>
                <w:b/>
                <w:sz w:val="16"/>
              </w:rPr>
              <w:t>Primary files</w:t>
            </w:r>
          </w:p>
        </w:tc>
        <w:tc>
          <w:tcPr>
            <w:tcW w:type="dxa" w:w="3456"/>
            <w:vAlign w:val="top"/>
            <w:shd w:fill="E2E8F0"/>
          </w:tcPr>
          <w:p>
            <w:r>
              <w:rPr>
                <w:b/>
                <w:sz w:val="16"/>
              </w:rPr>
              <w:t>Verification</w:t>
            </w:r>
          </w:p>
        </w:tc>
      </w:tr>
      <w:tr>
        <w:tc>
          <w:tcPr>
            <w:tcW w:type="dxa" w:w="3456"/>
            <w:vAlign w:val="top"/>
          </w:tcPr>
          <w:p>
            <w:r>
              <w:rPr>
                <w:sz w:val="16"/>
              </w:rPr>
              <w:t>New booklet</w:t>
            </w:r>
          </w:p>
        </w:tc>
        <w:tc>
          <w:tcPr>
            <w:tcW w:type="dxa" w:w="3456"/>
            <w:vAlign w:val="top"/>
          </w:tcPr>
          <w:p>
            <w:r>
              <w:rPr>
                <w:sz w:val="16"/>
              </w:rPr>
              <w:t>data/, sync_data.py, catalog</w:t>
            </w:r>
          </w:p>
        </w:tc>
        <w:tc>
          <w:tcPr>
            <w:tcW w:type="dxa" w:w="3456"/>
            <w:vAlign w:val="top"/>
          </w:tcPr>
          <w:p>
            <w:r>
              <w:rPr>
                <w:sz w:val="16"/>
              </w:rPr>
              <w:t>discovery + answers + validation</w:t>
            </w:r>
          </w:p>
        </w:tc>
      </w:tr>
      <w:tr>
        <w:tc>
          <w:tcPr>
            <w:tcW w:type="dxa" w:w="3456"/>
            <w:vAlign w:val="top"/>
          </w:tcPr>
          <w:p>
            <w:r>
              <w:rPr>
                <w:sz w:val="16"/>
              </w:rPr>
              <w:t>New language</w:t>
            </w:r>
          </w:p>
        </w:tc>
        <w:tc>
          <w:tcPr>
            <w:tcW w:type="dxa" w:w="3456"/>
            <w:vAlign w:val="top"/>
          </w:tcPr>
          <w:p>
            <w:r>
              <w:rPr>
                <w:sz w:val="16"/>
              </w:rPr>
              <w:t>questions.json, paper.json, data.js, App.jsx, Sidebar</w:t>
            </w:r>
          </w:p>
        </w:tc>
        <w:tc>
          <w:tcPr>
            <w:tcW w:type="dxa" w:w="3456"/>
            <w:vAlign w:val="top"/>
          </w:tcPr>
          <w:p>
            <w:r>
              <w:rPr>
                <w:sz w:val="16"/>
              </w:rPr>
              <w:t>language + answer variants</w:t>
            </w:r>
          </w:p>
        </w:tc>
      </w:tr>
      <w:tr>
        <w:tc>
          <w:tcPr>
            <w:tcW w:type="dxa" w:w="3456"/>
            <w:vAlign w:val="top"/>
          </w:tcPr>
          <w:p>
            <w:r>
              <w:rPr>
                <w:sz w:val="16"/>
              </w:rPr>
              <w:t>Answer schema</w:t>
            </w:r>
          </w:p>
        </w:tc>
        <w:tc>
          <w:tcPr>
            <w:tcW w:type="dxa" w:w="3456"/>
            <w:vAlign w:val="top"/>
          </w:tcPr>
          <w:p>
            <w:r>
              <w:rPr>
                <w:sz w:val="16"/>
              </w:rPr>
              <w:t>data.js, importer, uploader, tests</w:t>
            </w:r>
          </w:p>
        </w:tc>
        <w:tc>
          <w:tcPr>
            <w:tcW w:type="dxa" w:w="3456"/>
            <w:vAlign w:val="top"/>
          </w:tcPr>
          <w:p>
            <w:r>
              <w:rPr>
                <w:sz w:val="16"/>
              </w:rPr>
              <w:t>Q1–Q90 + Q91–Q150</w:t>
            </w:r>
          </w:p>
        </w:tc>
      </w:tr>
      <w:tr>
        <w:tc>
          <w:tcPr>
            <w:tcW w:type="dxa" w:w="3456"/>
            <w:vAlign w:val="top"/>
          </w:tcPr>
          <w:p>
            <w:r>
              <w:rPr>
                <w:sz w:val="16"/>
              </w:rPr>
              <w:t>Question UI</w:t>
            </w:r>
          </w:p>
        </w:tc>
        <w:tc>
          <w:tcPr>
            <w:tcW w:type="dxa" w:w="3456"/>
            <w:vAlign w:val="top"/>
          </w:tcPr>
          <w:p>
            <w:r>
              <w:rPr>
                <w:sz w:val="16"/>
              </w:rPr>
              <w:t>QuestionCard.jsx</w:t>
            </w:r>
          </w:p>
        </w:tc>
        <w:tc>
          <w:tcPr>
            <w:tcW w:type="dxa" w:w="3456"/>
            <w:vAlign w:val="top"/>
          </w:tcPr>
          <w:p>
            <w:r>
              <w:rPr>
                <w:sz w:val="16"/>
              </w:rPr>
              <w:t>selection + answer + visual fallback</w:t>
            </w:r>
          </w:p>
        </w:tc>
      </w:tr>
      <w:tr>
        <w:tc>
          <w:tcPr>
            <w:tcW w:type="dxa" w:w="3456"/>
            <w:vAlign w:val="top"/>
          </w:tcPr>
          <w:p>
            <w:r>
              <w:rPr>
                <w:sz w:val="16"/>
              </w:rPr>
              <w:t>Navigation</w:t>
            </w:r>
          </w:p>
        </w:tc>
        <w:tc>
          <w:tcPr>
            <w:tcW w:type="dxa" w:w="3456"/>
            <w:vAlign w:val="top"/>
          </w:tcPr>
          <w:p>
            <w:r>
              <w:rPr>
                <w:sz w:val="16"/>
              </w:rPr>
              <w:t>App.jsx, Sidebar.jsx</w:t>
            </w:r>
          </w:p>
        </w:tc>
        <w:tc>
          <w:tcPr>
            <w:tcW w:type="dxa" w:w="3456"/>
            <w:vAlign w:val="top"/>
          </w:tcPr>
          <w:p>
            <w:r>
              <w:rPr>
                <w:sz w:val="16"/>
              </w:rPr>
              <w:t>index bounds + persistence</w:t>
            </w:r>
          </w:p>
        </w:tc>
      </w:tr>
      <w:tr>
        <w:tc>
          <w:tcPr>
            <w:tcW w:type="dxa" w:w="3456"/>
            <w:vAlign w:val="top"/>
          </w:tcPr>
          <w:p>
            <w:r>
              <w:rPr>
                <w:sz w:val="16"/>
              </w:rPr>
              <w:t>Upload</w:t>
            </w:r>
          </w:p>
        </w:tc>
        <w:tc>
          <w:tcPr>
            <w:tcW w:type="dxa" w:w="3456"/>
            <w:vAlign w:val="top"/>
          </w:tcPr>
          <w:p>
            <w:r>
              <w:rPr>
                <w:sz w:val="16"/>
              </w:rPr>
              <w:t>adminUpload.js, vite.config.js</w:t>
            </w:r>
          </w:p>
        </w:tc>
        <w:tc>
          <w:tcPr>
            <w:tcW w:type="dxa" w:w="3456"/>
            <w:vAlign w:val="top"/>
          </w:tcPr>
          <w:p>
            <w:r>
              <w:rPr>
                <w:sz w:val="16"/>
              </w:rPr>
              <w:t>logical vs physical count + local save</w:t>
            </w:r>
          </w:p>
        </w:tc>
      </w:tr>
      <w:tr>
        <w:tc>
          <w:tcPr>
            <w:tcW w:type="dxa" w:w="3456"/>
            <w:vAlign w:val="top"/>
          </w:tcPr>
          <w:p>
            <w:r>
              <w:rPr>
                <w:sz w:val="16"/>
              </w:rPr>
              <w:t>PDF extraction</w:t>
            </w:r>
          </w:p>
        </w:tc>
        <w:tc>
          <w:tcPr>
            <w:tcW w:type="dxa" w:w="3456"/>
            <w:vAlign w:val="top"/>
          </w:tcPr>
          <w:p>
            <w:r>
              <w:rPr>
                <w:sz w:val="16"/>
              </w:rPr>
              <w:t>extract_paper.py</w:t>
            </w:r>
          </w:p>
        </w:tc>
        <w:tc>
          <w:tcPr>
            <w:tcW w:type="dxa" w:w="3456"/>
            <w:vAlign w:val="top"/>
          </w:tcPr>
          <w:p>
            <w:r>
              <w:rPr>
                <w:sz w:val="16"/>
              </w:rPr>
              <w:t>numbering + options + coordinates</w:t>
            </w:r>
          </w:p>
        </w:tc>
      </w:tr>
      <w:tr>
        <w:tc>
          <w:tcPr>
            <w:tcW w:type="dxa" w:w="3456"/>
            <w:vAlign w:val="top"/>
          </w:tcPr>
          <w:p>
            <w:r>
              <w:rPr>
                <w:sz w:val="16"/>
              </w:rPr>
              <w:t>CI/CD</w:t>
            </w:r>
          </w:p>
        </w:tc>
        <w:tc>
          <w:tcPr>
            <w:tcW w:type="dxa" w:w="3456"/>
            <w:vAlign w:val="top"/>
          </w:tcPr>
          <w:p>
            <w:r>
              <w:rPr>
                <w:sz w:val="16"/>
              </w:rPr>
              <w:t>deploy.yml, package.json</w:t>
            </w:r>
          </w:p>
        </w:tc>
        <w:tc>
          <w:tcPr>
            <w:tcW w:type="dxa" w:w="3456"/>
            <w:vAlign w:val="top"/>
          </w:tcPr>
          <w:p>
            <w:r>
              <w:rPr>
                <w:sz w:val="16"/>
              </w:rPr>
              <w:t>clean build + Pages paths</w:t>
            </w:r>
          </w:p>
        </w:tc>
      </w:tr>
    </w:tbl>
    <w:p>
      <w:pPr>
        <w:spacing w:after="20"/>
      </w:pPr>
    </w:p>
    <w:p>
      <w:pPr>
        <w:pStyle w:val="Heading1"/>
      </w:pPr>
      <w:r>
        <w:t>16. New Paper Workflow</w:t>
      </w:r>
    </w:p>
    <w:p>
      <w:pPr>
        <w:pStyle w:val="Code"/>
        <w:spacing w:before="40" w:after="100"/>
        <w:ind w:left="360"/>
      </w:pPr>
      <w:r>
        <w:t>1. Obtain question paper PDF</w:t>
        <w:br/>
        <w:t>2. Obtain official answer key / answer sheet</w:t>
        <w:br/>
        <w:t>3. Store raw files under source/&lt;BOOKLET&gt;/</w:t>
        <w:br/>
        <w:t>4. Extract → data/papers/&lt;BOOKLET&gt;/questions.json</w:t>
        <w:br/>
        <w:t>5. Import → data/answer_keys/&lt;BOOKLET&gt;/answer_key.json</w:t>
        <w:br/>
        <w:t>6. Verify paper.json</w:t>
        <w:br/>
        <w:t>7. Validate</w:t>
        <w:br/>
        <w:t>8. Sync</w:t>
        <w:br/>
        <w:t>9. Verify frontend/public/data/&lt;BOOKLET&gt;/</w:t>
        <w:br/>
        <w:t>10. Verify catalog.json</w:t>
        <w:br/>
        <w:t>11. Test + build</w:t>
        <w:br/>
        <w:t>12. Browser smoke test</w:t>
        <w:br/>
        <w:t>13. Commit + push</w:t>
      </w:r>
    </w:p>
    <w:p>
      <w:pPr>
        <w:pStyle w:val="Heading1"/>
      </w:pPr>
      <w:r>
        <w:t>17. LLM Fast-Context</w:t>
      </w:r>
    </w:p>
    <w:p>
      <w:r>
        <w:t>A coding LLM should read these files first, in order: README.md; docs/ARCHITECTURE.md; frontend/src/lib/data.js; frontend/src/App.jsx; frontend/src/components/QuestionCard.jsx; frontend/src/lib/adminUpload.js; frontend/vite.config.js; processor/src/sync_data.py; processor/src/validate_dataset.py. It should inspect only the files directly affected by the requested feature after that.</w:t>
      </w:r>
    </w:p>
    <w:p>
      <w:pPr>
        <w:pStyle w:val="Code"/>
        <w:spacing w:before="40" w:after="100"/>
        <w:ind w:left="360"/>
      </w:pPr>
      <w:r>
        <w:t>Preserve: no SQL runtime; static GitHub JSON; catalog-driven discovery; deterministic answer lookup; stable IDs; 1–150 logical questions; bilingual records; answer values 1/2/3/4/Z; source traceability; visual fallbacks; local-only user state; GitHub Pages deployment.</w:t>
        <w:br/>
        <w:br/>
        <w:t>Never: silently change the schema; fabricate official answers; mix booklet/session data; put GitHub credentials in frontend code; bypass the canonical data → sync_data.py flow.</w:t>
      </w:r>
    </w:p>
    <w:p>
      <w:pPr>
        <w:pStyle w:val="Heading1"/>
      </w:pPr>
      <w:r>
        <w:t>18. Definition of Done</w:t>
      </w:r>
    </w:p>
    <w:p>
      <w:pPr>
        <w:pStyle w:val="ListBullet"/>
      </w:pPr>
      <w:r>
        <w:t>[ ] Core schema is unchanged or intentionally versioned.</w:t>
      </w:r>
    </w:p>
    <w:p>
      <w:pPr>
        <w:pStyle w:val="ListBullet"/>
      </w:pPr>
      <w:r>
        <w:t>[ ] Existing quiz flow still works.</w:t>
      </w:r>
    </w:p>
    <w:p>
      <w:pPr>
        <w:pStyle w:val="ListBullet"/>
      </w:pPr>
      <w:r>
        <w:t>[ ] Answer lookup still works for Q1–Q150 where data exists.</w:t>
      </w:r>
    </w:p>
    <w:p>
      <w:pPr>
        <w:pStyle w:val="ListBullet"/>
      </w:pPr>
      <w:r>
        <w:t>[ ] Language switching still works.</w:t>
      </w:r>
    </w:p>
    <w:p>
      <w:pPr>
        <w:pStyle w:val="ListBullet"/>
      </w:pPr>
      <w:r>
        <w:t>[ ] Source trace is intact.</w:t>
      </w:r>
    </w:p>
    <w:p>
      <w:pPr>
        <w:pStyle w:val="ListBullet"/>
      </w:pPr>
      <w:r>
        <w:t>[ ] Tests pass.</w:t>
      </w:r>
    </w:p>
    <w:p>
      <w:pPr>
        <w:pStyle w:val="ListBullet"/>
      </w:pPr>
      <w:r>
        <w:t>[ ] Dataset validation passes when applicable.</w:t>
      </w:r>
    </w:p>
    <w:p>
      <w:pPr>
        <w:pStyle w:val="ListBullet"/>
      </w:pPr>
      <w:r>
        <w:t>[ ] Production build succeeds.</w:t>
      </w:r>
    </w:p>
    <w:p>
      <w:pPr>
        <w:pStyle w:val="ListBullet"/>
      </w:pPr>
      <w:r>
        <w:t>[ ] GitHub Pages relative paths remain valid.</w:t>
      </w:r>
    </w:p>
    <w:p>
      <w:pPr>
        <w:pStyle w:val="ListBullet"/>
      </w:pPr>
      <w:r>
        <w:t>[ ] No secrets added.</w:t>
      </w:r>
    </w:p>
    <w:p>
      <w:pPr>
        <w:pStyle w:val="ListBullet"/>
      </w:pPr>
      <w:r>
        <w:t>[ ] Documentation updated when contracts/behavior changed.</w:t>
      </w:r>
    </w:p>
    <w:p>
      <w:pPr>
        <w:pStyle w:val="Heading1"/>
      </w:pPr>
      <w:r>
        <w:t>19. Recommended Future Improvements</w:t>
      </w:r>
    </w:p>
    <w:p>
      <w:pPr>
        <w:pStyle w:val="ListBullet"/>
      </w:pPr>
      <w:r>
        <w:t>Make uploader validation understand logical questions versus bilingual physical records.</w:t>
      </w:r>
    </w:p>
    <w:p>
      <w:pPr>
        <w:pStyle w:val="ListBullet"/>
      </w:pPr>
      <w:r>
        <w:t>Make answer-key validation symmetrical for H/K/L/M/N.</w:t>
      </w:r>
    </w:p>
    <w:p>
      <w:pPr>
        <w:pStyle w:val="ListBullet"/>
      </w:pPr>
      <w:r>
        <w:t>Add a release manifest/health report.</w:t>
      </w:r>
    </w:p>
    <w:p>
      <w:pPr>
        <w:pStyle w:val="ListBullet"/>
      </w:pPr>
      <w:r>
        <w:t>Add explicit per-answer provenance and inferred-answer metadata.</w:t>
      </w:r>
    </w:p>
    <w:p>
      <w:pPr>
        <w:pStyle w:val="ListBullet"/>
      </w:pPr>
      <w:r>
        <w:t>Validate paper/exam/session/booklet consistency across JSON files.</w:t>
      </w:r>
    </w:p>
    <w:p>
      <w:pPr>
        <w:pStyle w:val="ListBullet"/>
      </w:pPr>
      <w:r>
        <w:t>Add source-file checksums for auditability.</w:t>
      </w:r>
    </w:p>
    <w:p>
      <w:pPr>
        <w:pStyle w:val="ListBullet"/>
      </w:pPr>
      <w:r>
        <w:t>Add one release command for validate → sync → test → build.</w:t>
      </w:r>
    </w:p>
    <w:p>
      <w:pPr>
        <w:pStyle w:val="ListBullet"/>
      </w:pPr>
      <w:r>
        <w:t>Add a schema version/migration strategy before incompatible changes.</w:t>
      </w:r>
    </w:p>
    <w:p>
      <w:pPr>
        <w:pStyle w:val="Heading1"/>
      </w:pPr>
      <w:r>
        <w:t>20. One-Screen Mental Model</w:t>
      </w:r>
    </w:p>
    <w:p>
      <w:pPr>
        <w:pStyle w:val="Code"/>
        <w:spacing w:before="40" w:after="100"/>
        <w:ind w:left="360"/>
      </w:pPr>
      <w:r>
        <w:t>PDFs / answer keys</w:t>
        <w:br/>
        <w:t xml:space="preserve">        ↓</w:t>
        <w:br/>
        <w:t>Python processor</w:t>
        <w:br/>
        <w:t xml:space="preserve">        ↓</w:t>
        <w:br/>
        <w:t>canonical data/</w:t>
        <w:br/>
        <w:t xml:space="preserve">        ↓</w:t>
        <w:br/>
        <w:t>validation + sync_data.py</w:t>
        <w:br/>
        <w:t xml:space="preserve">        ↓</w:t>
        <w:br/>
        <w:t>frontend/public/data + catalog.json</w:t>
        <w:br/>
        <w:t xml:space="preserve">        ↓</w:t>
        <w:br/>
        <w:t>React App + data.js</w:t>
        <w:br/>
        <w:t xml:space="preserve">        ↓</w:t>
        <w:br/>
        <w:t>QuestionCard + deterministic lookup</w:t>
        <w:br/>
        <w:t xml:space="preserve">        ↓</w:t>
        <w:br/>
        <w:t>GitHub Pages</w:t>
      </w:r>
    </w:p>
    <w:p>
      <w:pPr>
        <w:pStyle w:val="Heading1"/>
      </w:pPr>
      <w:r>
        <w:t>21. Final Handoff Rule</w:t>
      </w:r>
    </w:p>
    <w:p>
      <w:r>
        <w:t>Keep content transformations offline, keep runtime answer lookup deterministic, keep Git as the versioned source of truth, and make schema changes explicit. That separation is what allows future features to be added without turning the application into a database-backed or API-dependent system.</w:t>
      </w:r>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Question Paper Navigator — Technical Architecture &amp; Safe Change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ascadia Mono" w:hAnsi="Cascadia Mono" w:eastAsia="Cascadia Mono"/>
      <w:color w:val="1E29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