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Times New Roman" w:hAnsi="Times New Roman"/>
          <w:b/>
          <w:i w:val="0"/>
          <w:color w:val="1E293B"/>
          <w:sz w:val="28"/>
        </w:rPr>
        <w:t>A</w:t>
      </w:r>
    </w:p>
    <w:p>
      <w:pPr>
        <w:spacing w:before="0" w:after="60" w:line="276" w:lineRule="auto"/>
        <w:jc w:val="center"/>
      </w:pPr>
      <w:r>
        <w:rPr>
          <w:rFonts w:ascii="Times New Roman" w:hAnsi="Times New Roman"/>
          <w:b/>
          <w:i w:val="0"/>
          <w:color w:val="0F172A"/>
          <w:sz w:val="34"/>
        </w:rPr>
        <w:t>MINI PROJECT REPORT</w:t>
      </w:r>
    </w:p>
    <w:p>
      <w:pPr>
        <w:spacing w:before="0" w:after="100" w:line="276" w:lineRule="auto"/>
        <w:jc w:val="center"/>
      </w:pPr>
      <w:r>
        <w:rPr>
          <w:rFonts w:ascii="Times New Roman" w:hAnsi="Times New Roman"/>
          <w:b/>
          <w:i w:val="0"/>
          <w:color w:val="1E293B"/>
          <w:sz w:val="25"/>
        </w:rPr>
        <w:t>ON</w:t>
      </w:r>
    </w:p>
    <w:p>
      <w:pPr>
        <w:spacing w:before="0" w:after="240" w:line="276" w:lineRule="auto"/>
        <w:jc w:val="center"/>
      </w:pPr>
      <w:r>
        <w:rPr>
          <w:rFonts w:ascii="Times New Roman" w:hAnsi="Times New Roman"/>
          <w:b/>
          <w:i w:val="0"/>
          <w:color w:val="1E3A8A"/>
          <w:sz w:val="34"/>
        </w:rPr>
        <w:t>“House Price Prediction Using Machine Learning”</w:t>
      </w:r>
    </w:p>
    <w:p>
      <w:pPr>
        <w:spacing w:before="0" w:after="40" w:line="276" w:lineRule="auto"/>
        <w:jc w:val="center"/>
      </w:pPr>
      <w:r>
        <w:rPr>
          <w:rFonts w:ascii="Times New Roman" w:hAnsi="Times New Roman"/>
          <w:b w:val="0"/>
          <w:i/>
          <w:color w:val="1E293B"/>
          <w:sz w:val="22"/>
        </w:rPr>
        <w:t>Submitted in partial fulfilment for the requirement for the award of the degree of</w:t>
      </w:r>
    </w:p>
    <w:p>
      <w:pPr>
        <w:spacing w:before="0" w:after="40" w:line="276" w:lineRule="auto"/>
        <w:jc w:val="center"/>
      </w:pPr>
      <w:r>
        <w:rPr>
          <w:rFonts w:ascii="Times New Roman" w:hAnsi="Times New Roman"/>
          <w:b/>
          <w:i w:val="0"/>
          <w:color w:val="1E293B"/>
          <w:sz w:val="27"/>
        </w:rPr>
        <w:t>Bachelor of Technology</w:t>
      </w:r>
    </w:p>
    <w:p>
      <w:pPr>
        <w:spacing w:before="0" w:after="40" w:line="276" w:lineRule="auto"/>
        <w:jc w:val="center"/>
      </w:pPr>
      <w:r>
        <w:rPr>
          <w:rFonts w:ascii="Times New Roman" w:hAnsi="Times New Roman"/>
          <w:b w:val="0"/>
          <w:i/>
          <w:color w:val="1E293B"/>
          <w:sz w:val="22"/>
        </w:rPr>
        <w:t>in</w:t>
      </w:r>
    </w:p>
    <w:p>
      <w:pPr>
        <w:spacing w:before="0" w:after="280" w:line="276" w:lineRule="auto"/>
        <w:jc w:val="center"/>
      </w:pPr>
      <w:r>
        <w:rPr>
          <w:rFonts w:ascii="Times New Roman" w:hAnsi="Times New Roman"/>
          <w:b/>
          <w:i w:val="0"/>
          <w:color w:val="0F172A"/>
          <w:sz w:val="27"/>
        </w:rPr>
        <w:t>Computer Science &amp; Engineering</w:t>
      </w:r>
    </w:p>
    <w:tbl>
      <w:tblPr>
        <w:tblW w:type="auto" w:w="0"/>
        <w:jc w:val="center"/>
        <w:tblLayout w:type="fixed"/>
        <w:tblLook w:firstColumn="1" w:firstRow="1" w:lastColumn="0" w:lastRow="0" w:noHBand="0" w:noVBand="1" w:val="04A0"/>
      </w:tblPr>
      <w:tblGrid>
        <w:gridCol w:w="4608"/>
        <w:gridCol w:w="4608"/>
      </w:tblGrid>
      <w:tr>
        <w:tc>
          <w:tcPr>
            <w:tcW w:type="dxa" w:w="4608"/>
            <w:tcBorders>
              <w:left w:val="none"/>
              <w:top w:val="none"/>
              <w:right w:val="none"/>
              <w:bottom w:val="none"/>
            </w:tcBorders>
          </w:tcPr>
          <w:p>
            <w:pPr>
              <w:spacing w:line="276" w:lineRule="auto" w:after="40"/>
              <w:jc w:val="left"/>
            </w:pPr>
            <w:r>
              <w:rPr>
                <w:rFonts w:ascii="Times New Roman" w:hAnsi="Times New Roman"/>
                <w:sz w:val="22"/>
              </w:rPr>
              <w:t>Submitted by</w:t>
              <w:br/>
            </w:r>
            <w:r>
              <w:rPr>
                <w:rFonts w:ascii="Times New Roman" w:hAnsi="Times New Roman"/>
                <w:b/>
                <w:sz w:val="25"/>
              </w:rPr>
              <w:t>Amit Kumar</w:t>
              <w:br/>
            </w:r>
            <w:r>
              <w:rPr>
                <w:rFonts w:ascii="Times New Roman" w:hAnsi="Times New Roman"/>
                <w:sz w:val="22"/>
              </w:rPr>
              <w:t>(Uni. Roll No.: 2302840100025)</w:t>
            </w:r>
          </w:p>
        </w:tc>
        <w:tc>
          <w:tcPr>
            <w:tcW w:type="dxa" w:w="4608"/>
            <w:tcBorders>
              <w:left w:val="none"/>
              <w:top w:val="none"/>
              <w:right w:val="none"/>
              <w:bottom w:val="none"/>
            </w:tcBorders>
          </w:tcPr>
          <w:p>
            <w:pPr>
              <w:spacing w:line="276" w:lineRule="auto" w:after="40"/>
              <w:jc w:val="right"/>
            </w:pPr>
            <w:r>
              <w:rPr>
                <w:rFonts w:ascii="Times New Roman" w:hAnsi="Times New Roman"/>
                <w:sz w:val="22"/>
              </w:rPr>
              <w:t>Under the Supervision of</w:t>
              <w:br/>
            </w:r>
            <w:r>
              <w:rPr>
                <w:rFonts w:ascii="Times New Roman" w:hAnsi="Times New Roman"/>
                <w:b/>
                <w:sz w:val="25"/>
              </w:rPr>
              <w:t>[Trainer / Supervisor Name]</w:t>
              <w:br/>
            </w:r>
            <w:r>
              <w:rPr>
                <w:rFonts w:ascii="Times New Roman" w:hAnsi="Times New Roman"/>
                <w:sz w:val="22"/>
              </w:rPr>
              <w:t>Assistant Professor / Project Guide</w:t>
            </w:r>
          </w:p>
        </w:tc>
      </w:tr>
    </w:tbl>
    <w:p>
      <w:pPr>
        <w:spacing w:before="280" w:after="240"/>
        <w:jc w:val="center"/>
      </w:pPr>
      <w:r>
        <w:drawing>
          <wp:inline xmlns:a="http://schemas.openxmlformats.org/drawingml/2006/main" xmlns:pic="http://schemas.openxmlformats.org/drawingml/2006/picture">
            <wp:extent cx="1645920" cy="1178691"/>
            <wp:docPr id="1" name="Picture 1"/>
            <wp:cNvGraphicFramePr>
              <a:graphicFrameLocks noChangeAspect="1"/>
            </wp:cNvGraphicFramePr>
            <a:graphic>
              <a:graphicData uri="http://schemas.openxmlformats.org/drawingml/2006/picture">
                <pic:pic>
                  <pic:nvPicPr>
                    <pic:cNvPr id="0" name="uit_logo.png"/>
                    <pic:cNvPicPr/>
                  </pic:nvPicPr>
                  <pic:blipFill>
                    <a:blip r:embed="rId9"/>
                    <a:stretch>
                      <a:fillRect/>
                    </a:stretch>
                  </pic:blipFill>
                  <pic:spPr>
                    <a:xfrm>
                      <a:off x="0" y="0"/>
                      <a:ext cx="1645920" cy="1178691"/>
                    </a:xfrm>
                    <a:prstGeom prst="rect"/>
                  </pic:spPr>
                </pic:pic>
              </a:graphicData>
            </a:graphic>
          </wp:inline>
        </w:drawing>
      </w:r>
    </w:p>
    <w:p>
      <w:pPr>
        <w:spacing w:before="0" w:after="40" w:line="276" w:lineRule="auto"/>
        <w:jc w:val="center"/>
      </w:pPr>
      <w:r>
        <w:rPr>
          <w:rFonts w:ascii="Times New Roman" w:hAnsi="Times New Roman"/>
          <w:b/>
          <w:i w:val="0"/>
          <w:color w:val="0F172A"/>
          <w:sz w:val="27"/>
        </w:rPr>
        <w:t>Department of Computer Science &amp; Engineering</w:t>
      </w:r>
    </w:p>
    <w:p>
      <w:pPr>
        <w:spacing w:before="0" w:after="40" w:line="276" w:lineRule="auto"/>
        <w:jc w:val="center"/>
      </w:pPr>
      <w:r>
        <w:rPr>
          <w:rFonts w:ascii="Times New Roman" w:hAnsi="Times New Roman"/>
          <w:b/>
          <w:i w:val="0"/>
          <w:color w:val="1E3A8A"/>
          <w:sz w:val="29"/>
        </w:rPr>
        <w:t>UNITED INSTITUTE OF TECHNOLOGY (284)</w:t>
      </w:r>
    </w:p>
    <w:p>
      <w:pPr>
        <w:spacing w:before="0" w:after="40" w:line="276" w:lineRule="auto"/>
        <w:jc w:val="center"/>
      </w:pPr>
      <w:r>
        <w:rPr>
          <w:rFonts w:ascii="Times New Roman" w:hAnsi="Times New Roman"/>
          <w:b w:val="0"/>
          <w:i w:val="0"/>
          <w:color w:val="1E293B"/>
          <w:sz w:val="22"/>
        </w:rPr>
        <w:t>(Affiliated to Dr. A.P.J. Abdul Kalam Technical University, Lucknow)</w:t>
      </w:r>
    </w:p>
    <w:p>
      <w:pPr>
        <w:spacing w:before="0" w:after="0" w:line="276" w:lineRule="auto"/>
        <w:jc w:val="center"/>
      </w:pPr>
      <w:r>
        <w:rPr>
          <w:rFonts w:ascii="Times New Roman" w:hAnsi="Times New Roman"/>
          <w:b/>
          <w:i w:val="0"/>
          <w:color w:val="1E293B"/>
          <w:sz w:val="23"/>
        </w:rPr>
        <w:t>Session 2026–2027</w:t>
      </w:r>
    </w:p>
    <w:p>
      <w:r>
        <w:br w:type="page"/>
      </w:r>
    </w:p>
    <w:p>
      <w:pPr>
        <w:keepNext/>
        <w:spacing w:before="160" w:after="80" w:line="276" w:lineRule="auto"/>
        <w:jc w:val="center"/>
      </w:pPr>
      <w:r>
        <w:rPr>
          <w:rFonts w:ascii="Times New Roman" w:hAnsi="Times New Roman"/>
          <w:b/>
          <w:i w:val="0"/>
          <w:color w:val="0F172A"/>
          <w:sz w:val="30"/>
        </w:rPr>
        <w:t>Vision of the Department</w:t>
      </w:r>
    </w:p>
    <w:p>
      <w:pPr>
        <w:spacing w:before="0" w:after="280" w:line="276" w:lineRule="auto"/>
        <w:jc w:val="both"/>
      </w:pPr>
      <w:r>
        <w:rPr>
          <w:rFonts w:ascii="Times New Roman" w:hAnsi="Times New Roman"/>
          <w:b w:val="0"/>
          <w:i w:val="0"/>
          <w:color w:val="1E293B"/>
          <w:sz w:val="23"/>
        </w:rPr>
        <w:t>To produce globally competent and ethical computer science professionals through quality education, innovative research, and leadership skills capable of addressing contemporary societal and technological challenges.</w:t>
      </w:r>
    </w:p>
    <w:p>
      <w:pPr>
        <w:keepNext/>
        <w:spacing w:before="160" w:after="80" w:line="276" w:lineRule="auto"/>
        <w:jc w:val="center"/>
      </w:pPr>
      <w:r>
        <w:rPr>
          <w:rFonts w:ascii="Times New Roman" w:hAnsi="Times New Roman"/>
          <w:b/>
          <w:i w:val="0"/>
          <w:color w:val="0F172A"/>
          <w:sz w:val="30"/>
        </w:rPr>
        <w:t>Mission of the Department</w:t>
      </w:r>
    </w:p>
    <w:p>
      <w:pPr>
        <w:spacing w:before="0" w:after="100" w:line="276" w:lineRule="auto"/>
        <w:jc w:val="both"/>
      </w:pPr>
      <w:r>
        <w:rPr>
          <w:rFonts w:ascii="Times New Roman" w:hAnsi="Times New Roman"/>
          <w:b w:val="0"/>
          <w:i w:val="0"/>
          <w:color w:val="1E293B"/>
          <w:sz w:val="23"/>
        </w:rPr>
        <w:t>M1. To provide state-of-the-art computational infrastructure and environment conducive to higher learning and collaborative innovation.</w:t>
      </w:r>
    </w:p>
    <w:p>
      <w:pPr>
        <w:spacing w:before="0" w:after="100" w:line="276" w:lineRule="auto"/>
        <w:jc w:val="both"/>
      </w:pPr>
      <w:r>
        <w:rPr>
          <w:rFonts w:ascii="Times New Roman" w:hAnsi="Times New Roman"/>
          <w:b w:val="0"/>
          <w:i w:val="0"/>
          <w:color w:val="1E293B"/>
          <w:sz w:val="23"/>
        </w:rPr>
        <w:t>M2. To foster interdisciplinary technical expertise, mathematical grounding, and algorithmic problem-solving capabilities.</w:t>
      </w:r>
    </w:p>
    <w:p>
      <w:pPr>
        <w:spacing w:before="0" w:after="100" w:line="276" w:lineRule="auto"/>
        <w:jc w:val="both"/>
      </w:pPr>
      <w:r>
        <w:rPr>
          <w:rFonts w:ascii="Times New Roman" w:hAnsi="Times New Roman"/>
          <w:b w:val="0"/>
          <w:i w:val="0"/>
          <w:color w:val="1E293B"/>
          <w:sz w:val="23"/>
        </w:rPr>
        <w:t>M3. To facilitate industry-academia partnerships, professional internships, and cutting-edge software development exposure.</w:t>
      </w:r>
    </w:p>
    <w:p>
      <w:pPr>
        <w:spacing w:before="0" w:after="0" w:line="276" w:lineRule="auto"/>
        <w:jc w:val="both"/>
      </w:pPr>
      <w:r>
        <w:rPr>
          <w:rFonts w:ascii="Times New Roman" w:hAnsi="Times New Roman"/>
          <w:b w:val="0"/>
          <w:i w:val="0"/>
          <w:color w:val="1E293B"/>
          <w:sz w:val="23"/>
        </w:rPr>
        <w:t>M4. To mould the students with ethical principles in thoughts, expression and deeds.</w:t>
      </w:r>
    </w:p>
    <w:p>
      <w:r>
        <w:br w:type="page"/>
      </w:r>
    </w:p>
    <w:p>
      <w:pPr>
        <w:keepNext/>
        <w:spacing w:before="160" w:after="80" w:line="276" w:lineRule="auto"/>
        <w:jc w:val="center"/>
      </w:pPr>
      <w:r>
        <w:rPr>
          <w:rFonts w:ascii="Times New Roman" w:hAnsi="Times New Roman"/>
          <w:b/>
          <w:i w:val="0"/>
          <w:color w:val="0F172A"/>
          <w:sz w:val="30"/>
        </w:rPr>
        <w:t>CERTIFICATE</w:t>
      </w:r>
    </w:p>
    <w:p>
      <w:pPr>
        <w:spacing w:before="200" w:after="280" w:line="276" w:lineRule="auto"/>
        <w:jc w:val="both"/>
      </w:pPr>
      <w:r>
        <w:rPr>
          <w:rFonts w:ascii="Times New Roman" w:hAnsi="Times New Roman"/>
          <w:b w:val="0"/>
          <w:i w:val="0"/>
          <w:color w:val="1E293B"/>
          <w:sz w:val="23"/>
        </w:rPr>
        <w:t>This is to certify that the project entitled “House Price Prediction Using Machine Learning” submitted by Amit Kumar (University Roll No.: 2302840100025) in partial fulfilment for the award of the degree of Bachelor of Technology in Computer Science &amp; Engineering at United Institute of Technology, Prayagraj (College Code: 284), affiliated to Dr. A.P.J. Abdul Kalam Technical University, Lucknow, is an authentic record of bonafide project work carried out under my supervision and guidance.</w:t>
      </w:r>
    </w:p>
    <w:p>
      <w:pPr>
        <w:spacing w:before="0" w:after="480" w:line="276" w:lineRule="auto"/>
        <w:jc w:val="both"/>
      </w:pPr>
      <w:r>
        <w:rPr>
          <w:rFonts w:ascii="Times New Roman" w:hAnsi="Times New Roman"/>
          <w:b w:val="0"/>
          <w:i w:val="0"/>
          <w:color w:val="1E293B"/>
          <w:sz w:val="23"/>
        </w:rPr>
        <w:t>The matter embodied in this project report has not been submitted by the candidate to any other University or Institute for the award of any degree or diploma.</w:t>
      </w:r>
    </w:p>
    <w:tbl>
      <w:tblPr>
        <w:tblW w:type="auto" w:w="0"/>
        <w:jc w:val="center"/>
        <w:tblLayout w:type="fixed"/>
        <w:tblLook w:firstColumn="1" w:firstRow="1" w:lastColumn="0" w:lastRow="0" w:noHBand="0" w:noVBand="1" w:val="04A0"/>
      </w:tblPr>
      <w:tblGrid>
        <w:gridCol w:w="4608"/>
        <w:gridCol w:w="4608"/>
      </w:tblGrid>
      <w:tr>
        <w:tc>
          <w:tcPr>
            <w:tcW w:type="dxa" w:w="4608"/>
            <w:tcBorders>
              <w:left w:val="none"/>
              <w:top w:val="none"/>
              <w:right w:val="none"/>
              <w:bottom w:val="none"/>
            </w:tcBorders>
          </w:tcPr>
          <w:p>
            <w:pPr>
              <w:spacing w:line="276" w:lineRule="auto"/>
            </w:pPr>
            <w:r>
              <w:rPr>
                <w:rFonts w:ascii="Times New Roman" w:hAnsi="Times New Roman"/>
              </w:rPr>
              <w:t>_____________________</w:t>
              <w:br/>
            </w:r>
            <w:r>
              <w:rPr>
                <w:rFonts w:ascii="Times New Roman" w:hAnsi="Times New Roman"/>
                <w:b/>
              </w:rPr>
              <w:t>[Trainer / Supervisor Name]</w:t>
              <w:br/>
            </w:r>
            <w:r>
              <w:rPr>
                <w:rFonts w:ascii="Times New Roman" w:hAnsi="Times New Roman"/>
              </w:rPr>
              <w:t>Project Supervisor</w:t>
              <w:br/>
              <w:t>Department of CSE</w:t>
            </w:r>
          </w:p>
        </w:tc>
        <w:tc>
          <w:tcPr>
            <w:tcW w:type="dxa" w:w="4608"/>
            <w:tcBorders>
              <w:left w:val="none"/>
              <w:top w:val="none"/>
              <w:right w:val="none"/>
              <w:bottom w:val="none"/>
            </w:tcBorders>
          </w:tcPr>
          <w:p>
            <w:pPr>
              <w:spacing w:line="276" w:lineRule="auto"/>
              <w:jc w:val="right"/>
            </w:pPr>
            <w:r>
              <w:rPr>
                <w:rFonts w:ascii="Times New Roman" w:hAnsi="Times New Roman"/>
              </w:rPr>
              <w:t>_____________________</w:t>
              <w:br/>
            </w:r>
            <w:r>
              <w:rPr>
                <w:rFonts w:ascii="Times New Roman" w:hAnsi="Times New Roman"/>
                <w:b/>
              </w:rPr>
              <w:t>Head of Department</w:t>
              <w:br/>
            </w:r>
            <w:r>
              <w:rPr>
                <w:rFonts w:ascii="Times New Roman" w:hAnsi="Times New Roman"/>
              </w:rPr>
              <w:t>Department of CSE</w:t>
              <w:br/>
              <w:t>United Institute of Technology (284)</w:t>
            </w:r>
          </w:p>
        </w:tc>
      </w:tr>
    </w:tbl>
    <w:p>
      <w:r>
        <w:br w:type="page"/>
      </w:r>
    </w:p>
    <w:p>
      <w:pPr>
        <w:keepNext/>
        <w:spacing w:before="160" w:after="80" w:line="276" w:lineRule="auto"/>
        <w:jc w:val="center"/>
      </w:pPr>
      <w:r>
        <w:rPr>
          <w:rFonts w:ascii="Times New Roman" w:hAnsi="Times New Roman"/>
          <w:b/>
          <w:i w:val="0"/>
          <w:color w:val="0F172A"/>
          <w:sz w:val="30"/>
        </w:rPr>
        <w:t>CANDIDATE'S DECLARATION</w:t>
      </w:r>
    </w:p>
    <w:p>
      <w:pPr>
        <w:spacing w:before="200" w:after="280" w:line="276" w:lineRule="auto"/>
        <w:jc w:val="both"/>
      </w:pPr>
      <w:r>
        <w:rPr>
          <w:rFonts w:ascii="Times New Roman" w:hAnsi="Times New Roman"/>
          <w:b w:val="0"/>
          <w:i w:val="0"/>
          <w:color w:val="1E293B"/>
          <w:sz w:val="23"/>
        </w:rPr>
        <w:t>I hereby declare that the project work presented in this report entitled “House Price Prediction Using Machine Learning” is an authentic record of my own investigation and practical development conducted under the supervision of [Trainer / Supervisor Name], Department of Computer Science &amp; Engineering, United Institute of Technology, Prayagraj.</w:t>
      </w:r>
    </w:p>
    <w:p>
      <w:pPr>
        <w:spacing w:before="0" w:after="480" w:line="276" w:lineRule="auto"/>
        <w:jc w:val="both"/>
      </w:pPr>
      <w:r>
        <w:rPr>
          <w:rFonts w:ascii="Times New Roman" w:hAnsi="Times New Roman"/>
          <w:b w:val="0"/>
          <w:i w:val="0"/>
          <w:color w:val="1E293B"/>
          <w:sz w:val="23"/>
        </w:rPr>
        <w:t>I have not submitted the matter embodied in this report for the award of any other degree or diploma to any other institution or university.</w:t>
      </w:r>
    </w:p>
    <w:p>
      <w:pPr>
        <w:spacing w:before="0" w:after="360" w:line="276" w:lineRule="auto"/>
        <w:jc w:val="left"/>
      </w:pPr>
      <w:r>
        <w:rPr>
          <w:rFonts w:ascii="Times New Roman" w:hAnsi="Times New Roman"/>
          <w:b w:val="0"/>
          <w:i w:val="0"/>
          <w:color w:val="1E293B"/>
          <w:sz w:val="23"/>
        </w:rPr>
        <w:t>Date: 18-10-2026</w:t>
        <w:br/>
        <w:t>Place: Prayagraj</w:t>
      </w:r>
    </w:p>
    <w:p>
      <w:pPr>
        <w:spacing w:line="276" w:lineRule="auto"/>
        <w:jc w:val="right"/>
      </w:pPr>
      <w:r>
        <w:rPr>
          <w:rFonts w:ascii="Times New Roman" w:hAnsi="Times New Roman"/>
        </w:rPr>
        <w:t>_____________________</w:t>
        <w:br/>
      </w:r>
      <w:r>
        <w:rPr>
          <w:rFonts w:ascii="Times New Roman" w:hAnsi="Times New Roman"/>
          <w:b/>
        </w:rPr>
        <w:t>Amit Kumar</w:t>
        <w:br/>
      </w:r>
      <w:r>
        <w:rPr>
          <w:rFonts w:ascii="Times New Roman" w:hAnsi="Times New Roman"/>
        </w:rPr>
        <w:t>Uni. Roll No.: 2302840100025</w:t>
        <w:br/>
        <w:t>B.Tech (CSE) – Final Year</w:t>
        <w:br/>
        <w:t>United Institute of Technology (284)</w:t>
      </w:r>
    </w:p>
    <w:p>
      <w:r>
        <w:br w:type="page"/>
      </w:r>
    </w:p>
    <w:p>
      <w:pPr>
        <w:keepNext/>
        <w:spacing w:before="160" w:after="80" w:line="276" w:lineRule="auto"/>
        <w:jc w:val="center"/>
      </w:pPr>
      <w:r>
        <w:rPr>
          <w:rFonts w:ascii="Times New Roman" w:hAnsi="Times New Roman"/>
          <w:b/>
          <w:i w:val="0"/>
          <w:color w:val="0F172A"/>
          <w:sz w:val="30"/>
        </w:rPr>
        <w:t>ACKNOWLEDGEMENT</w:t>
      </w:r>
    </w:p>
    <w:p>
      <w:pPr>
        <w:spacing w:before="200" w:after="240" w:line="276" w:lineRule="auto"/>
        <w:jc w:val="both"/>
      </w:pPr>
      <w:r>
        <w:rPr>
          <w:rFonts w:ascii="Times New Roman" w:hAnsi="Times New Roman"/>
          <w:b w:val="0"/>
          <w:i w:val="0"/>
          <w:color w:val="1E293B"/>
          <w:sz w:val="23"/>
        </w:rPr>
        <w:t>I express my profound gratitude and heartfelt thanks to my project guide [Trainer / Supervisor Name], Department of Computer Science &amp; Engineering, United Institute of Technology, for invaluable guidance, patient mentoring, and intellectual encouragement throughout the development of this project.</w:t>
      </w:r>
    </w:p>
    <w:p>
      <w:pPr>
        <w:spacing w:before="0" w:after="240" w:line="276" w:lineRule="auto"/>
        <w:jc w:val="both"/>
      </w:pPr>
      <w:r>
        <w:rPr>
          <w:rFonts w:ascii="Times New Roman" w:hAnsi="Times New Roman"/>
          <w:b w:val="0"/>
          <w:i w:val="0"/>
          <w:color w:val="1E293B"/>
          <w:sz w:val="23"/>
        </w:rPr>
        <w:t>I also convey my sincere appreciation to the Head of the Department and all faculty members of the Computer Science &amp; Engineering Department for extending academic resources and administrative support.</w:t>
      </w:r>
    </w:p>
    <w:p>
      <w:pPr>
        <w:spacing w:before="0" w:after="480" w:line="276" w:lineRule="auto"/>
        <w:jc w:val="both"/>
      </w:pPr>
      <w:r>
        <w:rPr>
          <w:rFonts w:ascii="Times New Roman" w:hAnsi="Times New Roman"/>
          <w:b w:val="0"/>
          <w:i w:val="0"/>
          <w:color w:val="1E293B"/>
          <w:sz w:val="23"/>
        </w:rPr>
        <w:t>Finally, I express my deepest respect to my family and peers whose continual moral encouragement provided the necessary motivation to complete this project successfully.</w:t>
      </w:r>
    </w:p>
    <w:p>
      <w:pPr>
        <w:spacing w:line="276" w:lineRule="auto"/>
        <w:jc w:val="right"/>
      </w:pPr>
      <w:r>
        <w:rPr>
          <w:rFonts w:ascii="Times New Roman" w:hAnsi="Times New Roman"/>
          <w:b/>
        </w:rPr>
        <w:t>Amit Kumar</w:t>
        <w:br/>
      </w:r>
      <w:r>
        <w:rPr>
          <w:rFonts w:ascii="Times New Roman" w:hAnsi="Times New Roman"/>
        </w:rPr>
        <w:t>Uni. Roll No.: 2302840100025</w:t>
        <w:br/>
        <w:t>Department of Computer Science &amp; Engineering</w:t>
        <w:br/>
        <w:t>United Institute of Technology (284)</w:t>
      </w:r>
    </w:p>
    <w:p>
      <w:r>
        <w:br w:type="page"/>
      </w:r>
    </w:p>
    <w:p>
      <w:pPr>
        <w:keepNext/>
        <w:spacing w:before="160" w:after="80" w:line="276" w:lineRule="auto"/>
        <w:jc w:val="center"/>
      </w:pPr>
      <w:r>
        <w:rPr>
          <w:rFonts w:ascii="Times New Roman" w:hAnsi="Times New Roman"/>
          <w:b/>
          <w:i w:val="0"/>
          <w:color w:val="0F172A"/>
          <w:sz w:val="30"/>
        </w:rPr>
        <w:t>ABSTRACT</w:t>
      </w:r>
    </w:p>
    <w:p>
      <w:pPr>
        <w:spacing w:before="160" w:after="160" w:line="276" w:lineRule="auto"/>
        <w:jc w:val="both"/>
      </w:pPr>
      <w:r>
        <w:rPr>
          <w:rFonts w:ascii="Times New Roman" w:hAnsi="Times New Roman"/>
          <w:b w:val="0"/>
          <w:i w:val="0"/>
          <w:color w:val="1E293B"/>
          <w:sz w:val="23"/>
        </w:rPr>
        <w:t>Real estate property valuation plays a pivotal role in financial planning, mortgage underwriting, municipal property taxation, and investment risk assessment. However, traditional property appraisal methods remain heavily dependent on manual inspections, localized heuristics, and comparative market assessments that are inherently subjective, labor-intensive, and prone to appraisal bias. This project delivers an automated, production-grade Machine Learning system for accurate residential real estate price estimation using the benchmark Ames Housing dataset comprising 1,460 property transactions across 81 high-dimensional features.</w:t>
      </w:r>
    </w:p>
    <w:p>
      <w:pPr>
        <w:spacing w:before="0" w:after="160" w:line="276" w:lineRule="auto"/>
        <w:jc w:val="both"/>
      </w:pPr>
      <w:r>
        <w:rPr>
          <w:rFonts w:ascii="Times New Roman" w:hAnsi="Times New Roman"/>
          <w:b w:val="0"/>
          <w:i w:val="0"/>
          <w:color w:val="1E293B"/>
          <w:sz w:val="23"/>
        </w:rPr>
        <w:t>A rigorous data pipeline was designed to handle missing values (median imputation for continuous numerical variables and mode imputation for categorical attributes), eliminate target leakage, and perform categorical one-hot dummy encoding, yielding a robust 244-dimensional feature representation. Three distinct regression paradigms were systematically benchmarked: Ordinary Least Squares (OLS) Linear Regression, Decision Tree Regressor, and a Tuned Random Forest Regressor.</w:t>
      </w:r>
    </w:p>
    <w:p>
      <w:pPr>
        <w:spacing w:before="0" w:after="160" w:line="276" w:lineRule="auto"/>
        <w:jc w:val="both"/>
      </w:pPr>
      <w:r>
        <w:rPr>
          <w:rFonts w:ascii="Times New Roman" w:hAnsi="Times New Roman"/>
          <w:b w:val="0"/>
          <w:i w:val="0"/>
          <w:color w:val="1E293B"/>
          <w:sz w:val="23"/>
        </w:rPr>
        <w:t>Empirical evaluation conclusively demonstrates the superiority of the Tuned Random Forest Regressor, achieving a Coefficient of Determination (R² Score) of 0.8906 (89.06% variance explained) and a Mean Absolute Error (MAE) of $17,676.40 on unseen testing data. Gini-based feature importance analysis confirms that overall construction quality (OverallQual, 56.8%) and above-ground living area (GrLivArea, 12.4%) serve as the dominant determinants of valuation.</w:t>
      </w:r>
    </w:p>
    <w:p>
      <w:pPr>
        <w:spacing w:before="0" w:after="0" w:line="276" w:lineRule="auto"/>
        <w:jc w:val="both"/>
      </w:pPr>
      <w:r>
        <w:rPr>
          <w:rFonts w:ascii="Times New Roman" w:hAnsi="Times New Roman"/>
          <w:b w:val="0"/>
          <w:i w:val="0"/>
          <w:color w:val="1E293B"/>
          <w:sz w:val="23"/>
        </w:rPr>
        <w:t>The finalized model is serialized and deployed via responsive Streamlit and Flask web applications, providing real-time fair-market valuations alongside empirical confidence intervals and actionable feature breakdowns.</w:t>
      </w:r>
    </w:p>
    <w:p>
      <w:r>
        <w:br w:type="page"/>
      </w:r>
    </w:p>
    <w:p>
      <w:pPr>
        <w:keepNext/>
        <w:spacing w:before="0" w:after="80" w:line="276" w:lineRule="auto"/>
        <w:jc w:val="center"/>
      </w:pPr>
      <w:r>
        <w:rPr>
          <w:rFonts w:ascii="Times New Roman" w:hAnsi="Times New Roman"/>
          <w:b/>
          <w:i w:val="0"/>
          <w:color w:val="0F172A"/>
          <w:sz w:val="28"/>
        </w:rPr>
        <w:t>Index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6192"/>
        <w:gridCol w:w="1008"/>
      </w:tblGrid>
      <w:tr>
        <w:trPr>
          <w:cantSplit/>
        </w:trPr>
        <w:tc>
          <w:tcPr>
            <w:tcW w:type="dxa" w:w="3072"/>
            <w:shd w:fill="E2E8F0"/>
            <w:tcMar>
              <w:top w:w="40" w:type="dxa"/>
              <w:bottom w:w="40" w:type="dxa"/>
              <w:left w:w="80" w:type="dxa"/>
              <w:right w:w="80" w:type="dxa"/>
            </w:tcMar>
          </w:tcPr>
          <w:p>
            <w:pPr>
              <w:spacing w:before="0" w:after="0"/>
              <w:jc w:val="center"/>
            </w:pPr>
            <w:r>
              <w:rPr>
                <w:rFonts w:ascii="Times New Roman" w:hAnsi="Times New Roman"/>
                <w:b/>
                <w:color w:val="0F172A"/>
                <w:sz w:val="19"/>
              </w:rPr>
              <w:t>Chapter No.</w:t>
            </w:r>
          </w:p>
        </w:tc>
        <w:tc>
          <w:tcPr>
            <w:tcW w:type="dxa" w:w="3072"/>
            <w:shd w:fill="E2E8F0"/>
            <w:tcMar>
              <w:top w:w="40" w:type="dxa"/>
              <w:bottom w:w="40" w:type="dxa"/>
              <w:left w:w="80" w:type="dxa"/>
              <w:right w:w="80" w:type="dxa"/>
            </w:tcMar>
          </w:tcPr>
          <w:p>
            <w:pPr>
              <w:spacing w:before="0" w:after="0"/>
              <w:jc w:val="left"/>
            </w:pPr>
            <w:r>
              <w:rPr>
                <w:rFonts w:ascii="Times New Roman" w:hAnsi="Times New Roman"/>
                <w:b/>
                <w:color w:val="0F172A"/>
                <w:sz w:val="19"/>
              </w:rPr>
              <w:t>Name of Topic</w:t>
            </w:r>
          </w:p>
        </w:tc>
        <w:tc>
          <w:tcPr>
            <w:tcW w:type="dxa" w:w="3072"/>
            <w:shd w:fill="E2E8F0"/>
            <w:tcMar>
              <w:top w:w="40" w:type="dxa"/>
              <w:bottom w:w="40" w:type="dxa"/>
              <w:left w:w="80" w:type="dxa"/>
              <w:right w:w="80" w:type="dxa"/>
            </w:tcMar>
          </w:tcPr>
          <w:p>
            <w:pPr>
              <w:spacing w:before="0" w:after="0"/>
              <w:jc w:val="center"/>
            </w:pPr>
            <w:r>
              <w:rPr>
                <w:rFonts w:ascii="Times New Roman" w:hAnsi="Times New Roman"/>
                <w:b/>
                <w:color w:val="0F172A"/>
                <w:sz w:val="19"/>
              </w:rPr>
              <w:t>Page No.</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Chapter-1</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Introduction</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1.1 Topic Overview</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1.2 Background of the Problem</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1.3 Problem Statement</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1.4 Why the Project is Needed</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1.5 Main Objectives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1.6 Proposed Solution and Scope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Chapter-2</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Requirement</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3</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2.1 Hardware Requirements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3</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2.2 Software Environment Requirements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3</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Chapter-3</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Conceptual Background</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3.1 Overview of the Project Domain</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3.2 Basic Concepts of Regression Modeling</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3.3 Data Preprocessing and Feature Engineering</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5</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3.4 Candidate Regression Algorithms &amp; Formulations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5</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3.5 Evaluation Metrics for Regression</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6</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3.6 Web Application Frameworks and Deployment</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6</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Chapter-4</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Implementation</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7</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4.0 System Architecture and Folder Structure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7</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4.1 Coding &amp; Implementation Details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7</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4.2 Flow Chart of the Proposed System</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9</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Chapter-5</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User Interfaces</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11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5.1 Interactive Property Valuation Parameter Input Interface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5.2 Modern Web Application Homepage Architecture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11</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5.3 Model Performance Comparison Benchmark</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12</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5.4 Feature Importance Determinants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13</w:t>
            </w:r>
          </w:p>
        </w:tc>
      </w:tr>
      <w:tr>
        <w:trPr>
          <w:cantSplit/>
        </w:trPr>
        <w:tc>
          <w:tcPr>
            <w:tcW w:type="dxa" w:w="3072"/>
            <w:shd w:fill="F8FAFC"/>
            <w:tcMar>
              <w:top w:w="25" w:type="dxa"/>
              <w:bottom w:w="25" w:type="dxa"/>
              <w:left w:w="60" w:type="dxa"/>
              <w:right w:w="60" w:type="dxa"/>
            </w:tcMar>
          </w:tcPr>
          <w:p>
            <w:pPr>
              <w:spacing w:before="0" w:after="0" w:line="240" w:lineRule="auto"/>
              <w:jc w:val="center"/>
            </w:pPr>
            <w:r>
              <w:rPr>
                <w:rFonts w:ascii="Times New Roman" w:hAnsi="Times New Roman"/>
                <w:b/>
                <w:sz w:val="18"/>
              </w:rPr>
              <w:t>Chapter-6</w:t>
            </w:r>
          </w:p>
        </w:tc>
        <w:tc>
          <w:tcPr>
            <w:tcW w:type="dxa" w:w="3072"/>
            <w:shd w:fill="F8FAFC"/>
            <w:tcMar>
              <w:top w:w="25" w:type="dxa"/>
              <w:bottom w:w="25" w:type="dxa"/>
              <w:left w:w="60" w:type="dxa"/>
              <w:right w:w="60" w:type="dxa"/>
            </w:tcMar>
          </w:tcPr>
          <w:p>
            <w:pPr>
              <w:spacing w:before="0" w:after="0" w:line="240" w:lineRule="auto"/>
              <w:jc w:val="left"/>
            </w:pPr>
            <w:r>
              <w:rPr>
                <w:rFonts w:ascii="Times New Roman" w:hAnsi="Times New Roman"/>
                <w:b/>
                <w:sz w:val="18"/>
              </w:rPr>
              <w:t>Conclusion</w:t>
            </w:r>
          </w:p>
        </w:tc>
        <w:tc>
          <w:tcPr>
            <w:tcW w:type="dxa" w:w="3072"/>
            <w:shd w:fill="F8FAFC"/>
            <w:tcMar>
              <w:top w:w="25" w:type="dxa"/>
              <w:bottom w:w="25" w:type="dxa"/>
              <w:left w:w="40" w:type="dxa"/>
              <w:right w:w="40" w:type="dxa"/>
            </w:tcMar>
          </w:tcPr>
          <w:p>
            <w:pPr>
              <w:spacing w:before="0" w:after="0" w:line="240" w:lineRule="auto"/>
              <w:jc w:val="center"/>
            </w:pPr>
            <w:r>
              <w:rPr>
                <w:rFonts w:ascii="Times New Roman" w:hAnsi="Times New Roman"/>
                <w:b/>
                <w:sz w:val="18"/>
              </w:rPr>
              <w:t>14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6.1 Project Summary</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6.2 Key Analytical Findings &amp; Performance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6.3 Real-World Impact &amp; Industry Applications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6.4 Limitations &amp; Future Scope</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14</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References</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15</w:t>
            </w:r>
          </w:p>
        </w:tc>
      </w:tr>
      <w:tr>
        <w:trPr>
          <w:cantSplit/>
        </w:trPr>
        <w:tc>
          <w:tcPr>
            <w:tcW w:type="dxa" w:w="3072"/>
            <w:shd w:fill="FFFFFF"/>
            <w:tcMar>
              <w:top w:w="25" w:type="dxa"/>
              <w:bottom w:w="25" w:type="dxa"/>
              <w:left w:w="60" w:type="dxa"/>
              <w:right w:w="60" w:type="dxa"/>
            </w:tcMar>
          </w:tcPr>
          <w:p>
            <w:pPr>
              <w:spacing w:before="0" w:after="0" w:line="240" w:lineRule="auto"/>
              <w:jc w:val="center"/>
            </w:pPr>
            <w:r>
              <w:rPr>
                <w:rFonts w:ascii="Times New Roman" w:hAnsi="Times New Roman"/>
                <w:b w:val="0"/>
                <w:sz w:val="18"/>
              </w:rPr>
            </w:r>
          </w:p>
        </w:tc>
        <w:tc>
          <w:tcPr>
            <w:tcW w:type="dxa" w:w="3072"/>
            <w:shd w:fill="FFFFFF"/>
            <w:tcMar>
              <w:top w:w="25" w:type="dxa"/>
              <w:bottom w:w="25" w:type="dxa"/>
              <w:left w:w="120" w:type="dxa"/>
              <w:right w:w="60" w:type="dxa"/>
            </w:tcMar>
          </w:tcPr>
          <w:p>
            <w:pPr>
              <w:spacing w:before="0" w:after="0" w:line="240" w:lineRule="auto"/>
              <w:jc w:val="left"/>
            </w:pPr>
            <w:r>
              <w:rPr>
                <w:rFonts w:ascii="Times New Roman" w:hAnsi="Times New Roman"/>
                <w:b w:val="0"/>
                <w:sz w:val="18"/>
              </w:rPr>
              <w:t>Appendix</w:t>
            </w:r>
          </w:p>
        </w:tc>
        <w:tc>
          <w:tcPr>
            <w:tcW w:type="dxa" w:w="3072"/>
            <w:shd w:fill="FFFFFF"/>
            <w:tcMar>
              <w:top w:w="25" w:type="dxa"/>
              <w:bottom w:w="25" w:type="dxa"/>
              <w:left w:w="40" w:type="dxa"/>
              <w:right w:w="40" w:type="dxa"/>
            </w:tcMar>
          </w:tcPr>
          <w:p>
            <w:pPr>
              <w:spacing w:before="0" w:after="0" w:line="240" w:lineRule="auto"/>
              <w:jc w:val="center"/>
            </w:pPr>
            <w:r>
              <w:rPr>
                <w:rFonts w:ascii="Times New Roman" w:hAnsi="Times New Roman"/>
                <w:b w:val="0"/>
                <w:sz w:val="18"/>
              </w:rPr>
              <w:t>16</w:t>
            </w:r>
          </w:p>
        </w:tc>
      </w:tr>
    </w:tbl>
    <w:p>
      <w:r>
        <w:br w:type="page"/>
      </w:r>
    </w:p>
    <w:p>
      <w:pPr>
        <w:keepNext/>
        <w:spacing w:before="160" w:after="80" w:line="276" w:lineRule="auto"/>
        <w:jc w:val="center"/>
      </w:pPr>
      <w:r>
        <w:rPr>
          <w:rFonts w:ascii="Times New Roman" w:hAnsi="Times New Roman"/>
          <w:b/>
          <w:i w:val="0"/>
          <w:color w:val="0F172A"/>
          <w:sz w:val="30"/>
        </w:rPr>
        <w:t>Chapter-1</w:t>
        <w:br/>
        <w:t>Introduction</w:t>
      </w:r>
    </w:p>
    <w:p>
      <w:pPr>
        <w:keepNext/>
        <w:spacing w:before="140" w:after="60" w:line="276" w:lineRule="auto"/>
        <w:jc w:val="left"/>
      </w:pPr>
      <w:r>
        <w:rPr>
          <w:rFonts w:ascii="Times New Roman" w:hAnsi="Times New Roman"/>
          <w:b/>
          <w:i w:val="0"/>
          <w:color w:val="1E3A8A"/>
          <w:sz w:val="25"/>
        </w:rPr>
        <w:t>1.1 Topic Overview</w:t>
      </w:r>
    </w:p>
    <w:p>
      <w:pPr>
        <w:spacing w:before="0" w:after="60" w:line="276" w:lineRule="auto"/>
        <w:jc w:val="both"/>
      </w:pPr>
      <w:r>
        <w:rPr>
          <w:rFonts w:ascii="Times New Roman" w:hAnsi="Times New Roman"/>
          <w:b w:val="0"/>
          <w:i w:val="0"/>
          <w:color w:val="1E293B"/>
          <w:sz w:val="23"/>
        </w:rPr>
        <w:t>Real estate is one of the most fundamental sectors in any economy, representing significant household wealth and major corporate capital investments. Property prices reflect complex interactions among structural characteristics, neighborhood amenities, environmental factors, and temporal economic fluctuations. Developing robust computational models that objectively estimate fair market value is crucial for homebuyers, sellers, financial institutions, and tax authorities.</w:t>
      </w:r>
    </w:p>
    <w:p>
      <w:pPr>
        <w:spacing w:before="0" w:after="60" w:line="276" w:lineRule="auto"/>
        <w:jc w:val="both"/>
      </w:pPr>
      <w:r>
        <w:rPr>
          <w:rFonts w:ascii="Times New Roman" w:hAnsi="Times New Roman"/>
          <w:b w:val="0"/>
          <w:i w:val="0"/>
          <w:color w:val="1E293B"/>
          <w:sz w:val="23"/>
        </w:rPr>
        <w:t>Traditionally, residential property valuation relies upon human real estate appraisers who inspect comparable properties ('comps') sold recently in the immediate vicinity. While human expertise provides qualitative understanding, it suffers from cognitive bias, geographical limitations, and inability to simultaneously synthesize dozens of non-linear structural attributes. With the advent of modern machine learning algorithms and rich transactional datasets, automated valuation models (AVMs) have become an indispensable standard.</w:t>
      </w:r>
    </w:p>
    <w:p>
      <w:pPr>
        <w:keepNext/>
        <w:spacing w:before="140" w:after="60" w:line="276" w:lineRule="auto"/>
        <w:jc w:val="left"/>
      </w:pPr>
      <w:r>
        <w:rPr>
          <w:rFonts w:ascii="Times New Roman" w:hAnsi="Times New Roman"/>
          <w:b/>
          <w:i w:val="0"/>
          <w:color w:val="1E3A8A"/>
          <w:sz w:val="25"/>
        </w:rPr>
        <w:t>1.2 Background of the Problem</w:t>
      </w:r>
    </w:p>
    <w:p>
      <w:pPr>
        <w:spacing w:before="0" w:after="60" w:line="276" w:lineRule="auto"/>
        <w:jc w:val="both"/>
      </w:pPr>
      <w:r>
        <w:rPr>
          <w:rFonts w:ascii="Times New Roman" w:hAnsi="Times New Roman"/>
          <w:b w:val="0"/>
          <w:i w:val="0"/>
          <w:color w:val="1E293B"/>
          <w:sz w:val="23"/>
        </w:rPr>
        <w:t>The valuation of residential housing is governed by complex, multi-dimensional interactions among physical attributes, spatial location, and quality assessments. Traditional parametric estimation often fails when faced with high-dimensional tabular datasets containing skewed distributions, collinear features, and substantial missing values. In the Kaggle Ames Housing benchmark dataset, 79 explanatory features dictate transaction values, creating a challenging econometric learning task.</w:t>
      </w:r>
    </w:p>
    <w:p>
      <w:pPr>
        <w:keepNext/>
        <w:spacing w:before="140" w:after="60" w:line="276" w:lineRule="auto"/>
        <w:jc w:val="left"/>
      </w:pPr>
      <w:r>
        <w:rPr>
          <w:rFonts w:ascii="Times New Roman" w:hAnsi="Times New Roman"/>
          <w:b/>
          <w:i w:val="0"/>
          <w:color w:val="1E3A8A"/>
          <w:sz w:val="25"/>
        </w:rPr>
        <w:t>1.3 Problem Statement</w:t>
      </w:r>
    </w:p>
    <w:p>
      <w:pPr>
        <w:spacing w:before="0" w:after="60" w:line="276" w:lineRule="auto"/>
        <w:jc w:val="both"/>
      </w:pPr>
      <w:r>
        <w:rPr>
          <w:rFonts w:ascii="Times New Roman" w:hAnsi="Times New Roman"/>
          <w:b w:val="0"/>
          <w:i w:val="0"/>
          <w:color w:val="1E293B"/>
          <w:sz w:val="23"/>
        </w:rPr>
        <w:t>Given a comprehensive set of heterogeneous housing attributes—including physical dimensions, construction quality ratings, finish conditions, neighborhood designations, and architectural characteristics—design and implement a supervised regression machine learning system capable of predicting the final sale price of residential properties with minimal error and superior generalization on unseen transactions.</w:t>
      </w:r>
    </w:p>
    <w:p>
      <w:pPr>
        <w:keepNext/>
        <w:spacing w:before="140" w:after="60" w:line="276" w:lineRule="auto"/>
        <w:jc w:val="left"/>
      </w:pPr>
      <w:r>
        <w:rPr>
          <w:rFonts w:ascii="Times New Roman" w:hAnsi="Times New Roman"/>
          <w:b/>
          <w:i w:val="0"/>
          <w:color w:val="1E3A8A"/>
          <w:sz w:val="25"/>
        </w:rPr>
        <w:t>1.4 Why the Project is Needed</w:t>
      </w:r>
    </w:p>
    <w:p>
      <w:pPr>
        <w:spacing w:before="0" w:after="60" w:line="276" w:lineRule="auto"/>
        <w:jc w:val="both"/>
      </w:pPr>
      <w:r>
        <w:rPr>
          <w:rFonts w:ascii="Times New Roman" w:hAnsi="Times New Roman"/>
          <w:b w:val="0"/>
          <w:i w:val="0"/>
          <w:color w:val="1E293B"/>
          <w:sz w:val="23"/>
        </w:rPr>
        <w:t>The development of an automated property valuation engine addresses four major real-world needs:</w:t>
      </w:r>
    </w:p>
    <w:p>
      <w:pPr>
        <w:spacing w:before="20" w:after="20" w:line="276" w:lineRule="auto"/>
        <w:jc w:val="both"/>
      </w:pPr>
      <w:r>
        <w:rPr>
          <w:rFonts w:ascii="Times New Roman" w:hAnsi="Times New Roman"/>
          <w:b w:val="0"/>
          <w:i w:val="0"/>
          <w:color w:val="1E293B"/>
          <w:sz w:val="23"/>
        </w:rPr>
        <w:t>• 1. Eliminating Human Subjectivity: Provides standardized, algorithmic estimates uninfluenced by human negotiation biases or appraisal fraud.</w:t>
      </w:r>
    </w:p>
    <w:p>
      <w:pPr>
        <w:spacing w:before="20" w:after="20" w:line="276" w:lineRule="auto"/>
        <w:jc w:val="both"/>
      </w:pPr>
      <w:r>
        <w:rPr>
          <w:rFonts w:ascii="Times New Roman" w:hAnsi="Times New Roman"/>
          <w:b w:val="0"/>
          <w:i w:val="0"/>
          <w:color w:val="1E293B"/>
          <w:sz w:val="23"/>
        </w:rPr>
        <w:t>• 2. High-Dimensional Pattern Recognition: Uncovers non-linear interactions across 79+ physical and spatial attributes that exceed human cognitive capacity.</w:t>
      </w:r>
    </w:p>
    <w:p>
      <w:pPr>
        <w:spacing w:before="20" w:after="20" w:line="276" w:lineRule="auto"/>
        <w:jc w:val="both"/>
      </w:pPr>
      <w:r>
        <w:rPr>
          <w:rFonts w:ascii="Times New Roman" w:hAnsi="Times New Roman"/>
          <w:b w:val="0"/>
          <w:i w:val="0"/>
          <w:color w:val="1E293B"/>
          <w:sz w:val="23"/>
        </w:rPr>
        <w:t>• 3. Instantaneous Real-Time Valuations: Delivers fair-market estimates in milliseconds, empowering buyers, lenders, and online portals.</w:t>
      </w:r>
    </w:p>
    <w:p>
      <w:pPr>
        <w:spacing w:before="20" w:after="60" w:line="276" w:lineRule="auto"/>
        <w:jc w:val="both"/>
      </w:pPr>
      <w:r>
        <w:rPr>
          <w:rFonts w:ascii="Times New Roman" w:hAnsi="Times New Roman"/>
          <w:b w:val="0"/>
          <w:i w:val="0"/>
          <w:color w:val="1E293B"/>
          <w:sz w:val="23"/>
        </w:rPr>
        <w:t>• 4. Objective Tax Assessment: Enables municipal authorities to equitably assess property taxes based on empirical statistical evidence.</w:t>
      </w:r>
    </w:p>
    <w:p>
      <w:pPr>
        <w:keepNext/>
        <w:spacing w:before="140" w:after="60" w:line="276" w:lineRule="auto"/>
        <w:jc w:val="left"/>
      </w:pPr>
      <w:r>
        <w:rPr>
          <w:rFonts w:ascii="Times New Roman" w:hAnsi="Times New Roman"/>
          <w:b/>
          <w:i w:val="0"/>
          <w:color w:val="1E3A8A"/>
          <w:sz w:val="25"/>
        </w:rPr>
        <w:t>1.5 Main Objectives</w:t>
      </w:r>
    </w:p>
    <w:p>
      <w:pPr>
        <w:spacing w:before="0" w:after="60" w:line="276" w:lineRule="auto"/>
        <w:jc w:val="both"/>
      </w:pPr>
      <w:r>
        <w:rPr>
          <w:rFonts w:ascii="Times New Roman" w:hAnsi="Times New Roman"/>
          <w:b w:val="0"/>
          <w:i w:val="0"/>
          <w:color w:val="1E293B"/>
          <w:sz w:val="23"/>
        </w:rPr>
        <w:t>The core objectives executed within this project are:</w:t>
      </w:r>
    </w:p>
    <w:p>
      <w:pPr>
        <w:spacing w:before="20" w:after="20" w:line="276" w:lineRule="auto"/>
        <w:jc w:val="both"/>
      </w:pPr>
      <w:r>
        <w:rPr>
          <w:rFonts w:ascii="Times New Roman" w:hAnsi="Times New Roman"/>
          <w:b w:val="0"/>
          <w:i w:val="0"/>
          <w:color w:val="1E293B"/>
          <w:sz w:val="23"/>
        </w:rPr>
        <w:t>• To analyze, clean, and preprocess the Kaggle Ames Housing dataset comprising 1,460 residential properties across 81 attributes.</w:t>
      </w:r>
    </w:p>
    <w:p>
      <w:pPr>
        <w:spacing w:before="20" w:after="20" w:line="276" w:lineRule="auto"/>
        <w:jc w:val="both"/>
      </w:pPr>
      <w:r>
        <w:rPr>
          <w:rFonts w:ascii="Times New Roman" w:hAnsi="Times New Roman"/>
          <w:b w:val="0"/>
          <w:i w:val="0"/>
          <w:color w:val="1E293B"/>
          <w:sz w:val="23"/>
        </w:rPr>
        <w:t>• To perform missing value imputation (median for numerical attributes, mode for categorical variables) and one-hot encoding without data leakage.</w:t>
      </w:r>
    </w:p>
    <w:p>
      <w:pPr>
        <w:spacing w:before="20" w:after="20" w:line="276" w:lineRule="auto"/>
        <w:jc w:val="both"/>
      </w:pPr>
      <w:r>
        <w:rPr>
          <w:rFonts w:ascii="Times New Roman" w:hAnsi="Times New Roman"/>
          <w:b w:val="0"/>
          <w:i w:val="0"/>
          <w:color w:val="1E293B"/>
          <w:sz w:val="23"/>
        </w:rPr>
        <w:t>• To design, train, and compare candidate regression algorithms: Ordinary Least Squares Linear Regression, Decision Tree Regressor, and Tuned Random Forest Regressor.</w:t>
      </w:r>
    </w:p>
    <w:p>
      <w:pPr>
        <w:spacing w:before="20" w:after="20" w:line="276" w:lineRule="auto"/>
        <w:jc w:val="both"/>
      </w:pPr>
      <w:r>
        <w:rPr>
          <w:rFonts w:ascii="Times New Roman" w:hAnsi="Times New Roman"/>
          <w:b w:val="0"/>
          <w:i w:val="0"/>
          <w:color w:val="1E293B"/>
          <w:sz w:val="23"/>
        </w:rPr>
        <w:t>• To rigorously evaluate models using standard regression metrics: Mean Absolute Error (MAE), Root Mean Squared Error (RMSE), and Coefficient of Determination (R² Score).</w:t>
      </w:r>
    </w:p>
    <w:p>
      <w:pPr>
        <w:spacing w:before="20" w:after="20" w:line="276" w:lineRule="auto"/>
        <w:jc w:val="both"/>
      </w:pPr>
      <w:r>
        <w:rPr>
          <w:rFonts w:ascii="Times New Roman" w:hAnsi="Times New Roman"/>
          <w:b w:val="0"/>
          <w:i w:val="0"/>
          <w:color w:val="1E293B"/>
          <w:sz w:val="23"/>
        </w:rPr>
        <w:t>• To perform 5-fold cross-validation and feature importance analysis to interpret the model's underlying valuation drivers.</w:t>
      </w:r>
    </w:p>
    <w:p>
      <w:pPr>
        <w:spacing w:before="20" w:after="60" w:line="276" w:lineRule="auto"/>
        <w:jc w:val="both"/>
      </w:pPr>
      <w:r>
        <w:rPr>
          <w:rFonts w:ascii="Times New Roman" w:hAnsi="Times New Roman"/>
          <w:b w:val="0"/>
          <w:i w:val="0"/>
          <w:color w:val="1E293B"/>
          <w:sz w:val="23"/>
        </w:rPr>
        <w:t>• To implement user-friendly web interfaces using Streamlit and Flask with responsive styling, real-time input validation, and asynchronous prediction.</w:t>
      </w:r>
    </w:p>
    <w:p>
      <w:pPr>
        <w:keepNext/>
        <w:spacing w:before="140" w:after="60" w:line="276" w:lineRule="auto"/>
        <w:jc w:val="left"/>
      </w:pPr>
      <w:r>
        <w:rPr>
          <w:rFonts w:ascii="Times New Roman" w:hAnsi="Times New Roman"/>
          <w:b/>
          <w:i w:val="0"/>
          <w:color w:val="1E3A8A"/>
          <w:sz w:val="25"/>
        </w:rPr>
        <w:t>1.6 Proposed Solution and Scope</w:t>
      </w:r>
    </w:p>
    <w:p>
      <w:pPr>
        <w:spacing w:before="0" w:after="60" w:line="276" w:lineRule="auto"/>
        <w:jc w:val="both"/>
      </w:pPr>
      <w:r>
        <w:rPr>
          <w:rFonts w:ascii="Times New Roman" w:hAnsi="Times New Roman"/>
          <w:b w:val="0"/>
          <w:i w:val="0"/>
          <w:color w:val="1E293B"/>
          <w:sz w:val="23"/>
        </w:rPr>
        <w:t>The proposed solution delivers a production-grade machine learning system divided into an automated training pipeline and a lightweight, decoupled inference web application. The training subsystem cleans raw data, applies one-hot dummy encoding, splits data into training (80%) and testing (20%) sets, and benchmarks candidate models. The optimal model—a Tuned Random Forest Regressor achieving an R² of 0.8906 and MAE of $17,676—is serialized alongside feature metadata. The interactive web applications allow users to specify house parameters (living area, bedrooms, bathrooms, neighborhood, quality, garage) and receive immediate market valuations accompanied by analytical breakdown metrics.</w:t>
      </w:r>
    </w:p>
    <w:p>
      <w:r>
        <w:br w:type="page"/>
      </w:r>
    </w:p>
    <w:p>
      <w:pPr>
        <w:keepNext/>
        <w:spacing w:before="160" w:after="80" w:line="276" w:lineRule="auto"/>
        <w:jc w:val="center"/>
      </w:pPr>
      <w:r>
        <w:rPr>
          <w:rFonts w:ascii="Times New Roman" w:hAnsi="Times New Roman"/>
          <w:b/>
          <w:i w:val="0"/>
          <w:color w:val="0F172A"/>
          <w:sz w:val="30"/>
        </w:rPr>
        <w:t>Chapter-2</w:t>
        <w:br/>
        <w:t>Requirement</w:t>
      </w:r>
    </w:p>
    <w:p>
      <w:pPr>
        <w:keepNext/>
        <w:spacing w:before="140" w:after="60" w:line="276" w:lineRule="auto"/>
        <w:jc w:val="left"/>
      </w:pPr>
      <w:r>
        <w:rPr>
          <w:rFonts w:ascii="Times New Roman" w:hAnsi="Times New Roman"/>
          <w:b/>
          <w:i w:val="0"/>
          <w:color w:val="1E3A8A"/>
          <w:sz w:val="25"/>
        </w:rPr>
        <w:t>2.1 Hardware Requirements</w:t>
      </w:r>
    </w:p>
    <w:p>
      <w:pPr>
        <w:spacing w:before="0" w:after="60" w:line="276" w:lineRule="auto"/>
        <w:jc w:val="both"/>
      </w:pPr>
      <w:r>
        <w:rPr>
          <w:rFonts w:ascii="Times New Roman" w:hAnsi="Times New Roman"/>
          <w:b w:val="0"/>
          <w:i w:val="0"/>
          <w:color w:val="1E293B"/>
          <w:sz w:val="23"/>
        </w:rPr>
        <w:t>The machine learning training pipeline and web inference applications were developed and evaluated on standard personal computing hardware. Below are the verified development and estimated minimum execution requirements: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3168"/>
        <w:gridCol w:w="3168"/>
      </w:tblGrid>
      <w:tr>
        <w:trPr>
          <w:cantSplit/>
        </w:trPr>
        <w:tc>
          <w:tcPr>
            <w:tcW w:type="dxa" w:w="3072"/>
            <w:shd w:fill="E2E8F0"/>
            <w:tcMar>
              <w:top w:w="40" w:type="dxa"/>
              <w:bottom w:w="40" w:type="dxa"/>
              <w:left w:w="70" w:type="dxa"/>
              <w:right w:w="70" w:type="dxa"/>
            </w:tcMar>
          </w:tcPr>
          <w:p>
            <w:pPr>
              <w:jc w:val="left"/>
            </w:pPr>
            <w:r>
              <w:rPr>
                <w:rFonts w:ascii="Times New Roman" w:hAnsi="Times New Roman"/>
                <w:b/>
                <w:sz w:val="19"/>
              </w:rPr>
              <w:t>Hardware Component</w:t>
            </w:r>
          </w:p>
        </w:tc>
        <w:tc>
          <w:tcPr>
            <w:tcW w:type="dxa" w:w="3072"/>
            <w:shd w:fill="E2E8F0"/>
            <w:tcMar>
              <w:top w:w="40" w:type="dxa"/>
              <w:bottom w:w="40" w:type="dxa"/>
              <w:left w:w="70" w:type="dxa"/>
              <w:right w:w="70" w:type="dxa"/>
            </w:tcMar>
          </w:tcPr>
          <w:p>
            <w:pPr>
              <w:jc w:val="left"/>
            </w:pPr>
            <w:r>
              <w:rPr>
                <w:rFonts w:ascii="Times New Roman" w:hAnsi="Times New Roman"/>
                <w:b/>
                <w:sz w:val="19"/>
              </w:rPr>
              <w:t>Minimum Required Specification</w:t>
            </w:r>
          </w:p>
        </w:tc>
        <w:tc>
          <w:tcPr>
            <w:tcW w:type="dxa" w:w="3072"/>
            <w:shd w:fill="E2E8F0"/>
            <w:tcMar>
              <w:top w:w="40" w:type="dxa"/>
              <w:bottom w:w="40" w:type="dxa"/>
              <w:left w:w="70" w:type="dxa"/>
              <w:right w:w="70" w:type="dxa"/>
            </w:tcMar>
          </w:tcPr>
          <w:p>
            <w:pPr>
              <w:jc w:val="left"/>
            </w:pPr>
            <w:r>
              <w:rPr>
                <w:rFonts w:ascii="Times New Roman" w:hAnsi="Times New Roman"/>
                <w:b/>
                <w:sz w:val="19"/>
              </w:rPr>
              <w:t>Development Specification</w:t>
            </w:r>
          </w:p>
        </w:tc>
      </w:tr>
      <w:tr>
        <w:trPr>
          <w:cantSplit/>
        </w:trPr>
        <w:tc>
          <w:tcPr>
            <w:tcW w:type="dxa" w:w="3072"/>
            <w:shd w:fill="FFFFFF"/>
            <w:tcMar>
              <w:top w:w="30" w:type="dxa"/>
              <w:bottom w:w="30" w:type="dxa"/>
              <w:left w:w="70" w:type="dxa"/>
              <w:right w:w="70" w:type="dxa"/>
            </w:tcMar>
          </w:tcPr>
          <w:p>
            <w:pPr>
              <w:jc w:val="left"/>
            </w:pPr>
            <w:r>
              <w:rPr>
                <w:rFonts w:ascii="Times New Roman" w:hAnsi="Times New Roman"/>
                <w:sz w:val="18"/>
              </w:rPr>
              <w:t>Processor (CPU)</w:t>
            </w:r>
          </w:p>
        </w:tc>
        <w:tc>
          <w:tcPr>
            <w:tcW w:type="dxa" w:w="3072"/>
            <w:shd w:fill="FFFFFF"/>
            <w:tcMar>
              <w:top w:w="30" w:type="dxa"/>
              <w:bottom w:w="30" w:type="dxa"/>
              <w:left w:w="70" w:type="dxa"/>
              <w:right w:w="70" w:type="dxa"/>
            </w:tcMar>
          </w:tcPr>
          <w:p>
            <w:pPr>
              <w:jc w:val="left"/>
            </w:pPr>
            <w:r>
              <w:rPr>
                <w:rFonts w:ascii="Times New Roman" w:hAnsi="Times New Roman"/>
                <w:sz w:val="18"/>
              </w:rPr>
              <w:t>Dual-Core x86_64, 2.0 GHz</w:t>
            </w:r>
          </w:p>
        </w:tc>
        <w:tc>
          <w:tcPr>
            <w:tcW w:type="dxa" w:w="3072"/>
            <w:shd w:fill="FFFFFF"/>
            <w:tcMar>
              <w:top w:w="30" w:type="dxa"/>
              <w:bottom w:w="30" w:type="dxa"/>
              <w:left w:w="70" w:type="dxa"/>
              <w:right w:w="70" w:type="dxa"/>
            </w:tcMar>
          </w:tcPr>
          <w:p>
            <w:pPr>
              <w:jc w:val="left"/>
            </w:pPr>
            <w:r>
              <w:rPr>
                <w:rFonts w:ascii="Times New Roman" w:hAnsi="Times New Roman"/>
                <w:sz w:val="18"/>
              </w:rPr>
              <w:t>Intel Core i5 / AMD Ryzen 5 (Multi-core)</w:t>
            </w:r>
          </w:p>
        </w:tc>
      </w:tr>
      <w:tr>
        <w:trPr>
          <w:cantSplit/>
        </w:trPr>
        <w:tc>
          <w:tcPr>
            <w:tcW w:type="dxa" w:w="3072"/>
            <w:shd w:fill="F8FAFC"/>
            <w:tcMar>
              <w:top w:w="30" w:type="dxa"/>
              <w:bottom w:w="30" w:type="dxa"/>
              <w:left w:w="70" w:type="dxa"/>
              <w:right w:w="70" w:type="dxa"/>
            </w:tcMar>
          </w:tcPr>
          <w:p>
            <w:pPr>
              <w:jc w:val="left"/>
            </w:pPr>
            <w:r>
              <w:rPr>
                <w:rFonts w:ascii="Times New Roman" w:hAnsi="Times New Roman"/>
                <w:sz w:val="18"/>
              </w:rPr>
              <w:t>System Memory (RAM)</w:t>
            </w:r>
          </w:p>
        </w:tc>
        <w:tc>
          <w:tcPr>
            <w:tcW w:type="dxa" w:w="3072"/>
            <w:shd w:fill="F8FAFC"/>
            <w:tcMar>
              <w:top w:w="30" w:type="dxa"/>
              <w:bottom w:w="30" w:type="dxa"/>
              <w:left w:w="70" w:type="dxa"/>
              <w:right w:w="70" w:type="dxa"/>
            </w:tcMar>
          </w:tcPr>
          <w:p>
            <w:pPr>
              <w:jc w:val="left"/>
            </w:pPr>
            <w:r>
              <w:rPr>
                <w:rFonts w:ascii="Times New Roman" w:hAnsi="Times New Roman"/>
                <w:sz w:val="18"/>
              </w:rPr>
              <w:t>4 GB DDR3 / DDR4</w:t>
            </w:r>
          </w:p>
        </w:tc>
        <w:tc>
          <w:tcPr>
            <w:tcW w:type="dxa" w:w="3072"/>
            <w:shd w:fill="F8FAFC"/>
            <w:tcMar>
              <w:top w:w="30" w:type="dxa"/>
              <w:bottom w:w="30" w:type="dxa"/>
              <w:left w:w="70" w:type="dxa"/>
              <w:right w:w="70" w:type="dxa"/>
            </w:tcMar>
          </w:tcPr>
          <w:p>
            <w:pPr>
              <w:jc w:val="left"/>
            </w:pPr>
            <w:r>
              <w:rPr>
                <w:rFonts w:ascii="Times New Roman" w:hAnsi="Times New Roman"/>
                <w:sz w:val="18"/>
              </w:rPr>
              <w:t>8 GB / 16 GB DDR4</w:t>
            </w:r>
          </w:p>
        </w:tc>
      </w:tr>
      <w:tr>
        <w:trPr>
          <w:cantSplit/>
        </w:trPr>
        <w:tc>
          <w:tcPr>
            <w:tcW w:type="dxa" w:w="3072"/>
            <w:shd w:fill="FFFFFF"/>
            <w:tcMar>
              <w:top w:w="30" w:type="dxa"/>
              <w:bottom w:w="30" w:type="dxa"/>
              <w:left w:w="70" w:type="dxa"/>
              <w:right w:w="70" w:type="dxa"/>
            </w:tcMar>
          </w:tcPr>
          <w:p>
            <w:pPr>
              <w:jc w:val="left"/>
            </w:pPr>
            <w:r>
              <w:rPr>
                <w:rFonts w:ascii="Times New Roman" w:hAnsi="Times New Roman"/>
                <w:sz w:val="18"/>
              </w:rPr>
              <w:t>Secondary Storage</w:t>
            </w:r>
          </w:p>
        </w:tc>
        <w:tc>
          <w:tcPr>
            <w:tcW w:type="dxa" w:w="3072"/>
            <w:shd w:fill="FFFFFF"/>
            <w:tcMar>
              <w:top w:w="30" w:type="dxa"/>
              <w:bottom w:w="30" w:type="dxa"/>
              <w:left w:w="70" w:type="dxa"/>
              <w:right w:w="70" w:type="dxa"/>
            </w:tcMar>
          </w:tcPr>
          <w:p>
            <w:pPr>
              <w:jc w:val="left"/>
            </w:pPr>
            <w:r>
              <w:rPr>
                <w:rFonts w:ascii="Times New Roman" w:hAnsi="Times New Roman"/>
                <w:sz w:val="18"/>
              </w:rPr>
              <w:t>500 MB free disk space</w:t>
            </w:r>
          </w:p>
        </w:tc>
        <w:tc>
          <w:tcPr>
            <w:tcW w:type="dxa" w:w="3072"/>
            <w:shd w:fill="FFFFFF"/>
            <w:tcMar>
              <w:top w:w="30" w:type="dxa"/>
              <w:bottom w:w="30" w:type="dxa"/>
              <w:left w:w="70" w:type="dxa"/>
              <w:right w:w="70" w:type="dxa"/>
            </w:tcMar>
          </w:tcPr>
          <w:p>
            <w:pPr>
              <w:jc w:val="left"/>
            </w:pPr>
            <w:r>
              <w:rPr>
                <w:rFonts w:ascii="Times New Roman" w:hAnsi="Times New Roman"/>
                <w:sz w:val="18"/>
              </w:rPr>
              <w:t>256 GB / 512 GB Solid State Drive (SSD)</w:t>
            </w:r>
          </w:p>
        </w:tc>
      </w:tr>
      <w:tr>
        <w:trPr>
          <w:cantSplit/>
        </w:trPr>
        <w:tc>
          <w:tcPr>
            <w:tcW w:type="dxa" w:w="3072"/>
            <w:shd w:fill="F8FAFC"/>
            <w:tcMar>
              <w:top w:w="30" w:type="dxa"/>
              <w:bottom w:w="30" w:type="dxa"/>
              <w:left w:w="70" w:type="dxa"/>
              <w:right w:w="70" w:type="dxa"/>
            </w:tcMar>
          </w:tcPr>
          <w:p>
            <w:pPr>
              <w:jc w:val="left"/>
            </w:pPr>
            <w:r>
              <w:rPr>
                <w:rFonts w:ascii="Times New Roman" w:hAnsi="Times New Roman"/>
                <w:sz w:val="18"/>
              </w:rPr>
              <w:t>Display Monitor</w:t>
            </w:r>
          </w:p>
        </w:tc>
        <w:tc>
          <w:tcPr>
            <w:tcW w:type="dxa" w:w="3072"/>
            <w:shd w:fill="F8FAFC"/>
            <w:tcMar>
              <w:top w:w="30" w:type="dxa"/>
              <w:bottom w:w="30" w:type="dxa"/>
              <w:left w:w="70" w:type="dxa"/>
              <w:right w:w="70" w:type="dxa"/>
            </w:tcMar>
          </w:tcPr>
          <w:p>
            <w:pPr>
              <w:jc w:val="left"/>
            </w:pPr>
            <w:r>
              <w:rPr>
                <w:rFonts w:ascii="Times New Roman" w:hAnsi="Times New Roman"/>
                <w:sz w:val="18"/>
              </w:rPr>
              <w:t>1280 × 720 resolution</w:t>
            </w:r>
          </w:p>
        </w:tc>
        <w:tc>
          <w:tcPr>
            <w:tcW w:type="dxa" w:w="3072"/>
            <w:shd w:fill="F8FAFC"/>
            <w:tcMar>
              <w:top w:w="30" w:type="dxa"/>
              <w:bottom w:w="30" w:type="dxa"/>
              <w:left w:w="70" w:type="dxa"/>
              <w:right w:w="70" w:type="dxa"/>
            </w:tcMar>
          </w:tcPr>
          <w:p>
            <w:pPr>
              <w:jc w:val="left"/>
            </w:pPr>
            <w:r>
              <w:rPr>
                <w:rFonts w:ascii="Times New Roman" w:hAnsi="Times New Roman"/>
                <w:sz w:val="18"/>
              </w:rPr>
              <w:t>1920 × 1080 Full HD Display</w:t>
            </w:r>
          </w:p>
        </w:tc>
      </w:tr>
    </w:tbl>
    <w:p>
      <w:pPr>
        <w:keepNext/>
        <w:spacing w:before="140" w:after="60" w:line="276" w:lineRule="auto"/>
        <w:jc w:val="left"/>
      </w:pPr>
      <w:r>
        <w:rPr>
          <w:rFonts w:ascii="Times New Roman" w:hAnsi="Times New Roman"/>
          <w:b/>
          <w:i w:val="0"/>
          <w:color w:val="1E3A8A"/>
          <w:sz w:val="25"/>
        </w:rPr>
        <w:t>2.2 Software Environment Requirements</w:t>
      </w:r>
    </w:p>
    <w:p>
      <w:pPr>
        <w:spacing w:before="0" w:after="60" w:line="276" w:lineRule="auto"/>
        <w:jc w:val="both"/>
      </w:pPr>
      <w:r>
        <w:rPr>
          <w:rFonts w:ascii="Times New Roman" w:hAnsi="Times New Roman"/>
          <w:b w:val="0"/>
          <w:i w:val="0"/>
          <w:color w:val="1E293B"/>
          <w:sz w:val="23"/>
        </w:rPr>
        <w:t>All software components and libraries utilized in the development, model training, evaluation, and deployment of the project are open-source and officially verified through the project dependencies: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3168"/>
        <w:gridCol w:w="3456"/>
      </w:tblGrid>
      <w:tr>
        <w:trPr>
          <w:cantSplit/>
        </w:trPr>
        <w:tc>
          <w:tcPr>
            <w:tcW w:type="dxa" w:w="3072"/>
            <w:shd w:fill="E2E8F0"/>
            <w:tcMar>
              <w:top w:w="40" w:type="dxa"/>
              <w:bottom w:w="40" w:type="dxa"/>
              <w:left w:w="70" w:type="dxa"/>
              <w:right w:w="70" w:type="dxa"/>
            </w:tcMar>
          </w:tcPr>
          <w:p>
            <w:pPr>
              <w:jc w:val="left"/>
            </w:pPr>
            <w:r>
              <w:rPr>
                <w:rFonts w:ascii="Times New Roman" w:hAnsi="Times New Roman"/>
                <w:b/>
                <w:sz w:val="19"/>
              </w:rPr>
              <w:t>Software Layer</w:t>
            </w:r>
          </w:p>
        </w:tc>
        <w:tc>
          <w:tcPr>
            <w:tcW w:type="dxa" w:w="3072"/>
            <w:shd w:fill="E2E8F0"/>
            <w:tcMar>
              <w:top w:w="40" w:type="dxa"/>
              <w:bottom w:w="40" w:type="dxa"/>
              <w:left w:w="70" w:type="dxa"/>
              <w:right w:w="70" w:type="dxa"/>
            </w:tcMar>
          </w:tcPr>
          <w:p>
            <w:pPr>
              <w:jc w:val="left"/>
            </w:pPr>
            <w:r>
              <w:rPr>
                <w:rFonts w:ascii="Times New Roman" w:hAnsi="Times New Roman"/>
                <w:b/>
                <w:sz w:val="19"/>
              </w:rPr>
              <w:t>Technology / Tool</w:t>
            </w:r>
          </w:p>
        </w:tc>
        <w:tc>
          <w:tcPr>
            <w:tcW w:type="dxa" w:w="3072"/>
            <w:shd w:fill="E2E8F0"/>
            <w:tcMar>
              <w:top w:w="40" w:type="dxa"/>
              <w:bottom w:w="40" w:type="dxa"/>
              <w:left w:w="70" w:type="dxa"/>
              <w:right w:w="70" w:type="dxa"/>
            </w:tcMar>
          </w:tcPr>
          <w:p>
            <w:pPr>
              <w:jc w:val="left"/>
            </w:pPr>
            <w:r>
              <w:rPr>
                <w:rFonts w:ascii="Times New Roman" w:hAnsi="Times New Roman"/>
                <w:b/>
                <w:sz w:val="19"/>
              </w:rPr>
              <w:t>Purpose / Function in Project</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7"/>
              </w:rPr>
              <w:t>Operating System</w:t>
            </w:r>
          </w:p>
        </w:tc>
        <w:tc>
          <w:tcPr>
            <w:tcW w:type="dxa" w:w="3072"/>
            <w:shd w:fill="FFFFFF"/>
            <w:tcMar>
              <w:top w:w="28" w:type="dxa"/>
              <w:bottom w:w="28" w:type="dxa"/>
              <w:left w:w="70" w:type="dxa"/>
              <w:right w:w="70" w:type="dxa"/>
            </w:tcMar>
          </w:tcPr>
          <w:p>
            <w:pPr>
              <w:jc w:val="left"/>
            </w:pPr>
            <w:r>
              <w:rPr>
                <w:rFonts w:ascii="Times New Roman" w:hAnsi="Times New Roman"/>
                <w:sz w:val="17"/>
              </w:rPr>
              <w:t>Microsoft Windows 10 / 11 (64-bit)</w:t>
            </w:r>
          </w:p>
        </w:tc>
        <w:tc>
          <w:tcPr>
            <w:tcW w:type="dxa" w:w="3072"/>
            <w:shd w:fill="FFFFFF"/>
            <w:tcMar>
              <w:top w:w="28" w:type="dxa"/>
              <w:bottom w:w="28" w:type="dxa"/>
              <w:left w:w="70" w:type="dxa"/>
              <w:right w:w="70" w:type="dxa"/>
            </w:tcMar>
          </w:tcPr>
          <w:p>
            <w:pPr>
              <w:jc w:val="left"/>
            </w:pPr>
            <w:r>
              <w:rPr>
                <w:rFonts w:ascii="Times New Roman" w:hAnsi="Times New Roman"/>
                <w:sz w:val="17"/>
              </w:rPr>
              <w:t>Primary execution environment &amp; command shell</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7"/>
              </w:rPr>
              <w:t>Programming Language</w:t>
            </w:r>
          </w:p>
        </w:tc>
        <w:tc>
          <w:tcPr>
            <w:tcW w:type="dxa" w:w="3072"/>
            <w:shd w:fill="F8FAFC"/>
            <w:tcMar>
              <w:top w:w="28" w:type="dxa"/>
              <w:bottom w:w="28" w:type="dxa"/>
              <w:left w:w="70" w:type="dxa"/>
              <w:right w:w="70" w:type="dxa"/>
            </w:tcMar>
          </w:tcPr>
          <w:p>
            <w:pPr>
              <w:jc w:val="left"/>
            </w:pPr>
            <w:r>
              <w:rPr>
                <w:rFonts w:ascii="Times New Roman" w:hAnsi="Times New Roman"/>
                <w:sz w:val="17"/>
              </w:rPr>
              <w:t>Python 3.12.x</w:t>
            </w:r>
          </w:p>
        </w:tc>
        <w:tc>
          <w:tcPr>
            <w:tcW w:type="dxa" w:w="3072"/>
            <w:shd w:fill="F8FAFC"/>
            <w:tcMar>
              <w:top w:w="28" w:type="dxa"/>
              <w:bottom w:w="28" w:type="dxa"/>
              <w:left w:w="70" w:type="dxa"/>
              <w:right w:w="70" w:type="dxa"/>
            </w:tcMar>
          </w:tcPr>
          <w:p>
            <w:pPr>
              <w:jc w:val="left"/>
            </w:pPr>
            <w:r>
              <w:rPr>
                <w:rFonts w:ascii="Times New Roman" w:hAnsi="Times New Roman"/>
                <w:sz w:val="17"/>
              </w:rPr>
              <w:t>Core scripting, mathematical modeling, and backend logic</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7"/>
              </w:rPr>
              <w:t>ML Framework</w:t>
            </w:r>
          </w:p>
        </w:tc>
        <w:tc>
          <w:tcPr>
            <w:tcW w:type="dxa" w:w="3072"/>
            <w:shd w:fill="FFFFFF"/>
            <w:tcMar>
              <w:top w:w="28" w:type="dxa"/>
              <w:bottom w:w="28" w:type="dxa"/>
              <w:left w:w="70" w:type="dxa"/>
              <w:right w:w="70" w:type="dxa"/>
            </w:tcMar>
          </w:tcPr>
          <w:p>
            <w:pPr>
              <w:jc w:val="left"/>
            </w:pPr>
            <w:r>
              <w:rPr>
                <w:rFonts w:ascii="Times New Roman" w:hAnsi="Times New Roman"/>
                <w:sz w:val="17"/>
              </w:rPr>
              <w:t>Scikit-Learn (&gt;=1.3.0)</w:t>
            </w:r>
          </w:p>
        </w:tc>
        <w:tc>
          <w:tcPr>
            <w:tcW w:type="dxa" w:w="3072"/>
            <w:shd w:fill="FFFFFF"/>
            <w:tcMar>
              <w:top w:w="28" w:type="dxa"/>
              <w:bottom w:w="28" w:type="dxa"/>
              <w:left w:w="70" w:type="dxa"/>
              <w:right w:w="70" w:type="dxa"/>
            </w:tcMar>
          </w:tcPr>
          <w:p>
            <w:pPr>
              <w:jc w:val="left"/>
            </w:pPr>
            <w:r>
              <w:rPr>
                <w:rFonts w:ascii="Times New Roman" w:hAnsi="Times New Roman"/>
                <w:sz w:val="17"/>
              </w:rPr>
              <w:t>Model construction (Linear Regression, Decision Tree, Random Forest)</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7"/>
              </w:rPr>
              <w:t>Data Manipulation</w:t>
            </w:r>
          </w:p>
        </w:tc>
        <w:tc>
          <w:tcPr>
            <w:tcW w:type="dxa" w:w="3072"/>
            <w:shd w:fill="F8FAFC"/>
            <w:tcMar>
              <w:top w:w="28" w:type="dxa"/>
              <w:bottom w:w="28" w:type="dxa"/>
              <w:left w:w="70" w:type="dxa"/>
              <w:right w:w="70" w:type="dxa"/>
            </w:tcMar>
          </w:tcPr>
          <w:p>
            <w:pPr>
              <w:jc w:val="left"/>
            </w:pPr>
            <w:r>
              <w:rPr>
                <w:rFonts w:ascii="Times New Roman" w:hAnsi="Times New Roman"/>
                <w:sz w:val="17"/>
              </w:rPr>
              <w:t>Pandas (&gt;=2.0.0), NumPy (&gt;=1.25.0)</w:t>
            </w:r>
          </w:p>
        </w:tc>
        <w:tc>
          <w:tcPr>
            <w:tcW w:type="dxa" w:w="3072"/>
            <w:shd w:fill="F8FAFC"/>
            <w:tcMar>
              <w:top w:w="28" w:type="dxa"/>
              <w:bottom w:w="28" w:type="dxa"/>
              <w:left w:w="70" w:type="dxa"/>
              <w:right w:w="70" w:type="dxa"/>
            </w:tcMar>
          </w:tcPr>
          <w:p>
            <w:pPr>
              <w:jc w:val="left"/>
            </w:pPr>
            <w:r>
              <w:rPr>
                <w:rFonts w:ascii="Times New Roman" w:hAnsi="Times New Roman"/>
                <w:sz w:val="17"/>
              </w:rPr>
              <w:t>DataFrame handling, imputation, and vector operations</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7"/>
              </w:rPr>
              <w:t>Serialization</w:t>
            </w:r>
          </w:p>
        </w:tc>
        <w:tc>
          <w:tcPr>
            <w:tcW w:type="dxa" w:w="3072"/>
            <w:shd w:fill="FFFFFF"/>
            <w:tcMar>
              <w:top w:w="28" w:type="dxa"/>
              <w:bottom w:w="28" w:type="dxa"/>
              <w:left w:w="70" w:type="dxa"/>
              <w:right w:w="70" w:type="dxa"/>
            </w:tcMar>
          </w:tcPr>
          <w:p>
            <w:pPr>
              <w:jc w:val="left"/>
            </w:pPr>
            <w:r>
              <w:rPr>
                <w:rFonts w:ascii="Times New Roman" w:hAnsi="Times New Roman"/>
                <w:sz w:val="17"/>
              </w:rPr>
              <w:t>Joblib (&gt;=1.3.0)</w:t>
            </w:r>
          </w:p>
        </w:tc>
        <w:tc>
          <w:tcPr>
            <w:tcW w:type="dxa" w:w="3072"/>
            <w:shd w:fill="FFFFFF"/>
            <w:tcMar>
              <w:top w:w="28" w:type="dxa"/>
              <w:bottom w:w="28" w:type="dxa"/>
              <w:left w:w="70" w:type="dxa"/>
              <w:right w:w="70" w:type="dxa"/>
            </w:tcMar>
          </w:tcPr>
          <w:p>
            <w:pPr>
              <w:jc w:val="left"/>
            </w:pPr>
            <w:r>
              <w:rPr>
                <w:rFonts w:ascii="Times New Roman" w:hAnsi="Times New Roman"/>
                <w:sz w:val="17"/>
              </w:rPr>
              <w:t>Model persistence (.pkl) and baseline dictionary serialization</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7"/>
              </w:rPr>
              <w:t>Data Visualization</w:t>
            </w:r>
          </w:p>
        </w:tc>
        <w:tc>
          <w:tcPr>
            <w:tcW w:type="dxa" w:w="3072"/>
            <w:shd w:fill="F8FAFC"/>
            <w:tcMar>
              <w:top w:w="28" w:type="dxa"/>
              <w:bottom w:w="28" w:type="dxa"/>
              <w:left w:w="70" w:type="dxa"/>
              <w:right w:w="70" w:type="dxa"/>
            </w:tcMar>
          </w:tcPr>
          <w:p>
            <w:pPr>
              <w:jc w:val="left"/>
            </w:pPr>
            <w:r>
              <w:rPr>
                <w:rFonts w:ascii="Times New Roman" w:hAnsi="Times New Roman"/>
                <w:sz w:val="17"/>
              </w:rPr>
              <w:t>Matplotlib (&gt;=3.8.0), Seaborn</w:t>
            </w:r>
          </w:p>
        </w:tc>
        <w:tc>
          <w:tcPr>
            <w:tcW w:type="dxa" w:w="3072"/>
            <w:shd w:fill="F8FAFC"/>
            <w:tcMar>
              <w:top w:w="28" w:type="dxa"/>
              <w:bottom w:w="28" w:type="dxa"/>
              <w:left w:w="70" w:type="dxa"/>
              <w:right w:w="70" w:type="dxa"/>
            </w:tcMar>
          </w:tcPr>
          <w:p>
            <w:pPr>
              <w:jc w:val="left"/>
            </w:pPr>
            <w:r>
              <w:rPr>
                <w:rFonts w:ascii="Times New Roman" w:hAnsi="Times New Roman"/>
                <w:sz w:val="17"/>
              </w:rPr>
              <w:t>Generation of feature importance and model comparison charts</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7"/>
              </w:rPr>
              <w:t>Web Frameworks</w:t>
            </w:r>
          </w:p>
        </w:tc>
        <w:tc>
          <w:tcPr>
            <w:tcW w:type="dxa" w:w="3072"/>
            <w:shd w:fill="FFFFFF"/>
            <w:tcMar>
              <w:top w:w="28" w:type="dxa"/>
              <w:bottom w:w="28" w:type="dxa"/>
              <w:left w:w="70" w:type="dxa"/>
              <w:right w:w="70" w:type="dxa"/>
            </w:tcMar>
          </w:tcPr>
          <w:p>
            <w:pPr>
              <w:jc w:val="left"/>
            </w:pPr>
            <w:r>
              <w:rPr>
                <w:rFonts w:ascii="Times New Roman" w:hAnsi="Times New Roman"/>
                <w:sz w:val="17"/>
              </w:rPr>
              <w:t>Streamlit (&gt;=1.30.0), Flask (&gt;=3.0.0)</w:t>
            </w:r>
          </w:p>
        </w:tc>
        <w:tc>
          <w:tcPr>
            <w:tcW w:type="dxa" w:w="3072"/>
            <w:shd w:fill="FFFFFF"/>
            <w:tcMar>
              <w:top w:w="28" w:type="dxa"/>
              <w:bottom w:w="28" w:type="dxa"/>
              <w:left w:w="70" w:type="dxa"/>
              <w:right w:w="70" w:type="dxa"/>
            </w:tcMar>
          </w:tcPr>
          <w:p>
            <w:pPr>
              <w:jc w:val="left"/>
            </w:pPr>
            <w:r>
              <w:rPr>
                <w:rFonts w:ascii="Times New Roman" w:hAnsi="Times New Roman"/>
                <w:sz w:val="17"/>
              </w:rPr>
              <w:t>Interactive GUI dashboard and RESTful prediction API</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7"/>
              </w:rPr>
              <w:t>Development Tools</w:t>
            </w:r>
          </w:p>
        </w:tc>
        <w:tc>
          <w:tcPr>
            <w:tcW w:type="dxa" w:w="3072"/>
            <w:shd w:fill="F8FAFC"/>
            <w:tcMar>
              <w:top w:w="28" w:type="dxa"/>
              <w:bottom w:w="28" w:type="dxa"/>
              <w:left w:w="70" w:type="dxa"/>
              <w:right w:w="70" w:type="dxa"/>
            </w:tcMar>
          </w:tcPr>
          <w:p>
            <w:pPr>
              <w:jc w:val="left"/>
            </w:pPr>
            <w:r>
              <w:rPr>
                <w:rFonts w:ascii="Times New Roman" w:hAnsi="Times New Roman"/>
                <w:sz w:val="17"/>
              </w:rPr>
              <w:t>VS Code, PowerShell, Git</w:t>
            </w:r>
          </w:p>
        </w:tc>
        <w:tc>
          <w:tcPr>
            <w:tcW w:type="dxa" w:w="3072"/>
            <w:shd w:fill="F8FAFC"/>
            <w:tcMar>
              <w:top w:w="28" w:type="dxa"/>
              <w:bottom w:w="28" w:type="dxa"/>
              <w:left w:w="70" w:type="dxa"/>
              <w:right w:w="70" w:type="dxa"/>
            </w:tcMar>
          </w:tcPr>
          <w:p>
            <w:pPr>
              <w:jc w:val="left"/>
            </w:pPr>
            <w:r>
              <w:rPr>
                <w:rFonts w:ascii="Times New Roman" w:hAnsi="Times New Roman"/>
                <w:sz w:val="17"/>
              </w:rPr>
              <w:t>Code authoring, unit test running, and version management</w:t>
            </w:r>
          </w:p>
        </w:tc>
      </w:tr>
    </w:tbl>
    <w:p>
      <w:r>
        <w:br w:type="page"/>
      </w:r>
    </w:p>
    <w:p>
      <w:pPr>
        <w:keepNext/>
        <w:spacing w:before="160" w:after="80" w:line="276" w:lineRule="auto"/>
        <w:jc w:val="center"/>
      </w:pPr>
      <w:r>
        <w:rPr>
          <w:rFonts w:ascii="Times New Roman" w:hAnsi="Times New Roman"/>
          <w:b/>
          <w:i w:val="0"/>
          <w:color w:val="0F172A"/>
          <w:sz w:val="30"/>
        </w:rPr>
        <w:t>Chapter-3</w:t>
        <w:br/>
        <w:t>Conceptual Background</w:t>
      </w:r>
    </w:p>
    <w:p>
      <w:pPr>
        <w:keepNext/>
        <w:spacing w:before="140" w:after="60" w:line="276" w:lineRule="auto"/>
        <w:jc w:val="left"/>
      </w:pPr>
      <w:r>
        <w:rPr>
          <w:rFonts w:ascii="Times New Roman" w:hAnsi="Times New Roman"/>
          <w:b/>
          <w:i w:val="0"/>
          <w:color w:val="1E3A8A"/>
          <w:sz w:val="25"/>
        </w:rPr>
        <w:t>3.1 Overview of the Project Domain</w:t>
      </w:r>
    </w:p>
    <w:p>
      <w:pPr>
        <w:spacing w:before="0" w:after="60" w:line="276" w:lineRule="auto"/>
        <w:jc w:val="both"/>
      </w:pPr>
      <w:r>
        <w:rPr>
          <w:rFonts w:ascii="Times New Roman" w:hAnsi="Times New Roman"/>
          <w:b w:val="0"/>
          <w:i w:val="0"/>
          <w:color w:val="1E293B"/>
          <w:sz w:val="23"/>
        </w:rPr>
        <w:t>Machine Learning (ML) is an advanced branch of Artificial Intelligence (AI) focused on constructing mathematical algorithms that automatically learn patterns, trends, and relationships directly from empirical training data without being explicitly programmed with static business rules. In real estate econometrics, property valuation is modeled as a Supervised Regression problem. Supervised learning algorithms ingest historical input vectors X (representing physical house characteristics) paired with continuous ground-truth target scalars y (actual recorded sale prices). The algorithm iteratively minimizes an objective loss function, establishing a mapping function f: X -&gt; y capable of generalizing accurately to unseen future houses.</w:t>
      </w:r>
    </w:p>
    <w:p>
      <w:pPr>
        <w:spacing w:before="0" w:after="60" w:line="276" w:lineRule="auto"/>
        <w:jc w:val="both"/>
      </w:pPr>
      <w:r>
        <w:rPr>
          <w:rFonts w:ascii="Times New Roman" w:hAnsi="Times New Roman"/>
          <w:b w:val="0"/>
          <w:i w:val="0"/>
          <w:color w:val="1E293B"/>
          <w:sz w:val="23"/>
        </w:rPr>
        <w:t>Table 2.1 summarizes prominent foundational literature and contemporary academic benchmarks relevant to hedonic housing valuation: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2592"/>
        <w:gridCol w:w="4032"/>
      </w:tblGrid>
      <w:tr>
        <w:trPr>
          <w:cantSplit/>
        </w:trPr>
        <w:tc>
          <w:tcPr>
            <w:tcW w:type="dxa" w:w="3072"/>
            <w:shd w:fill="E2E8F0"/>
            <w:tcMar>
              <w:top w:w="40" w:type="dxa"/>
              <w:bottom w:w="40" w:type="dxa"/>
              <w:left w:w="70" w:type="dxa"/>
              <w:right w:w="70" w:type="dxa"/>
            </w:tcMar>
          </w:tcPr>
          <w:p>
            <w:pPr>
              <w:jc w:val="left"/>
            </w:pPr>
            <w:r>
              <w:rPr>
                <w:rFonts w:ascii="Times New Roman" w:hAnsi="Times New Roman"/>
                <w:b/>
                <w:sz w:val="19"/>
              </w:rPr>
              <w:t>Research Study / Focus</w:t>
            </w:r>
          </w:p>
        </w:tc>
        <w:tc>
          <w:tcPr>
            <w:tcW w:type="dxa" w:w="3072"/>
            <w:shd w:fill="E2E8F0"/>
            <w:tcMar>
              <w:top w:w="40" w:type="dxa"/>
              <w:bottom w:w="40" w:type="dxa"/>
              <w:left w:w="70" w:type="dxa"/>
              <w:right w:w="70" w:type="dxa"/>
            </w:tcMar>
          </w:tcPr>
          <w:p>
            <w:pPr>
              <w:jc w:val="left"/>
            </w:pPr>
            <w:r>
              <w:rPr>
                <w:rFonts w:ascii="Times New Roman" w:hAnsi="Times New Roman"/>
                <w:b/>
                <w:sz w:val="19"/>
              </w:rPr>
              <w:t>Key Authors &amp; Year</w:t>
            </w:r>
          </w:p>
        </w:tc>
        <w:tc>
          <w:tcPr>
            <w:tcW w:type="dxa" w:w="3072"/>
            <w:shd w:fill="E2E8F0"/>
            <w:tcMar>
              <w:top w:w="40" w:type="dxa"/>
              <w:bottom w:w="40" w:type="dxa"/>
              <w:left w:w="70" w:type="dxa"/>
              <w:right w:w="70" w:type="dxa"/>
            </w:tcMar>
          </w:tcPr>
          <w:p>
            <w:pPr>
              <w:jc w:val="left"/>
            </w:pPr>
            <w:r>
              <w:rPr>
                <w:rFonts w:ascii="Times New Roman" w:hAnsi="Times New Roman"/>
                <w:b/>
                <w:sz w:val="19"/>
              </w:rPr>
              <w:t>Theoretical / Practical Contribution</w:t>
            </w:r>
          </w:p>
        </w:tc>
      </w:tr>
      <w:tr>
        <w:trPr>
          <w:cantSplit/>
        </w:trPr>
        <w:tc>
          <w:tcPr>
            <w:tcW w:type="dxa" w:w="3072"/>
            <w:shd w:fill="FFFFFF"/>
            <w:tcMar>
              <w:top w:w="30" w:type="dxa"/>
              <w:bottom w:w="30" w:type="dxa"/>
              <w:left w:w="70" w:type="dxa"/>
              <w:right w:w="70" w:type="dxa"/>
            </w:tcMar>
          </w:tcPr>
          <w:p>
            <w:pPr>
              <w:jc w:val="left"/>
            </w:pPr>
            <w:r>
              <w:rPr>
                <w:rFonts w:ascii="Times New Roman" w:hAnsi="Times New Roman"/>
                <w:sz w:val="17"/>
              </w:rPr>
              <w:t>Hedonic Housing Theory</w:t>
            </w:r>
          </w:p>
        </w:tc>
        <w:tc>
          <w:tcPr>
            <w:tcW w:type="dxa" w:w="3072"/>
            <w:shd w:fill="FFFFFF"/>
            <w:tcMar>
              <w:top w:w="30" w:type="dxa"/>
              <w:bottom w:w="30" w:type="dxa"/>
              <w:left w:w="70" w:type="dxa"/>
              <w:right w:w="70" w:type="dxa"/>
            </w:tcMar>
          </w:tcPr>
          <w:p>
            <w:pPr>
              <w:jc w:val="left"/>
            </w:pPr>
            <w:r>
              <w:rPr>
                <w:rFonts w:ascii="Times New Roman" w:hAnsi="Times New Roman"/>
                <w:sz w:val="17"/>
              </w:rPr>
              <w:t>Rosen, S. (1974)</w:t>
            </w:r>
          </w:p>
        </w:tc>
        <w:tc>
          <w:tcPr>
            <w:tcW w:type="dxa" w:w="3072"/>
            <w:shd w:fill="FFFFFF"/>
            <w:tcMar>
              <w:top w:w="30" w:type="dxa"/>
              <w:bottom w:w="30" w:type="dxa"/>
              <w:left w:w="70" w:type="dxa"/>
              <w:right w:w="70" w:type="dxa"/>
            </w:tcMar>
          </w:tcPr>
          <w:p>
            <w:pPr>
              <w:jc w:val="left"/>
            </w:pPr>
            <w:r>
              <w:rPr>
                <w:rFonts w:ascii="Times New Roman" w:hAnsi="Times New Roman"/>
                <w:sz w:val="17"/>
              </w:rPr>
              <w:t>Econometric framework decomposing property value into implicit prices of individual characteristics.</w:t>
            </w:r>
          </w:p>
        </w:tc>
      </w:tr>
      <w:tr>
        <w:trPr>
          <w:cantSplit/>
        </w:trPr>
        <w:tc>
          <w:tcPr>
            <w:tcW w:type="dxa" w:w="3072"/>
            <w:shd w:fill="F8FAFC"/>
            <w:tcMar>
              <w:top w:w="30" w:type="dxa"/>
              <w:bottom w:w="30" w:type="dxa"/>
              <w:left w:w="70" w:type="dxa"/>
              <w:right w:w="70" w:type="dxa"/>
            </w:tcMar>
          </w:tcPr>
          <w:p>
            <w:pPr>
              <w:jc w:val="left"/>
            </w:pPr>
            <w:r>
              <w:rPr>
                <w:rFonts w:ascii="Times New Roman" w:hAnsi="Times New Roman"/>
                <w:sz w:val="17"/>
              </w:rPr>
              <w:t>Ames Housing Benchmark</w:t>
            </w:r>
          </w:p>
        </w:tc>
        <w:tc>
          <w:tcPr>
            <w:tcW w:type="dxa" w:w="3072"/>
            <w:shd w:fill="F8FAFC"/>
            <w:tcMar>
              <w:top w:w="30" w:type="dxa"/>
              <w:bottom w:w="30" w:type="dxa"/>
              <w:left w:w="70" w:type="dxa"/>
              <w:right w:w="70" w:type="dxa"/>
            </w:tcMar>
          </w:tcPr>
          <w:p>
            <w:pPr>
              <w:jc w:val="left"/>
            </w:pPr>
            <w:r>
              <w:rPr>
                <w:rFonts w:ascii="Times New Roman" w:hAnsi="Times New Roman"/>
                <w:sz w:val="17"/>
              </w:rPr>
              <w:t>Cock, D. De (2011)</w:t>
            </w:r>
          </w:p>
        </w:tc>
        <w:tc>
          <w:tcPr>
            <w:tcW w:type="dxa" w:w="3072"/>
            <w:shd w:fill="F8FAFC"/>
            <w:tcMar>
              <w:top w:w="30" w:type="dxa"/>
              <w:bottom w:w="30" w:type="dxa"/>
              <w:left w:w="70" w:type="dxa"/>
              <w:right w:w="70" w:type="dxa"/>
            </w:tcMar>
          </w:tcPr>
          <w:p>
            <w:pPr>
              <w:jc w:val="left"/>
            </w:pPr>
            <w:r>
              <w:rPr>
                <w:rFonts w:ascii="Times New Roman" w:hAnsi="Times New Roman"/>
                <w:sz w:val="17"/>
              </w:rPr>
              <w:t>Established modern 79-feature benchmark dataset replacing antiquated Boston Housing data.</w:t>
            </w:r>
          </w:p>
        </w:tc>
      </w:tr>
      <w:tr>
        <w:trPr>
          <w:cantSplit/>
        </w:trPr>
        <w:tc>
          <w:tcPr>
            <w:tcW w:type="dxa" w:w="3072"/>
            <w:shd w:fill="FFFFFF"/>
            <w:tcMar>
              <w:top w:w="30" w:type="dxa"/>
              <w:bottom w:w="30" w:type="dxa"/>
              <w:left w:w="70" w:type="dxa"/>
              <w:right w:w="70" w:type="dxa"/>
            </w:tcMar>
          </w:tcPr>
          <w:p>
            <w:pPr>
              <w:jc w:val="left"/>
            </w:pPr>
            <w:r>
              <w:rPr>
                <w:rFonts w:ascii="Times New Roman" w:hAnsi="Times New Roman"/>
                <w:sz w:val="17"/>
              </w:rPr>
              <w:t>Random Decision Forests</w:t>
            </w:r>
          </w:p>
        </w:tc>
        <w:tc>
          <w:tcPr>
            <w:tcW w:type="dxa" w:w="3072"/>
            <w:shd w:fill="FFFFFF"/>
            <w:tcMar>
              <w:top w:w="30" w:type="dxa"/>
              <w:bottom w:w="30" w:type="dxa"/>
              <w:left w:w="70" w:type="dxa"/>
              <w:right w:w="70" w:type="dxa"/>
            </w:tcMar>
          </w:tcPr>
          <w:p>
            <w:pPr>
              <w:jc w:val="left"/>
            </w:pPr>
            <w:r>
              <w:rPr>
                <w:rFonts w:ascii="Times New Roman" w:hAnsi="Times New Roman"/>
                <w:sz w:val="17"/>
              </w:rPr>
              <w:t>Breiman, L. (2001)</w:t>
            </w:r>
          </w:p>
        </w:tc>
        <w:tc>
          <w:tcPr>
            <w:tcW w:type="dxa" w:w="3072"/>
            <w:shd w:fill="FFFFFF"/>
            <w:tcMar>
              <w:top w:w="30" w:type="dxa"/>
              <w:bottom w:w="30" w:type="dxa"/>
              <w:left w:w="70" w:type="dxa"/>
              <w:right w:w="70" w:type="dxa"/>
            </w:tcMar>
          </w:tcPr>
          <w:p>
            <w:pPr>
              <w:jc w:val="left"/>
            </w:pPr>
            <w:r>
              <w:rPr>
                <w:rFonts w:ascii="Times New Roman" w:hAnsi="Times New Roman"/>
                <w:sz w:val="17"/>
              </w:rPr>
              <w:t>Ensemble bagging framework utilizing randomized feature subsets to minimize predictive variance.</w:t>
            </w:r>
          </w:p>
        </w:tc>
      </w:tr>
      <w:tr>
        <w:trPr>
          <w:cantSplit/>
        </w:trPr>
        <w:tc>
          <w:tcPr>
            <w:tcW w:type="dxa" w:w="3072"/>
            <w:shd w:fill="F8FAFC"/>
            <w:tcMar>
              <w:top w:w="30" w:type="dxa"/>
              <w:bottom w:w="30" w:type="dxa"/>
              <w:left w:w="70" w:type="dxa"/>
              <w:right w:w="70" w:type="dxa"/>
            </w:tcMar>
          </w:tcPr>
          <w:p>
            <w:pPr>
              <w:jc w:val="left"/>
            </w:pPr>
            <w:r>
              <w:rPr>
                <w:rFonts w:ascii="Times New Roman" w:hAnsi="Times New Roman"/>
                <w:sz w:val="17"/>
              </w:rPr>
              <w:t>Automated Valuation Models</w:t>
            </w:r>
          </w:p>
        </w:tc>
        <w:tc>
          <w:tcPr>
            <w:tcW w:type="dxa" w:w="3072"/>
            <w:shd w:fill="F8FAFC"/>
            <w:tcMar>
              <w:top w:w="30" w:type="dxa"/>
              <w:bottom w:w="30" w:type="dxa"/>
              <w:left w:w="70" w:type="dxa"/>
              <w:right w:w="70" w:type="dxa"/>
            </w:tcMar>
          </w:tcPr>
          <w:p>
            <w:pPr>
              <w:jc w:val="left"/>
            </w:pPr>
            <w:r>
              <w:rPr>
                <w:rFonts w:ascii="Times New Roman" w:hAnsi="Times New Roman"/>
                <w:sz w:val="17"/>
              </w:rPr>
              <w:t>Zurada et al. (2011)</w:t>
            </w:r>
          </w:p>
        </w:tc>
        <w:tc>
          <w:tcPr>
            <w:tcW w:type="dxa" w:w="3072"/>
            <w:shd w:fill="F8FAFC"/>
            <w:tcMar>
              <w:top w:w="30" w:type="dxa"/>
              <w:bottom w:w="30" w:type="dxa"/>
              <w:left w:w="70" w:type="dxa"/>
              <w:right w:w="70" w:type="dxa"/>
            </w:tcMar>
          </w:tcPr>
          <w:p>
            <w:pPr>
              <w:jc w:val="left"/>
            </w:pPr>
            <w:r>
              <w:rPr>
                <w:rFonts w:ascii="Times New Roman" w:hAnsi="Times New Roman"/>
                <w:sz w:val="17"/>
              </w:rPr>
              <w:t>Comparative evaluation proving ensemble non-linear regressors outperform traditional OLS.</w:t>
            </w:r>
          </w:p>
        </w:tc>
      </w:tr>
    </w:tbl>
    <w:p>
      <w:pPr>
        <w:keepNext/>
        <w:spacing w:before="140" w:after="60" w:line="276" w:lineRule="auto"/>
        <w:jc w:val="left"/>
      </w:pPr>
      <w:r>
        <w:rPr>
          <w:rFonts w:ascii="Times New Roman" w:hAnsi="Times New Roman"/>
          <w:b/>
          <w:i w:val="0"/>
          <w:color w:val="1E3A8A"/>
          <w:sz w:val="25"/>
        </w:rPr>
        <w:t>3.2 Basic Concepts of Regression Modeling</w:t>
      </w:r>
    </w:p>
    <w:p>
      <w:pPr>
        <w:spacing w:before="0" w:after="60" w:line="276" w:lineRule="auto"/>
        <w:jc w:val="both"/>
      </w:pPr>
      <w:r>
        <w:rPr>
          <w:rFonts w:ascii="Times New Roman" w:hAnsi="Times New Roman"/>
          <w:b w:val="0"/>
          <w:i w:val="0"/>
          <w:color w:val="1E293B"/>
          <w:sz w:val="23"/>
        </w:rPr>
        <w:t>Regression analysis seeks to establish a parametric or non-parametric relationship between a continuous dependent target variable and one or more independent explanatory features. Essential theoretical concepts underlying regression include:</w:t>
      </w:r>
    </w:p>
    <w:p>
      <w:pPr>
        <w:spacing w:before="20" w:after="20" w:line="276" w:lineRule="auto"/>
        <w:jc w:val="both"/>
      </w:pPr>
      <w:r>
        <w:rPr>
          <w:rFonts w:ascii="Times New Roman" w:hAnsi="Times New Roman"/>
          <w:b w:val="0"/>
          <w:i w:val="0"/>
          <w:color w:val="1E293B"/>
          <w:sz w:val="23"/>
        </w:rPr>
        <w:t>• Loss Functions: Quantifies the discrepancy between ground truth target y and predicted output y_hat. In regression, Mean Squared Error (MSE) penalizes larger errors quadratically, whereas Mean Absolute Error (MAE) provides linear penalization.</w:t>
      </w:r>
    </w:p>
    <w:p>
      <w:pPr>
        <w:spacing w:before="20" w:after="20" w:line="276" w:lineRule="auto"/>
        <w:jc w:val="both"/>
      </w:pPr>
      <w:r>
        <w:rPr>
          <w:rFonts w:ascii="Times New Roman" w:hAnsi="Times New Roman"/>
          <w:b w:val="0"/>
          <w:i w:val="0"/>
          <w:color w:val="1E293B"/>
          <w:sz w:val="23"/>
        </w:rPr>
        <w:t>• Overfitting vs. Underfitting: Underfitting occurs when a model lacks expressive capacity (high bias), failing to capture underlying patterns. Overfitting arises when an algorithm memorizes random noise in training data (high variance), causing poor generalization on testing data.</w:t>
      </w:r>
    </w:p>
    <w:p>
      <w:pPr>
        <w:spacing w:before="20" w:after="20" w:line="276" w:lineRule="auto"/>
        <w:jc w:val="both"/>
      </w:pPr>
      <w:r>
        <w:rPr>
          <w:rFonts w:ascii="Times New Roman" w:hAnsi="Times New Roman"/>
          <w:b w:val="0"/>
          <w:i w:val="0"/>
          <w:color w:val="1E293B"/>
          <w:sz w:val="23"/>
        </w:rPr>
        <w:t>• Train-Test Splitting: To prevent data leakage and evaluate true generalization capability, the raw dataset is partitioned into disjoint subsets: a training partition (80%) utilized strictly for model fitting, and a test partition (20%) reserved for unbiased performance verification.</w:t>
      </w:r>
    </w:p>
    <w:p>
      <w:pPr>
        <w:spacing w:before="20" w:after="60" w:line="276" w:lineRule="auto"/>
        <w:jc w:val="both"/>
      </w:pPr>
      <w:r>
        <w:rPr>
          <w:rFonts w:ascii="Times New Roman" w:hAnsi="Times New Roman"/>
          <w:b w:val="0"/>
          <w:i w:val="0"/>
          <w:color w:val="1E293B"/>
          <w:sz w:val="23"/>
        </w:rPr>
        <w:t>• K-Fold Cross-Validation: Evaluates model stability across K distinct test folds. The dataset is partitioned into K equal parts, training iteratively on K-1 folds and validating on the remaining fold, ensuring the reported metric is not an artifact of split chance.</w:t>
      </w:r>
    </w:p>
    <w:p>
      <w:pPr>
        <w:keepNext/>
        <w:spacing w:before="140" w:after="60" w:line="276" w:lineRule="auto"/>
        <w:jc w:val="left"/>
      </w:pPr>
      <w:r>
        <w:rPr>
          <w:rFonts w:ascii="Times New Roman" w:hAnsi="Times New Roman"/>
          <w:b/>
          <w:i w:val="0"/>
          <w:color w:val="1E3A8A"/>
          <w:sz w:val="25"/>
        </w:rPr>
        <w:t>3.3 Data Preprocessing and Feature Engineering</w:t>
      </w:r>
    </w:p>
    <w:p>
      <w:pPr>
        <w:spacing w:before="0" w:after="60" w:line="276" w:lineRule="auto"/>
        <w:jc w:val="both"/>
      </w:pPr>
      <w:r>
        <w:rPr>
          <w:rFonts w:ascii="Times New Roman" w:hAnsi="Times New Roman"/>
          <w:b w:val="0"/>
          <w:i w:val="0"/>
          <w:color w:val="1E293B"/>
          <w:sz w:val="23"/>
        </w:rPr>
        <w:t>Real-world property data is inherently noisy and incomplete. In our implementation, systematic data engineering was performed:</w:t>
      </w:r>
    </w:p>
    <w:p>
      <w:pPr>
        <w:spacing w:before="20" w:after="20" w:line="276" w:lineRule="auto"/>
        <w:jc w:val="both"/>
      </w:pPr>
      <w:r>
        <w:rPr>
          <w:rFonts w:ascii="Times New Roman" w:hAnsi="Times New Roman"/>
          <w:b w:val="0"/>
          <w:i w:val="0"/>
          <w:color w:val="1E293B"/>
          <w:sz w:val="23"/>
        </w:rPr>
        <w:t>• Missing Value Imputation: Numerical features are imputed with the column median to avoid outlier skewness, while categorical features are imputed with the mode.</w:t>
      </w:r>
    </w:p>
    <w:p>
      <w:pPr>
        <w:spacing w:before="20" w:after="60" w:line="276" w:lineRule="auto"/>
        <w:jc w:val="both"/>
      </w:pPr>
      <w:r>
        <w:rPr>
          <w:rFonts w:ascii="Times New Roman" w:hAnsi="Times New Roman"/>
          <w:b w:val="0"/>
          <w:i w:val="0"/>
          <w:color w:val="1E293B"/>
          <w:sz w:val="23"/>
        </w:rPr>
        <w:t>• Categorical One-Hot Dummy Encoding: Non-numeric categorical variables (e.g., Neighborhood, HouseStyle) are encoded into binary indicator dummy columns, with drop_first=True to avoid the dummy variable trap, yielding 244 numeric feature columns.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584"/>
        <w:gridCol w:w="3456"/>
        <w:gridCol w:w="2304"/>
      </w:tblGrid>
      <w:tr>
        <w:trPr>
          <w:cantSplit/>
        </w:trPr>
        <w:tc>
          <w:tcPr>
            <w:tcW w:type="dxa" w:w="2304"/>
            <w:shd w:fill="E2E8F0"/>
            <w:tcMar>
              <w:top w:w="40" w:type="dxa"/>
              <w:bottom w:w="40" w:type="dxa"/>
              <w:left w:w="70" w:type="dxa"/>
              <w:right w:w="70" w:type="dxa"/>
            </w:tcMar>
          </w:tcPr>
          <w:p>
            <w:pPr>
              <w:jc w:val="left"/>
            </w:pPr>
            <w:r>
              <w:rPr>
                <w:rFonts w:ascii="Times New Roman" w:hAnsi="Times New Roman"/>
                <w:b/>
                <w:sz w:val="19"/>
              </w:rPr>
              <w:t>Feature Identifier</w:t>
            </w:r>
          </w:p>
        </w:tc>
        <w:tc>
          <w:tcPr>
            <w:tcW w:type="dxa" w:w="2304"/>
            <w:shd w:fill="E2E8F0"/>
            <w:tcMar>
              <w:top w:w="40" w:type="dxa"/>
              <w:bottom w:w="40" w:type="dxa"/>
              <w:left w:w="70" w:type="dxa"/>
              <w:right w:w="70" w:type="dxa"/>
            </w:tcMar>
          </w:tcPr>
          <w:p>
            <w:pPr>
              <w:jc w:val="left"/>
            </w:pPr>
            <w:r>
              <w:rPr>
                <w:rFonts w:ascii="Times New Roman" w:hAnsi="Times New Roman"/>
                <w:b/>
                <w:sz w:val="19"/>
              </w:rPr>
              <w:t>Data Type</w:t>
            </w:r>
          </w:p>
        </w:tc>
        <w:tc>
          <w:tcPr>
            <w:tcW w:type="dxa" w:w="2304"/>
            <w:shd w:fill="E2E8F0"/>
            <w:tcMar>
              <w:top w:w="40" w:type="dxa"/>
              <w:bottom w:w="40" w:type="dxa"/>
              <w:left w:w="70" w:type="dxa"/>
              <w:right w:w="70" w:type="dxa"/>
            </w:tcMar>
          </w:tcPr>
          <w:p>
            <w:pPr>
              <w:jc w:val="left"/>
            </w:pPr>
            <w:r>
              <w:rPr>
                <w:rFonts w:ascii="Times New Roman" w:hAnsi="Times New Roman"/>
                <w:b/>
                <w:sz w:val="19"/>
              </w:rPr>
              <w:t>Description / Definition</w:t>
            </w:r>
          </w:p>
        </w:tc>
        <w:tc>
          <w:tcPr>
            <w:tcW w:type="dxa" w:w="2304"/>
            <w:shd w:fill="E2E8F0"/>
            <w:tcMar>
              <w:top w:w="40" w:type="dxa"/>
              <w:bottom w:w="40" w:type="dxa"/>
              <w:left w:w="70" w:type="dxa"/>
              <w:right w:w="70" w:type="dxa"/>
            </w:tcMar>
          </w:tcPr>
          <w:p>
            <w:pPr>
              <w:jc w:val="left"/>
            </w:pPr>
            <w:r>
              <w:rPr>
                <w:rFonts w:ascii="Times New Roman" w:hAnsi="Times New Roman"/>
                <w:b/>
                <w:sz w:val="19"/>
              </w:rPr>
              <w:t>Imputation / Transform</w:t>
            </w:r>
          </w:p>
        </w:tc>
      </w:tr>
      <w:tr>
        <w:trPr>
          <w:cantSplit/>
        </w:trPr>
        <w:tc>
          <w:tcPr>
            <w:tcW w:type="dxa" w:w="2304"/>
            <w:shd w:fill="FFFFFF"/>
            <w:tcMar>
              <w:top w:w="28" w:type="dxa"/>
              <w:bottom w:w="28" w:type="dxa"/>
              <w:left w:w="70" w:type="dxa"/>
              <w:right w:w="70" w:type="dxa"/>
            </w:tcMar>
          </w:tcPr>
          <w:p>
            <w:pPr>
              <w:jc w:val="left"/>
            </w:pPr>
            <w:r>
              <w:rPr>
                <w:rFonts w:ascii="Times New Roman" w:hAnsi="Times New Roman"/>
                <w:sz w:val="17"/>
              </w:rPr>
              <w:t>LotFrontage</w:t>
            </w:r>
          </w:p>
        </w:tc>
        <w:tc>
          <w:tcPr>
            <w:tcW w:type="dxa" w:w="2304"/>
            <w:shd w:fill="FFFFFF"/>
            <w:tcMar>
              <w:top w:w="28" w:type="dxa"/>
              <w:bottom w:w="28" w:type="dxa"/>
              <w:left w:w="70" w:type="dxa"/>
              <w:right w:w="70" w:type="dxa"/>
            </w:tcMar>
          </w:tcPr>
          <w:p>
            <w:pPr>
              <w:jc w:val="left"/>
            </w:pPr>
            <w:r>
              <w:rPr>
                <w:rFonts w:ascii="Times New Roman" w:hAnsi="Times New Roman"/>
                <w:sz w:val="17"/>
              </w:rPr>
              <w:t>Numerical</w:t>
            </w:r>
          </w:p>
        </w:tc>
        <w:tc>
          <w:tcPr>
            <w:tcW w:type="dxa" w:w="2304"/>
            <w:shd w:fill="FFFFFF"/>
            <w:tcMar>
              <w:top w:w="28" w:type="dxa"/>
              <w:bottom w:w="28" w:type="dxa"/>
              <w:left w:w="70" w:type="dxa"/>
              <w:right w:w="70" w:type="dxa"/>
            </w:tcMar>
          </w:tcPr>
          <w:p>
            <w:pPr>
              <w:jc w:val="left"/>
            </w:pPr>
            <w:r>
              <w:rPr>
                <w:rFonts w:ascii="Times New Roman" w:hAnsi="Times New Roman"/>
                <w:sz w:val="17"/>
              </w:rPr>
              <w:t>Linear feet of street connected to property</w:t>
            </w:r>
          </w:p>
        </w:tc>
        <w:tc>
          <w:tcPr>
            <w:tcW w:type="dxa" w:w="2304"/>
            <w:shd w:fill="FFFFFF"/>
            <w:tcMar>
              <w:top w:w="28" w:type="dxa"/>
              <w:bottom w:w="28" w:type="dxa"/>
              <w:left w:w="70" w:type="dxa"/>
              <w:right w:w="70" w:type="dxa"/>
            </w:tcMar>
          </w:tcPr>
          <w:p>
            <w:pPr>
              <w:jc w:val="left"/>
            </w:pPr>
            <w:r>
              <w:rPr>
                <w:rFonts w:ascii="Times New Roman" w:hAnsi="Times New Roman"/>
                <w:sz w:val="17"/>
              </w:rPr>
              <w:t>Median imputation (69.0 ft)</w:t>
            </w:r>
          </w:p>
        </w:tc>
      </w:tr>
      <w:tr>
        <w:trPr>
          <w:cantSplit/>
        </w:trPr>
        <w:tc>
          <w:tcPr>
            <w:tcW w:type="dxa" w:w="2304"/>
            <w:shd w:fill="F8FAFC"/>
            <w:tcMar>
              <w:top w:w="28" w:type="dxa"/>
              <w:bottom w:w="28" w:type="dxa"/>
              <w:left w:w="70" w:type="dxa"/>
              <w:right w:w="70" w:type="dxa"/>
            </w:tcMar>
          </w:tcPr>
          <w:p>
            <w:pPr>
              <w:jc w:val="left"/>
            </w:pPr>
            <w:r>
              <w:rPr>
                <w:rFonts w:ascii="Times New Roman" w:hAnsi="Times New Roman"/>
                <w:sz w:val="17"/>
              </w:rPr>
              <w:t>MasVnrArea</w:t>
            </w:r>
          </w:p>
        </w:tc>
        <w:tc>
          <w:tcPr>
            <w:tcW w:type="dxa" w:w="2304"/>
            <w:shd w:fill="F8FAFC"/>
            <w:tcMar>
              <w:top w:w="28" w:type="dxa"/>
              <w:bottom w:w="28" w:type="dxa"/>
              <w:left w:w="70" w:type="dxa"/>
              <w:right w:w="70" w:type="dxa"/>
            </w:tcMar>
          </w:tcPr>
          <w:p>
            <w:pPr>
              <w:jc w:val="left"/>
            </w:pPr>
            <w:r>
              <w:rPr>
                <w:rFonts w:ascii="Times New Roman" w:hAnsi="Times New Roman"/>
                <w:sz w:val="17"/>
              </w:rPr>
              <w:t>Numerical</w:t>
            </w:r>
          </w:p>
        </w:tc>
        <w:tc>
          <w:tcPr>
            <w:tcW w:type="dxa" w:w="2304"/>
            <w:shd w:fill="F8FAFC"/>
            <w:tcMar>
              <w:top w:w="28" w:type="dxa"/>
              <w:bottom w:w="28" w:type="dxa"/>
              <w:left w:w="70" w:type="dxa"/>
              <w:right w:w="70" w:type="dxa"/>
            </w:tcMar>
          </w:tcPr>
          <w:p>
            <w:pPr>
              <w:jc w:val="left"/>
            </w:pPr>
            <w:r>
              <w:rPr>
                <w:rFonts w:ascii="Times New Roman" w:hAnsi="Times New Roman"/>
                <w:sz w:val="17"/>
              </w:rPr>
              <w:t>Masonry veneer area in square feet</w:t>
            </w:r>
          </w:p>
        </w:tc>
        <w:tc>
          <w:tcPr>
            <w:tcW w:type="dxa" w:w="2304"/>
            <w:shd w:fill="F8FAFC"/>
            <w:tcMar>
              <w:top w:w="28" w:type="dxa"/>
              <w:bottom w:w="28" w:type="dxa"/>
              <w:left w:w="70" w:type="dxa"/>
              <w:right w:w="70" w:type="dxa"/>
            </w:tcMar>
          </w:tcPr>
          <w:p>
            <w:pPr>
              <w:jc w:val="left"/>
            </w:pPr>
            <w:r>
              <w:rPr>
                <w:rFonts w:ascii="Times New Roman" w:hAnsi="Times New Roman"/>
                <w:sz w:val="17"/>
              </w:rPr>
              <w:t>Median imputation (0.0 sq ft)</w:t>
            </w:r>
          </w:p>
        </w:tc>
      </w:tr>
      <w:tr>
        <w:trPr>
          <w:cantSplit/>
        </w:trPr>
        <w:tc>
          <w:tcPr>
            <w:tcW w:type="dxa" w:w="2304"/>
            <w:shd w:fill="FFFFFF"/>
            <w:tcMar>
              <w:top w:w="28" w:type="dxa"/>
              <w:bottom w:w="28" w:type="dxa"/>
              <w:left w:w="70" w:type="dxa"/>
              <w:right w:w="70" w:type="dxa"/>
            </w:tcMar>
          </w:tcPr>
          <w:p>
            <w:pPr>
              <w:jc w:val="left"/>
            </w:pPr>
            <w:r>
              <w:rPr>
                <w:rFonts w:ascii="Times New Roman" w:hAnsi="Times New Roman"/>
                <w:sz w:val="17"/>
              </w:rPr>
              <w:t>GarageYrBlt</w:t>
            </w:r>
          </w:p>
        </w:tc>
        <w:tc>
          <w:tcPr>
            <w:tcW w:type="dxa" w:w="2304"/>
            <w:shd w:fill="FFFFFF"/>
            <w:tcMar>
              <w:top w:w="28" w:type="dxa"/>
              <w:bottom w:w="28" w:type="dxa"/>
              <w:left w:w="70" w:type="dxa"/>
              <w:right w:w="70" w:type="dxa"/>
            </w:tcMar>
          </w:tcPr>
          <w:p>
            <w:pPr>
              <w:jc w:val="left"/>
            </w:pPr>
            <w:r>
              <w:rPr>
                <w:rFonts w:ascii="Times New Roman" w:hAnsi="Times New Roman"/>
                <w:sz w:val="17"/>
              </w:rPr>
              <w:t>Numerical</w:t>
            </w:r>
          </w:p>
        </w:tc>
        <w:tc>
          <w:tcPr>
            <w:tcW w:type="dxa" w:w="2304"/>
            <w:shd w:fill="FFFFFF"/>
            <w:tcMar>
              <w:top w:w="28" w:type="dxa"/>
              <w:bottom w:w="28" w:type="dxa"/>
              <w:left w:w="70" w:type="dxa"/>
              <w:right w:w="70" w:type="dxa"/>
            </w:tcMar>
          </w:tcPr>
          <w:p>
            <w:pPr>
              <w:jc w:val="left"/>
            </w:pPr>
            <w:r>
              <w:rPr>
                <w:rFonts w:ascii="Times New Roman" w:hAnsi="Times New Roman"/>
                <w:sz w:val="17"/>
              </w:rPr>
              <w:t>Year garage was constructed</w:t>
            </w:r>
          </w:p>
        </w:tc>
        <w:tc>
          <w:tcPr>
            <w:tcW w:type="dxa" w:w="2304"/>
            <w:shd w:fill="FFFFFF"/>
            <w:tcMar>
              <w:top w:w="28" w:type="dxa"/>
              <w:bottom w:w="28" w:type="dxa"/>
              <w:left w:w="70" w:type="dxa"/>
              <w:right w:w="70" w:type="dxa"/>
            </w:tcMar>
          </w:tcPr>
          <w:p>
            <w:pPr>
              <w:jc w:val="left"/>
            </w:pPr>
            <w:r>
              <w:rPr>
                <w:rFonts w:ascii="Times New Roman" w:hAnsi="Times New Roman"/>
                <w:sz w:val="17"/>
              </w:rPr>
              <w:t>Median imputation (1980.0)</w:t>
            </w:r>
          </w:p>
        </w:tc>
      </w:tr>
      <w:tr>
        <w:trPr>
          <w:cantSplit/>
        </w:trPr>
        <w:tc>
          <w:tcPr>
            <w:tcW w:type="dxa" w:w="2304"/>
            <w:shd w:fill="F8FAFC"/>
            <w:tcMar>
              <w:top w:w="28" w:type="dxa"/>
              <w:bottom w:w="28" w:type="dxa"/>
              <w:left w:w="70" w:type="dxa"/>
              <w:right w:w="70" w:type="dxa"/>
            </w:tcMar>
          </w:tcPr>
          <w:p>
            <w:pPr>
              <w:jc w:val="left"/>
            </w:pPr>
            <w:r>
              <w:rPr>
                <w:rFonts w:ascii="Times New Roman" w:hAnsi="Times New Roman"/>
                <w:sz w:val="17"/>
              </w:rPr>
              <w:t>Electrical</w:t>
            </w:r>
          </w:p>
        </w:tc>
        <w:tc>
          <w:tcPr>
            <w:tcW w:type="dxa" w:w="2304"/>
            <w:shd w:fill="F8FAFC"/>
            <w:tcMar>
              <w:top w:w="28" w:type="dxa"/>
              <w:bottom w:w="28" w:type="dxa"/>
              <w:left w:w="70" w:type="dxa"/>
              <w:right w:w="70" w:type="dxa"/>
            </w:tcMar>
          </w:tcPr>
          <w:p>
            <w:pPr>
              <w:jc w:val="left"/>
            </w:pPr>
            <w:r>
              <w:rPr>
                <w:rFonts w:ascii="Times New Roman" w:hAnsi="Times New Roman"/>
                <w:sz w:val="17"/>
              </w:rPr>
              <w:t>Categorical</w:t>
            </w:r>
          </w:p>
        </w:tc>
        <w:tc>
          <w:tcPr>
            <w:tcW w:type="dxa" w:w="2304"/>
            <w:shd w:fill="F8FAFC"/>
            <w:tcMar>
              <w:top w:w="28" w:type="dxa"/>
              <w:bottom w:w="28" w:type="dxa"/>
              <w:left w:w="70" w:type="dxa"/>
              <w:right w:w="70" w:type="dxa"/>
            </w:tcMar>
          </w:tcPr>
          <w:p>
            <w:pPr>
              <w:jc w:val="left"/>
            </w:pPr>
            <w:r>
              <w:rPr>
                <w:rFonts w:ascii="Times New Roman" w:hAnsi="Times New Roman"/>
                <w:sz w:val="17"/>
              </w:rPr>
              <w:t>Electrical system wiring type</w:t>
            </w:r>
          </w:p>
        </w:tc>
        <w:tc>
          <w:tcPr>
            <w:tcW w:type="dxa" w:w="2304"/>
            <w:shd w:fill="F8FAFC"/>
            <w:tcMar>
              <w:top w:w="28" w:type="dxa"/>
              <w:bottom w:w="28" w:type="dxa"/>
              <w:left w:w="70" w:type="dxa"/>
              <w:right w:w="70" w:type="dxa"/>
            </w:tcMar>
          </w:tcPr>
          <w:p>
            <w:pPr>
              <w:jc w:val="left"/>
            </w:pPr>
            <w:r>
              <w:rPr>
                <w:rFonts w:ascii="Times New Roman" w:hAnsi="Times New Roman"/>
                <w:sz w:val="17"/>
              </w:rPr>
              <w:t>Mode imputation ('SBrkr')</w:t>
            </w:r>
          </w:p>
        </w:tc>
      </w:tr>
      <w:tr>
        <w:trPr>
          <w:cantSplit/>
        </w:trPr>
        <w:tc>
          <w:tcPr>
            <w:tcW w:type="dxa" w:w="2304"/>
            <w:shd w:fill="FFFFFF"/>
            <w:tcMar>
              <w:top w:w="28" w:type="dxa"/>
              <w:bottom w:w="28" w:type="dxa"/>
              <w:left w:w="70" w:type="dxa"/>
              <w:right w:w="70" w:type="dxa"/>
            </w:tcMar>
          </w:tcPr>
          <w:p>
            <w:pPr>
              <w:jc w:val="left"/>
            </w:pPr>
            <w:r>
              <w:rPr>
                <w:rFonts w:ascii="Times New Roman" w:hAnsi="Times New Roman"/>
                <w:sz w:val="17"/>
              </w:rPr>
              <w:t>Neighborhood</w:t>
            </w:r>
          </w:p>
        </w:tc>
        <w:tc>
          <w:tcPr>
            <w:tcW w:type="dxa" w:w="2304"/>
            <w:shd w:fill="FFFFFF"/>
            <w:tcMar>
              <w:top w:w="28" w:type="dxa"/>
              <w:bottom w:w="28" w:type="dxa"/>
              <w:left w:w="70" w:type="dxa"/>
              <w:right w:w="70" w:type="dxa"/>
            </w:tcMar>
          </w:tcPr>
          <w:p>
            <w:pPr>
              <w:jc w:val="left"/>
            </w:pPr>
            <w:r>
              <w:rPr>
                <w:rFonts w:ascii="Times New Roman" w:hAnsi="Times New Roman"/>
                <w:sz w:val="17"/>
              </w:rPr>
              <w:t>Categorical</w:t>
            </w:r>
          </w:p>
        </w:tc>
        <w:tc>
          <w:tcPr>
            <w:tcW w:type="dxa" w:w="2304"/>
            <w:shd w:fill="FFFFFF"/>
            <w:tcMar>
              <w:top w:w="28" w:type="dxa"/>
              <w:bottom w:w="28" w:type="dxa"/>
              <w:left w:w="70" w:type="dxa"/>
              <w:right w:w="70" w:type="dxa"/>
            </w:tcMar>
          </w:tcPr>
          <w:p>
            <w:pPr>
              <w:jc w:val="left"/>
            </w:pPr>
            <w:r>
              <w:rPr>
                <w:rFonts w:ascii="Times New Roman" w:hAnsi="Times New Roman"/>
                <w:sz w:val="17"/>
              </w:rPr>
              <w:t>Physical locations within Ames city limits</w:t>
            </w:r>
          </w:p>
        </w:tc>
        <w:tc>
          <w:tcPr>
            <w:tcW w:type="dxa" w:w="2304"/>
            <w:shd w:fill="FFFFFF"/>
            <w:tcMar>
              <w:top w:w="28" w:type="dxa"/>
              <w:bottom w:w="28" w:type="dxa"/>
              <w:left w:w="70" w:type="dxa"/>
              <w:right w:w="70" w:type="dxa"/>
            </w:tcMar>
          </w:tcPr>
          <w:p>
            <w:pPr>
              <w:jc w:val="left"/>
            </w:pPr>
            <w:r>
              <w:rPr>
                <w:rFonts w:ascii="Times New Roman" w:hAnsi="Times New Roman"/>
                <w:sz w:val="17"/>
              </w:rPr>
              <w:t>One-Hot Dummy Encoding (244 cols)</w:t>
            </w:r>
          </w:p>
        </w:tc>
      </w:tr>
    </w:tbl>
    <w:p>
      <w:pPr>
        <w:keepNext/>
        <w:spacing w:before="140" w:after="60" w:line="276" w:lineRule="auto"/>
        <w:jc w:val="left"/>
      </w:pPr>
      <w:r>
        <w:rPr>
          <w:rFonts w:ascii="Times New Roman" w:hAnsi="Times New Roman"/>
          <w:b/>
          <w:i w:val="0"/>
          <w:color w:val="1E3A8A"/>
          <w:sz w:val="25"/>
        </w:rPr>
        <w:t>3.4 Candidate Regression Algorithms &amp; Mathematical Formulations</w:t>
      </w:r>
    </w:p>
    <w:p>
      <w:pPr>
        <w:spacing w:before="0" w:after="60" w:line="276" w:lineRule="auto"/>
        <w:jc w:val="both"/>
      </w:pPr>
      <w:r>
        <w:rPr>
          <w:rFonts w:ascii="Times New Roman" w:hAnsi="Times New Roman"/>
          <w:b w:val="0"/>
          <w:i w:val="0"/>
          <w:color w:val="1E293B"/>
          <w:sz w:val="23"/>
        </w:rPr>
        <w:t>Linear Regression models the relationship between dependent target y and p explanatory features via optimal weights beta: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y_i</m:t>
                </m:r>
                <m:r>
                  <m:t> = β_0 + </m:t>
                </m:r>
                <m:nary>
                  <m:naryPr>
                    <m:chr m:val="∑"/>
                    <m:limLoc m:val="undOvr"/>
                  </m:naryPr>
                  <m:sub>
                    <m:r>
                      <m:t>j=1</m:t>
                    </m:r>
                  </m:sub>
                  <m:sup>
                    <m:r>
                      <m:t>p</m:t>
                    </m:r>
                  </m:sup>
                  <m:e>
                    <m:r>
                      <m:t>β_j x_ij</m:t>
                    </m:r>
                  </m:e>
                </m:nary>
                <m:r>
                  <m:t> + ε_i</m:t>
                </m:r>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(3.1)</w:t>
            </w:r>
          </w:p>
        </w:tc>
      </w:tr>
    </w:tbl>
    <w:p>
      <w:pPr>
        <w:spacing w:before="0" w:after="80" w:line="276" w:lineRule="auto"/>
        <w:jc w:val="left"/>
      </w:pPr>
      <w:r>
        <w:rPr>
          <w:rFonts w:ascii="Times New Roman" w:hAnsi="Times New Roman"/>
          <w:b w:val="0"/>
          <w:i/>
          <w:color w:val="1E293B"/>
          <w:sz w:val="19"/>
        </w:rPr>
        <w:t>Where: y_i is observed price ($USD), β_0 is intercept, β_j is regression weight for feature j, and ε_i is random residual error.</w:t>
      </w:r>
    </w:p>
    <w:p>
      <w:pPr>
        <w:spacing w:before="0" w:after="60" w:line="276" w:lineRule="auto"/>
        <w:jc w:val="both"/>
      </w:pPr>
      <w:r>
        <w:rPr>
          <w:rFonts w:ascii="Times New Roman" w:hAnsi="Times New Roman"/>
          <w:b w:val="0"/>
          <w:i w:val="0"/>
          <w:color w:val="1E293B"/>
          <w:sz w:val="23"/>
        </w:rPr>
        <w:t>Decision Trees partition the feature space into orthogonal rectangular regions R_m, predicting regional response mean c_m:</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f(x) = </m:t>
                </m:r>
                <m:nary>
                  <m:naryPr>
                    <m:chr m:val="∑"/>
                    <m:limLoc m:val="undOvr"/>
                  </m:naryPr>
                  <m:sub>
                    <m:r>
                      <m:t>m=1</m:t>
                    </m:r>
                  </m:sub>
                  <m:sup>
                    <m:r>
                      <m:t>M</m:t>
                    </m:r>
                  </m:sup>
                  <m:e>
                    <m:r>
                      <m:t>c_m · I(x ∈ R_m)</m:t>
                    </m:r>
                  </m:e>
                </m:nary>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(3.2)</w:t>
            </w:r>
          </w:p>
        </w:tc>
      </w:tr>
    </w:tbl>
    <w:p>
      <w:pPr>
        <w:spacing w:before="0" w:after="80" w:line="276" w:lineRule="auto"/>
        <w:jc w:val="left"/>
      </w:pPr>
      <w:r>
        <w:rPr>
          <w:rFonts w:ascii="Times New Roman" w:hAnsi="Times New Roman"/>
          <w:b w:val="0"/>
          <w:i/>
          <w:color w:val="1E293B"/>
          <w:sz w:val="19"/>
        </w:rPr>
        <w:t>Where: M is total leaf regions, c_m is mean target value in region R_m, and I(·) is the indicator function.</w:t>
      </w:r>
    </w:p>
    <w:p>
      <w:pPr>
        <w:spacing w:before="0" w:after="60" w:line="276" w:lineRule="auto"/>
        <w:jc w:val="both"/>
      </w:pPr>
      <w:r>
        <w:rPr>
          <w:rFonts w:ascii="Times New Roman" w:hAnsi="Times New Roman"/>
          <w:b w:val="0"/>
          <w:i w:val="0"/>
          <w:color w:val="1E293B"/>
          <w:sz w:val="23"/>
        </w:rPr>
        <w:t>The Tuned Random Forest Regressor constructs an ensemble of B decorrelated decision trees, aggregating their predictions: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ŷ_RF = </m:t>
                </m:r>
                <m:f>
                  <m:num>
                    <m:r>
                      <m:t>1</m:t>
                    </m:r>
                  </m:num>
                  <m:den>
                    <m:r>
                      <m:t>B</m:t>
                    </m:r>
                  </m:den>
                </m:f>
                <m:nary>
                  <m:naryPr>
                    <m:chr m:val="∑"/>
                    <m:limLoc m:val="undOvr"/>
                  </m:naryPr>
                  <m:sub>
                    <m:r>
                      <m:t>b=1</m:t>
                    </m:r>
                  </m:sub>
                  <m:sup>
                    <m:r>
                      <m:t>B</m:t>
                    </m:r>
                  </m:sup>
                  <m:e>
                    <m:r>
                      <m:t>T_b(x; Θ_b)</m:t>
                    </m:r>
                  </m:e>
                </m:nary>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(3.3)</w:t>
            </w:r>
          </w:p>
        </w:tc>
      </w:tr>
    </w:tbl>
    <w:p>
      <w:pPr>
        <w:spacing w:before="0" w:after="120" w:line="276" w:lineRule="auto"/>
        <w:jc w:val="left"/>
      </w:pPr>
      <w:r>
        <w:rPr>
          <w:rFonts w:ascii="Times New Roman" w:hAnsi="Times New Roman"/>
          <w:b w:val="0"/>
          <w:i/>
          <w:color w:val="1E293B"/>
          <w:sz w:val="19"/>
        </w:rPr>
        <w:t>Where: B = 300 bootstrap trees, T_b(x) is prediction of tree b, and Θ_b represents tree parameters.</w:t>
      </w:r>
    </w:p>
    <w:p>
      <w:pPr>
        <w:keepNext/>
        <w:spacing w:before="140" w:after="60" w:line="276" w:lineRule="auto"/>
        <w:jc w:val="left"/>
      </w:pPr>
      <w:r>
        <w:rPr>
          <w:rFonts w:ascii="Times New Roman" w:hAnsi="Times New Roman"/>
          <w:b/>
          <w:i w:val="0"/>
          <w:color w:val="1E3A8A"/>
          <w:sz w:val="25"/>
        </w:rPr>
        <w:t>3.5 Evaluation Metrics for Regression</w:t>
      </w:r>
    </w:p>
    <w:p>
      <w:pPr>
        <w:spacing w:before="0" w:after="60" w:line="276" w:lineRule="auto"/>
        <w:jc w:val="both"/>
      </w:pPr>
      <w:r>
        <w:rPr>
          <w:rFonts w:ascii="Times New Roman" w:hAnsi="Times New Roman"/>
          <w:b w:val="0"/>
          <w:i w:val="0"/>
          <w:color w:val="1E293B"/>
          <w:sz w:val="23"/>
        </w:rPr>
        <w:t>To evaluate model predictive performance, standard regression metrics were rigorously formulated and computed: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MAE = </m:t>
                </m:r>
                <m:f>
                  <m:num>
                    <m:r>
                      <m:t>1</m:t>
                    </m:r>
                  </m:num>
                  <m:den>
                    <m:r>
                      <m:t>n</m:t>
                    </m:r>
                  </m:den>
                </m:f>
                <m:nary>
                  <m:naryPr>
                    <m:chr m:val="∑"/>
                    <m:limLoc m:val="undOvr"/>
                  </m:naryPr>
                  <m:sub>
                    <m:r>
                      <m:t>i=1</m:t>
                    </m:r>
                  </m:sub>
                  <m:sup>
                    <m:r>
                      <m:t>n</m:t>
                    </m:r>
                  </m:sup>
                  <m:e>
                    <m:r>
                      <m:t>|y_i - ŷ_i|</m:t>
                    </m:r>
                  </m:e>
                </m:nary>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(3.4)</w:t>
            </w:r>
          </w:p>
        </w:tc>
      </w:tr>
    </w:tbl>
    <w:p>
      <w:pPr>
        <w:spacing w:before="0" w:after="80" w:line="276" w:lineRule="auto"/>
        <w:jc w:val="left"/>
      </w:pPr>
      <w:r>
        <w:rPr>
          <w:rFonts w:ascii="Times New Roman" w:hAnsi="Times New Roman"/>
          <w:b w:val="0"/>
          <w:i/>
          <w:color w:val="1E293B"/>
          <w:sz w:val="19"/>
        </w:rPr>
        <w:t>Where: n is total sample count, y_i is actual price, ŷ_i is model predicted price.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RMSE = </m:t>
                </m:r>
                <m:rad>
                  <m:radPr>
                    <m:degHide m:val="1"/>
                  </m:radPr>
                  <m:deg/>
                  <m:e>
                    <m:f>
                      <m:num>
                        <m:r>
                          <m:t>1</m:t>
                        </m:r>
                      </m:num>
                      <m:den>
                        <m:r>
                          <m:t>n</m:t>
                        </m:r>
                      </m:den>
                    </m:f>
                    <m:nary>
                      <m:naryPr>
                        <m:chr m:val="∑"/>
                        <m:limLoc m:val="undOvr"/>
                      </m:naryPr>
                      <m:sub>
                        <m:r>
                          <m:t>i=1</m:t>
                        </m:r>
                      </m:sub>
                      <m:sup>
                        <m:r>
                          <m:t>n</m:t>
                        </m:r>
                      </m:sup>
                      <m:e>
                        <m:r>
                          <m:t>(y_i - ŷ_i)^2</m:t>
                        </m:r>
                      </m:e>
                    </m:nary>
                  </m:e>
                </m:rad>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(3.5)</w:t>
            </w:r>
          </w:p>
        </w:tc>
      </w:tr>
    </w:tbl>
    <w:p>
      <w:pPr>
        <w:spacing w:before="0" w:after="80" w:line="276" w:lineRule="auto"/>
        <w:jc w:val="left"/>
      </w:pPr>
      <w:r>
        <w:rPr>
          <w:rFonts w:ascii="Times New Roman" w:hAnsi="Times New Roman"/>
          <w:b w:val="0"/>
          <w:i/>
          <w:color w:val="1E293B"/>
          <w:sz w:val="19"/>
        </w:rPr>
        <w:t>Where: RMSE measures quadratic error magnitude, heavily penalizing large pricing outliers.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064"/>
        <w:gridCol w:w="1152"/>
      </w:tblGrid>
      <w:tr>
        <w:trPr>
          <w:cantSplit/>
        </w:trPr>
        <w:tc>
          <w:tcPr>
            <w:tcW w:type="dxa" w:w="4608"/>
            <w:tcBorders>
              <w:left w:val="none"/>
              <w:top w:val="none"/>
              <w:right w:val="none"/>
              <w:bottom w:val="none"/>
            </w:tcBorders>
            <w:tcMar>
              <w:top w:w="40" w:type="dxa"/>
              <w:bottom w:w="40" w:type="dxa"/>
              <w:left w:w="40" w:type="dxa"/>
              <w:right w:w="40" w:type="dxa"/>
            </w:tcMar>
            <w:vAlign w:val="center"/>
          </w:tcPr>
          <w:p>
            <w:pPr>
              <w:spacing w:before="20" w:after="20"/>
              <w:jc w:val="center"/>
            </w:pPr>
            <m:oMathPara>
              <m:oMath>
                <m:r>
                  <m:t>R^2 = 1 - </m:t>
                </m:r>
                <m:f>
                  <m:num>
                    <m:nary>
                      <m:naryPr>
                        <m:chr m:val="∑"/>
                        <m:limLoc m:val="undOvr"/>
                      </m:naryPr>
                      <m:sub>
                        <m:r>
                          <m:t>i=1</m:t>
                        </m:r>
                      </m:sub>
                      <m:sup>
                        <m:r>
                          <m:t>n</m:t>
                        </m:r>
                      </m:sup>
                      <m:e>
                        <m:r>
                          <m:t>(y_i - ŷ_i)^2</m:t>
                        </m:r>
                      </m:e>
                    </m:nary>
                  </m:num>
                  <m:den>
                    <m:nary>
                      <m:naryPr>
                        <m:chr m:val="∑"/>
                        <m:limLoc m:val="undOvr"/>
                      </m:naryPr>
                      <m:sub>
                        <m:r>
                          <m:t>i=1</m:t>
                        </m:r>
                      </m:sub>
                      <m:sup>
                        <m:r>
                          <m:t>n</m:t>
                        </m:r>
                      </m:sup>
                      <m:e>
                        <m:r>
                          <m:t>(y_i - ȳ)^2</m:t>
                        </m:r>
                      </m:e>
                    </m:nary>
                  </m:den>
                </m:f>
              </m:oMath>
            </m:oMathPara>
          </w:p>
        </w:tc>
        <w:tc>
          <w:tcPr>
            <w:tcW w:type="dxa" w:w="4608"/>
            <w:tcBorders>
              <w:left w:val="none"/>
              <w:top w:val="none"/>
              <w:right w:val="none"/>
              <w:bottom w:val="none"/>
            </w:tcBorders>
            <w:tcMar>
              <w:top w:w="40" w:type="dxa"/>
              <w:bottom w:w="40" w:type="dxa"/>
              <w:left w:w="20" w:type="dxa"/>
              <w:right w:w="20" w:type="dxa"/>
            </w:tcMar>
            <w:vAlign w:val="center"/>
          </w:tcPr>
          <w:p>
            <w:pPr>
              <w:spacing w:before="20" w:after="20"/>
              <w:jc w:val="right"/>
            </w:pPr>
            <w:r>
              <w:rPr>
                <w:rFonts w:ascii="Times New Roman" w:hAnsi="Times New Roman"/>
                <w:b/>
                <w:color w:val="475569"/>
                <w:sz w:val="21"/>
              </w:rPr>
              <w:t>(3.6)</w:t>
            </w:r>
          </w:p>
        </w:tc>
      </w:tr>
    </w:tbl>
    <w:p>
      <w:pPr>
        <w:spacing w:before="0" w:after="100" w:line="276" w:lineRule="auto"/>
        <w:jc w:val="left"/>
      </w:pPr>
      <w:r>
        <w:rPr>
          <w:rFonts w:ascii="Times New Roman" w:hAnsi="Times New Roman"/>
          <w:b w:val="0"/>
          <w:i/>
          <w:color w:val="1E293B"/>
          <w:sz w:val="19"/>
        </w:rPr>
        <w:t>Where: ȳ is sample mean of actual sale prices, representing proportion of variance explained.</w:t>
      </w:r>
    </w:p>
    <w:p>
      <w:pPr>
        <w:keepNext/>
        <w:spacing w:before="100" w:after="40" w:line="276" w:lineRule="auto"/>
        <w:jc w:val="left"/>
      </w:pPr>
      <w:r>
        <w:rPr>
          <w:rFonts w:ascii="Times New Roman" w:hAnsi="Times New Roman"/>
          <w:b/>
          <w:i w:val="0"/>
          <w:color w:val="334155"/>
          <w:sz w:val="23"/>
        </w:rPr>
        <w:t>Verified Empirical Model Evaluation Results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456"/>
        <w:gridCol w:w="2592"/>
        <w:gridCol w:w="3168"/>
      </w:tblGrid>
      <w:tr>
        <w:trPr>
          <w:cantSplit/>
        </w:trPr>
        <w:tc>
          <w:tcPr>
            <w:tcW w:type="dxa" w:w="3072"/>
            <w:shd w:fill="E2E8F0"/>
            <w:tcMar>
              <w:top w:w="40" w:type="dxa"/>
              <w:bottom w:w="40" w:type="dxa"/>
              <w:left w:w="70" w:type="dxa"/>
              <w:right w:w="70" w:type="dxa"/>
            </w:tcMar>
          </w:tcPr>
          <w:p>
            <w:pPr>
              <w:jc w:val="left"/>
            </w:pPr>
            <w:r>
              <w:rPr>
                <w:rFonts w:ascii="Times New Roman" w:hAnsi="Times New Roman"/>
                <w:b/>
                <w:sz w:val="19"/>
              </w:rPr>
              <w:t>Performance Metric</w:t>
            </w:r>
          </w:p>
        </w:tc>
        <w:tc>
          <w:tcPr>
            <w:tcW w:type="dxa" w:w="3072"/>
            <w:shd w:fill="E2E8F0"/>
            <w:tcMar>
              <w:top w:w="40" w:type="dxa"/>
              <w:bottom w:w="40" w:type="dxa"/>
              <w:left w:w="70" w:type="dxa"/>
              <w:right w:w="70" w:type="dxa"/>
            </w:tcMar>
          </w:tcPr>
          <w:p>
            <w:pPr>
              <w:jc w:val="left"/>
            </w:pPr>
            <w:r>
              <w:rPr>
                <w:rFonts w:ascii="Times New Roman" w:hAnsi="Times New Roman"/>
                <w:b/>
                <w:sz w:val="19"/>
              </w:rPr>
              <w:t>Empirical Value</w:t>
            </w:r>
          </w:p>
        </w:tc>
        <w:tc>
          <w:tcPr>
            <w:tcW w:type="dxa" w:w="3072"/>
            <w:shd w:fill="E2E8F0"/>
            <w:tcMar>
              <w:top w:w="40" w:type="dxa"/>
              <w:bottom w:w="40" w:type="dxa"/>
              <w:left w:w="70" w:type="dxa"/>
              <w:right w:w="70" w:type="dxa"/>
            </w:tcMar>
          </w:tcPr>
          <w:p>
            <w:pPr>
              <w:jc w:val="left"/>
            </w:pPr>
            <w:r>
              <w:rPr>
                <w:rFonts w:ascii="Times New Roman" w:hAnsi="Times New Roman"/>
                <w:b/>
                <w:sz w:val="19"/>
              </w:rPr>
              <w:t>Analytical Interpretation</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8"/>
              </w:rPr>
              <w:t>Coefficient of Determination (R² Score)</w:t>
            </w:r>
          </w:p>
        </w:tc>
        <w:tc>
          <w:tcPr>
            <w:tcW w:type="dxa" w:w="3072"/>
            <w:shd w:fill="FFFFFF"/>
            <w:tcMar>
              <w:top w:w="28" w:type="dxa"/>
              <w:bottom w:w="28" w:type="dxa"/>
              <w:left w:w="70" w:type="dxa"/>
              <w:right w:w="70" w:type="dxa"/>
            </w:tcMar>
          </w:tcPr>
          <w:p>
            <w:pPr>
              <w:jc w:val="left"/>
            </w:pPr>
            <w:r>
              <w:rPr>
                <w:rFonts w:ascii="Times New Roman" w:hAnsi="Times New Roman"/>
                <w:sz w:val="18"/>
              </w:rPr>
              <w:t>0.8906</w:t>
            </w:r>
          </w:p>
        </w:tc>
        <w:tc>
          <w:tcPr>
            <w:tcW w:type="dxa" w:w="3072"/>
            <w:shd w:fill="FFFFFF"/>
            <w:tcMar>
              <w:top w:w="28" w:type="dxa"/>
              <w:bottom w:w="28" w:type="dxa"/>
              <w:left w:w="70" w:type="dxa"/>
              <w:right w:w="70" w:type="dxa"/>
            </w:tcMar>
          </w:tcPr>
          <w:p>
            <w:pPr>
              <w:jc w:val="left"/>
            </w:pPr>
            <w:r>
              <w:rPr>
                <w:rFonts w:ascii="Times New Roman" w:hAnsi="Times New Roman"/>
                <w:sz w:val="18"/>
              </w:rPr>
              <w:t>89.06% of test variance explained</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8"/>
              </w:rPr>
              <w:t>Mean Absolute Error (MAE)</w:t>
            </w:r>
          </w:p>
        </w:tc>
        <w:tc>
          <w:tcPr>
            <w:tcW w:type="dxa" w:w="3072"/>
            <w:shd w:fill="F8FAFC"/>
            <w:tcMar>
              <w:top w:w="28" w:type="dxa"/>
              <w:bottom w:w="28" w:type="dxa"/>
              <w:left w:w="70" w:type="dxa"/>
              <w:right w:w="70" w:type="dxa"/>
            </w:tcMar>
          </w:tcPr>
          <w:p>
            <w:pPr>
              <w:jc w:val="left"/>
            </w:pPr>
            <w:r>
              <w:rPr>
                <w:rFonts w:ascii="Times New Roman" w:hAnsi="Times New Roman"/>
                <w:sz w:val="18"/>
              </w:rPr>
              <w:t>$17,676.40</w:t>
            </w:r>
          </w:p>
        </w:tc>
        <w:tc>
          <w:tcPr>
            <w:tcW w:type="dxa" w:w="3072"/>
            <w:shd w:fill="F8FAFC"/>
            <w:tcMar>
              <w:top w:w="28" w:type="dxa"/>
              <w:bottom w:w="28" w:type="dxa"/>
              <w:left w:w="70" w:type="dxa"/>
              <w:right w:w="70" w:type="dxa"/>
            </w:tcMar>
          </w:tcPr>
          <w:p>
            <w:pPr>
              <w:jc w:val="left"/>
            </w:pPr>
            <w:r>
              <w:rPr>
                <w:rFonts w:ascii="Times New Roman" w:hAnsi="Times New Roman"/>
                <w:sz w:val="18"/>
              </w:rPr>
              <w:t>Average pricing discrepancy on test data</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8"/>
              </w:rPr>
              <w:t>Root Mean Squared Error (RMSE)</w:t>
            </w:r>
          </w:p>
        </w:tc>
        <w:tc>
          <w:tcPr>
            <w:tcW w:type="dxa" w:w="3072"/>
            <w:shd w:fill="FFFFFF"/>
            <w:tcMar>
              <w:top w:w="28" w:type="dxa"/>
              <w:bottom w:w="28" w:type="dxa"/>
              <w:left w:w="70" w:type="dxa"/>
              <w:right w:w="70" w:type="dxa"/>
            </w:tcMar>
          </w:tcPr>
          <w:p>
            <w:pPr>
              <w:jc w:val="left"/>
            </w:pPr>
            <w:r>
              <w:rPr>
                <w:rFonts w:ascii="Times New Roman" w:hAnsi="Times New Roman"/>
                <w:sz w:val="18"/>
              </w:rPr>
              <w:t>$27,489.15</w:t>
            </w:r>
          </w:p>
        </w:tc>
        <w:tc>
          <w:tcPr>
            <w:tcW w:type="dxa" w:w="3072"/>
            <w:shd w:fill="FFFFFF"/>
            <w:tcMar>
              <w:top w:w="28" w:type="dxa"/>
              <w:bottom w:w="28" w:type="dxa"/>
              <w:left w:w="70" w:type="dxa"/>
              <w:right w:w="70" w:type="dxa"/>
            </w:tcMar>
          </w:tcPr>
          <w:p>
            <w:pPr>
              <w:jc w:val="left"/>
            </w:pPr>
            <w:r>
              <w:rPr>
                <w:rFonts w:ascii="Times New Roman" w:hAnsi="Times New Roman"/>
                <w:sz w:val="18"/>
              </w:rPr>
              <w:t>Quadratic outlier-penalized evaluation</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8"/>
              </w:rPr>
              <w:t>5-Fold Cross-Validation R² Mean</w:t>
            </w:r>
          </w:p>
        </w:tc>
        <w:tc>
          <w:tcPr>
            <w:tcW w:type="dxa" w:w="3072"/>
            <w:shd w:fill="F8FAFC"/>
            <w:tcMar>
              <w:top w:w="28" w:type="dxa"/>
              <w:bottom w:w="28" w:type="dxa"/>
              <w:left w:w="70" w:type="dxa"/>
              <w:right w:w="70" w:type="dxa"/>
            </w:tcMar>
          </w:tcPr>
          <w:p>
            <w:pPr>
              <w:jc w:val="left"/>
            </w:pPr>
            <w:r>
              <w:rPr>
                <w:rFonts w:ascii="Times New Roman" w:hAnsi="Times New Roman"/>
                <w:sz w:val="18"/>
              </w:rPr>
              <w:t>0.8742 ± 0.018</w:t>
            </w:r>
          </w:p>
        </w:tc>
        <w:tc>
          <w:tcPr>
            <w:tcW w:type="dxa" w:w="3072"/>
            <w:shd w:fill="F8FAFC"/>
            <w:tcMar>
              <w:top w:w="28" w:type="dxa"/>
              <w:bottom w:w="28" w:type="dxa"/>
              <w:left w:w="70" w:type="dxa"/>
              <w:right w:w="70" w:type="dxa"/>
            </w:tcMar>
          </w:tcPr>
          <w:p>
            <w:pPr>
              <w:jc w:val="left"/>
            </w:pPr>
            <w:r>
              <w:rPr>
                <w:rFonts w:ascii="Times New Roman" w:hAnsi="Times New Roman"/>
                <w:sz w:val="18"/>
              </w:rPr>
              <w:t>Guarantees robust generalized fit across folds</w:t>
            </w:r>
          </w:p>
        </w:tc>
      </w:tr>
    </w:tbl>
    <w:p>
      <w:pPr>
        <w:keepNext/>
        <w:spacing w:before="140" w:after="60" w:line="276" w:lineRule="auto"/>
        <w:jc w:val="left"/>
      </w:pPr>
      <w:r>
        <w:rPr>
          <w:rFonts w:ascii="Times New Roman" w:hAnsi="Times New Roman"/>
          <w:b/>
          <w:i w:val="0"/>
          <w:color w:val="1E3A8A"/>
          <w:sz w:val="25"/>
        </w:rPr>
        <w:t>3.6 Web Application Frameworks and Deployment</w:t>
      </w:r>
    </w:p>
    <w:p>
      <w:pPr>
        <w:spacing w:before="0" w:after="60" w:line="276" w:lineRule="auto"/>
        <w:jc w:val="both"/>
      </w:pPr>
      <w:r>
        <w:rPr>
          <w:rFonts w:ascii="Times New Roman" w:hAnsi="Times New Roman"/>
          <w:b w:val="0"/>
          <w:i w:val="0"/>
          <w:color w:val="1E293B"/>
          <w:sz w:val="23"/>
        </w:rPr>
        <w:t>To deliver real-time interactive inference, two complementary architectures were implemented: Streamlit for immediate scientific prototyping and interactive parameter testing, and Flask for enterprise RESTful microservice integration. Both architectures ingest user property specifications, align inputs against the 244-dimensional feature vector, and invoke the serialized Random Forest estimator.</w:t>
      </w:r>
    </w:p>
    <w:p>
      <w:r>
        <w:br w:type="page"/>
      </w:r>
    </w:p>
    <w:p>
      <w:pPr>
        <w:keepNext/>
        <w:spacing w:before="160" w:after="80" w:line="276" w:lineRule="auto"/>
        <w:jc w:val="center"/>
      </w:pPr>
      <w:r>
        <w:rPr>
          <w:rFonts w:ascii="Times New Roman" w:hAnsi="Times New Roman"/>
          <w:b/>
          <w:i w:val="0"/>
          <w:color w:val="0F172A"/>
          <w:sz w:val="30"/>
        </w:rPr>
        <w:t>Chapter-4</w:t>
        <w:br/>
        <w:t>Implementation</w:t>
      </w:r>
    </w:p>
    <w:p>
      <w:pPr>
        <w:keepNext/>
        <w:spacing w:before="140" w:after="60" w:line="276" w:lineRule="auto"/>
        <w:jc w:val="left"/>
      </w:pPr>
      <w:r>
        <w:rPr>
          <w:rFonts w:ascii="Times New Roman" w:hAnsi="Times New Roman"/>
          <w:b/>
          <w:i w:val="0"/>
          <w:color w:val="1E3A8A"/>
          <w:sz w:val="25"/>
        </w:rPr>
        <w:t>4.0 System Architecture and Folder Structure</w:t>
      </w:r>
    </w:p>
    <w:p>
      <w:pPr>
        <w:spacing w:before="0" w:after="60" w:line="276" w:lineRule="auto"/>
        <w:jc w:val="both"/>
      </w:pPr>
      <w:r>
        <w:rPr>
          <w:rFonts w:ascii="Times New Roman" w:hAnsi="Times New Roman"/>
          <w:b w:val="0"/>
          <w:i w:val="0"/>
          <w:color w:val="1E293B"/>
          <w:sz w:val="23"/>
        </w:rPr>
        <w:t>The project follows a clean, modular directory structure decoupling data ingestion, preprocessing, training, evaluation, inference, and web presentation: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6336"/>
      </w:tblGrid>
      <w:tr>
        <w:trPr>
          <w:cantSplit/>
        </w:trPr>
        <w:tc>
          <w:tcPr>
            <w:tcW w:type="dxa" w:w="4608"/>
            <w:shd w:fill="E2E8F0"/>
            <w:tcMar>
              <w:top w:w="40" w:type="dxa"/>
              <w:bottom w:w="40" w:type="dxa"/>
              <w:left w:w="70" w:type="dxa"/>
              <w:right w:w="70" w:type="dxa"/>
            </w:tcMar>
          </w:tcPr>
          <w:p>
            <w:pPr>
              <w:jc w:val="left"/>
            </w:pPr>
            <w:r>
              <w:rPr>
                <w:rFonts w:ascii="Times New Roman" w:hAnsi="Times New Roman"/>
                <w:b/>
                <w:sz w:val="19"/>
              </w:rPr>
              <w:t>Module / Directory</w:t>
            </w:r>
          </w:p>
        </w:tc>
        <w:tc>
          <w:tcPr>
            <w:tcW w:type="dxa" w:w="4608"/>
            <w:shd w:fill="E2E8F0"/>
            <w:tcMar>
              <w:top w:w="40" w:type="dxa"/>
              <w:bottom w:w="40" w:type="dxa"/>
              <w:left w:w="70" w:type="dxa"/>
              <w:right w:w="70" w:type="dxa"/>
            </w:tcMar>
          </w:tcPr>
          <w:p>
            <w:pPr>
              <w:jc w:val="left"/>
            </w:pPr>
            <w:r>
              <w:rPr>
                <w:rFonts w:ascii="Times New Roman" w:hAnsi="Times New Roman"/>
                <w:b/>
                <w:sz w:val="19"/>
              </w:rPr>
              <w:t>Functional Purpose in Architecture</w:t>
            </w:r>
          </w:p>
        </w:tc>
      </w:tr>
      <w:tr>
        <w:trPr>
          <w:cantSplit/>
        </w:trPr>
        <w:tc>
          <w:tcPr>
            <w:tcW w:type="dxa" w:w="4608"/>
            <w:shd w:fill="FFFFFF"/>
            <w:tcMar>
              <w:top w:w="28" w:type="dxa"/>
              <w:bottom w:w="28" w:type="dxa"/>
              <w:left w:w="70" w:type="dxa"/>
              <w:right w:w="70" w:type="dxa"/>
            </w:tcMar>
          </w:tcPr>
          <w:p>
            <w:pPr>
              <w:jc w:val="left"/>
            </w:pPr>
            <w:r>
              <w:rPr>
                <w:rFonts w:ascii="Times New Roman" w:hAnsi="Times New Roman"/>
                <w:sz w:val="17"/>
              </w:rPr>
              <w:t>data/</w:t>
            </w:r>
          </w:p>
        </w:tc>
        <w:tc>
          <w:tcPr>
            <w:tcW w:type="dxa" w:w="4608"/>
            <w:shd w:fill="FFFFFF"/>
            <w:tcMar>
              <w:top w:w="28" w:type="dxa"/>
              <w:bottom w:w="28" w:type="dxa"/>
              <w:left w:w="70" w:type="dxa"/>
              <w:right w:w="70" w:type="dxa"/>
            </w:tcMar>
          </w:tcPr>
          <w:p>
            <w:pPr>
              <w:jc w:val="left"/>
            </w:pPr>
            <w:r>
              <w:rPr>
                <w:rFonts w:ascii="Times New Roman" w:hAnsi="Times New Roman"/>
                <w:sz w:val="17"/>
              </w:rPr>
              <w:t>Contains raw Ames housing CSVs (train.csv, test.csv) and cleaned intermediate matrices.</w:t>
            </w:r>
          </w:p>
        </w:tc>
      </w:tr>
      <w:tr>
        <w:trPr>
          <w:cantSplit/>
        </w:trPr>
        <w:tc>
          <w:tcPr>
            <w:tcW w:type="dxa" w:w="4608"/>
            <w:shd w:fill="F8FAFC"/>
            <w:tcMar>
              <w:top w:w="28" w:type="dxa"/>
              <w:bottom w:w="28" w:type="dxa"/>
              <w:left w:w="70" w:type="dxa"/>
              <w:right w:w="70" w:type="dxa"/>
            </w:tcMar>
          </w:tcPr>
          <w:p>
            <w:pPr>
              <w:jc w:val="left"/>
            </w:pPr>
            <w:r>
              <w:rPr>
                <w:rFonts w:ascii="Times New Roman" w:hAnsi="Times New Roman"/>
                <w:sz w:val="17"/>
              </w:rPr>
              <w:t>models/</w:t>
            </w:r>
          </w:p>
        </w:tc>
        <w:tc>
          <w:tcPr>
            <w:tcW w:type="dxa" w:w="4608"/>
            <w:shd w:fill="F8FAFC"/>
            <w:tcMar>
              <w:top w:w="28" w:type="dxa"/>
              <w:bottom w:w="28" w:type="dxa"/>
              <w:left w:w="70" w:type="dxa"/>
              <w:right w:w="70" w:type="dxa"/>
            </w:tcMar>
          </w:tcPr>
          <w:p>
            <w:pPr>
              <w:jc w:val="left"/>
            </w:pPr>
            <w:r>
              <w:rPr>
                <w:rFonts w:ascii="Times New Roman" w:hAnsi="Times New Roman"/>
                <w:sz w:val="17"/>
              </w:rPr>
              <w:t>Stores serialized trained model artifacts (random_forest_model.pkl) and feature metadata.</w:t>
            </w:r>
          </w:p>
        </w:tc>
      </w:tr>
      <w:tr>
        <w:trPr>
          <w:cantSplit/>
        </w:trPr>
        <w:tc>
          <w:tcPr>
            <w:tcW w:type="dxa" w:w="4608"/>
            <w:shd w:fill="FFFFFF"/>
            <w:tcMar>
              <w:top w:w="28" w:type="dxa"/>
              <w:bottom w:w="28" w:type="dxa"/>
              <w:left w:w="70" w:type="dxa"/>
              <w:right w:w="70" w:type="dxa"/>
            </w:tcMar>
          </w:tcPr>
          <w:p>
            <w:pPr>
              <w:jc w:val="left"/>
            </w:pPr>
            <w:r>
              <w:rPr>
                <w:rFonts w:ascii="Times New Roman" w:hAnsi="Times New Roman"/>
                <w:sz w:val="17"/>
              </w:rPr>
              <w:t>src/preprocessing.py</w:t>
            </w:r>
          </w:p>
        </w:tc>
        <w:tc>
          <w:tcPr>
            <w:tcW w:type="dxa" w:w="4608"/>
            <w:shd w:fill="FFFFFF"/>
            <w:tcMar>
              <w:top w:w="28" w:type="dxa"/>
              <w:bottom w:w="28" w:type="dxa"/>
              <w:left w:w="70" w:type="dxa"/>
              <w:right w:w="70" w:type="dxa"/>
            </w:tcMar>
          </w:tcPr>
          <w:p>
            <w:pPr>
              <w:jc w:val="left"/>
            </w:pPr>
            <w:r>
              <w:rPr>
                <w:rFonts w:ascii="Times New Roman" w:hAnsi="Times New Roman"/>
                <w:sz w:val="17"/>
              </w:rPr>
              <w:t>Implements clean_data() for median/mode imputation and one-hot dummy encoding.</w:t>
            </w:r>
          </w:p>
        </w:tc>
      </w:tr>
      <w:tr>
        <w:trPr>
          <w:cantSplit/>
        </w:trPr>
        <w:tc>
          <w:tcPr>
            <w:tcW w:type="dxa" w:w="4608"/>
            <w:shd w:fill="F8FAFC"/>
            <w:tcMar>
              <w:top w:w="28" w:type="dxa"/>
              <w:bottom w:w="28" w:type="dxa"/>
              <w:left w:w="70" w:type="dxa"/>
              <w:right w:w="70" w:type="dxa"/>
            </w:tcMar>
          </w:tcPr>
          <w:p>
            <w:pPr>
              <w:jc w:val="left"/>
            </w:pPr>
            <w:r>
              <w:rPr>
                <w:rFonts w:ascii="Times New Roman" w:hAnsi="Times New Roman"/>
                <w:sz w:val="17"/>
              </w:rPr>
              <w:t>src/train.py</w:t>
            </w:r>
          </w:p>
        </w:tc>
        <w:tc>
          <w:tcPr>
            <w:tcW w:type="dxa" w:w="4608"/>
            <w:shd w:fill="F8FAFC"/>
            <w:tcMar>
              <w:top w:w="28" w:type="dxa"/>
              <w:bottom w:w="28" w:type="dxa"/>
              <w:left w:w="70" w:type="dxa"/>
              <w:right w:w="70" w:type="dxa"/>
            </w:tcMar>
          </w:tcPr>
          <w:p>
            <w:pPr>
              <w:jc w:val="left"/>
            </w:pPr>
            <w:r>
              <w:rPr>
                <w:rFonts w:ascii="Times New Roman" w:hAnsi="Times New Roman"/>
                <w:sz w:val="17"/>
              </w:rPr>
              <w:t>Implements model training routines for Linear Regression, Decision Tree, and Random Forest.</w:t>
            </w:r>
          </w:p>
        </w:tc>
      </w:tr>
      <w:tr>
        <w:trPr>
          <w:cantSplit/>
        </w:trPr>
        <w:tc>
          <w:tcPr>
            <w:tcW w:type="dxa" w:w="4608"/>
            <w:shd w:fill="FFFFFF"/>
            <w:tcMar>
              <w:top w:w="28" w:type="dxa"/>
              <w:bottom w:w="28" w:type="dxa"/>
              <w:left w:w="70" w:type="dxa"/>
              <w:right w:w="70" w:type="dxa"/>
            </w:tcMar>
          </w:tcPr>
          <w:p>
            <w:pPr>
              <w:jc w:val="left"/>
            </w:pPr>
            <w:r>
              <w:rPr>
                <w:rFonts w:ascii="Times New Roman" w:hAnsi="Times New Roman"/>
                <w:sz w:val="17"/>
              </w:rPr>
              <w:t>src/evaluate.py</w:t>
            </w:r>
          </w:p>
        </w:tc>
        <w:tc>
          <w:tcPr>
            <w:tcW w:type="dxa" w:w="4608"/>
            <w:shd w:fill="FFFFFF"/>
            <w:tcMar>
              <w:top w:w="28" w:type="dxa"/>
              <w:bottom w:w="28" w:type="dxa"/>
              <w:left w:w="70" w:type="dxa"/>
              <w:right w:w="70" w:type="dxa"/>
            </w:tcMar>
          </w:tcPr>
          <w:p>
            <w:pPr>
              <w:jc w:val="left"/>
            </w:pPr>
            <w:r>
              <w:rPr>
                <w:rFonts w:ascii="Times New Roman" w:hAnsi="Times New Roman"/>
                <w:sz w:val="17"/>
              </w:rPr>
              <w:t>Computes MAE, RMSE, and R² metrics, generating benchmark evaluation tables.</w:t>
            </w:r>
          </w:p>
        </w:tc>
      </w:tr>
      <w:tr>
        <w:trPr>
          <w:cantSplit/>
        </w:trPr>
        <w:tc>
          <w:tcPr>
            <w:tcW w:type="dxa" w:w="4608"/>
            <w:shd w:fill="F8FAFC"/>
            <w:tcMar>
              <w:top w:w="28" w:type="dxa"/>
              <w:bottom w:w="28" w:type="dxa"/>
              <w:left w:w="70" w:type="dxa"/>
              <w:right w:w="70" w:type="dxa"/>
            </w:tcMar>
          </w:tcPr>
          <w:p>
            <w:pPr>
              <w:jc w:val="left"/>
            </w:pPr>
            <w:r>
              <w:rPr>
                <w:rFonts w:ascii="Times New Roman" w:hAnsi="Times New Roman"/>
                <w:sz w:val="17"/>
              </w:rPr>
              <w:t>src/predict.py</w:t>
            </w:r>
          </w:p>
        </w:tc>
        <w:tc>
          <w:tcPr>
            <w:tcW w:type="dxa" w:w="4608"/>
            <w:shd w:fill="F8FAFC"/>
            <w:tcMar>
              <w:top w:w="28" w:type="dxa"/>
              <w:bottom w:w="28" w:type="dxa"/>
              <w:left w:w="70" w:type="dxa"/>
              <w:right w:w="70" w:type="dxa"/>
            </w:tcMar>
          </w:tcPr>
          <w:p>
            <w:pPr>
              <w:jc w:val="left"/>
            </w:pPr>
            <w:r>
              <w:rPr>
                <w:rFonts w:ascii="Times New Roman" w:hAnsi="Times New Roman"/>
                <w:sz w:val="17"/>
              </w:rPr>
              <w:t>Performs input validation and aligns test vectors to the 244-column feature space.</w:t>
            </w:r>
          </w:p>
        </w:tc>
      </w:tr>
      <w:tr>
        <w:trPr>
          <w:cantSplit/>
        </w:trPr>
        <w:tc>
          <w:tcPr>
            <w:tcW w:type="dxa" w:w="4608"/>
            <w:shd w:fill="FFFFFF"/>
            <w:tcMar>
              <w:top w:w="28" w:type="dxa"/>
              <w:bottom w:w="28" w:type="dxa"/>
              <w:left w:w="70" w:type="dxa"/>
              <w:right w:w="70" w:type="dxa"/>
            </w:tcMar>
          </w:tcPr>
          <w:p>
            <w:pPr>
              <w:jc w:val="left"/>
            </w:pPr>
            <w:r>
              <w:rPr>
                <w:rFonts w:ascii="Times New Roman" w:hAnsi="Times New Roman"/>
                <w:sz w:val="17"/>
              </w:rPr>
              <w:t>app.py / flask_app.py</w:t>
            </w:r>
          </w:p>
        </w:tc>
        <w:tc>
          <w:tcPr>
            <w:tcW w:type="dxa" w:w="4608"/>
            <w:shd w:fill="FFFFFF"/>
            <w:tcMar>
              <w:top w:w="28" w:type="dxa"/>
              <w:bottom w:w="28" w:type="dxa"/>
              <w:left w:w="70" w:type="dxa"/>
              <w:right w:w="70" w:type="dxa"/>
            </w:tcMar>
          </w:tcPr>
          <w:p>
            <w:pPr>
              <w:jc w:val="left"/>
            </w:pPr>
            <w:r>
              <w:rPr>
                <w:rFonts w:ascii="Times New Roman" w:hAnsi="Times New Roman"/>
                <w:sz w:val="17"/>
              </w:rPr>
              <w:t>Interactive Streamlit web GUI and RESTful Flask web application routes.</w:t>
            </w:r>
          </w:p>
        </w:tc>
      </w:tr>
    </w:tbl>
    <w:p>
      <w:pPr>
        <w:keepNext/>
        <w:spacing w:before="140" w:after="60" w:line="276" w:lineRule="auto"/>
        <w:jc w:val="left"/>
      </w:pPr>
      <w:r>
        <w:rPr>
          <w:rFonts w:ascii="Times New Roman" w:hAnsi="Times New Roman"/>
          <w:b/>
          <w:i w:val="0"/>
          <w:color w:val="1E3A8A"/>
          <w:sz w:val="25"/>
        </w:rPr>
        <w:t>4.1 Coding &amp; Implementation Details</w:t>
      </w:r>
    </w:p>
    <w:p>
      <w:pPr>
        <w:spacing w:before="0" w:after="80" w:line="276" w:lineRule="auto"/>
        <w:jc w:val="both"/>
      </w:pPr>
      <w:r>
        <w:rPr>
          <w:rFonts w:ascii="Times New Roman" w:hAnsi="Times New Roman"/>
          <w:b w:val="0"/>
          <w:i w:val="0"/>
          <w:color w:val="1E293B"/>
          <w:sz w:val="23"/>
        </w:rPr>
        <w:t>Below are the primary implementation modules executed within the machine learning pipeline:</w:t>
      </w:r>
    </w:p>
    <w:p>
      <w:pPr>
        <w:keepNext/>
        <w:spacing w:before="100" w:after="40" w:line="276" w:lineRule="auto"/>
        <w:jc w:val="left"/>
      </w:pPr>
      <w:r>
        <w:rPr>
          <w:rFonts w:ascii="Times New Roman" w:hAnsi="Times New Roman"/>
          <w:b/>
          <w:i w:val="0"/>
          <w:color w:val="334155"/>
          <w:sz w:val="23"/>
        </w:rPr>
        <w:t>4.1.1 Data Preprocessing &amp; Missing Value Imputation</w:t>
      </w:r>
    </w:p>
    <w:p>
      <w:pPr>
        <w:spacing w:before="0" w:after="40" w:line="276" w:lineRule="auto"/>
        <w:jc w:val="both"/>
      </w:pPr>
      <w:r>
        <w:rPr>
          <w:rFonts w:ascii="Times New Roman" w:hAnsi="Times New Roman"/>
          <w:b w:val="0"/>
          <w:i w:val="0"/>
          <w:color w:val="1E293B"/>
          <w:sz w:val="23"/>
        </w:rPr>
        <w:t>The module src/preprocessing.py defines clean_data() to impute numerical columns with their respective column medians (resilient against price outliers) and categorical columns with mode imputation. The transformed dataset is persisted to data/cleaned_train.csv.</w:t>
      </w:r>
    </w:p>
    <w:p>
      <w:pPr>
        <w:keepNext/>
        <w:spacing w:before="80" w:after="40"/>
        <w:jc w:val="center"/>
      </w:pPr>
      <w:r>
        <w:drawing>
          <wp:inline xmlns:a="http://schemas.openxmlformats.org/drawingml/2006/main" xmlns:pic="http://schemas.openxmlformats.org/drawingml/2006/picture">
            <wp:extent cx="3840480" cy="1959429"/>
            <wp:docPr id="2" name="Picture 2"/>
            <wp:cNvGraphicFramePr>
              <a:graphicFrameLocks noChangeAspect="1"/>
            </wp:cNvGraphicFramePr>
            <a:graphic>
              <a:graphicData uri="http://schemas.openxmlformats.org/drawingml/2006/picture">
                <pic:pic>
                  <pic:nvPicPr>
                    <pic:cNvPr id="0" name="code_screenshot_preprocessing.png"/>
                    <pic:cNvPicPr/>
                  </pic:nvPicPr>
                  <pic:blipFill>
                    <a:blip r:embed="rId10"/>
                    <a:stretch>
                      <a:fillRect/>
                    </a:stretch>
                  </pic:blipFill>
                  <pic:spPr>
                    <a:xfrm>
                      <a:off x="0" y="0"/>
                      <a:ext cx="3840480" cy="1959429"/>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Figure 4.1: Data Preprocessing and Imputation Implementation</w:t>
      </w:r>
    </w:p>
    <w:p>
      <w:pPr>
        <w:keepNext/>
        <w:spacing w:before="100" w:after="40" w:line="276" w:lineRule="auto"/>
        <w:jc w:val="left"/>
      </w:pPr>
      <w:r>
        <w:rPr>
          <w:rFonts w:ascii="Times New Roman" w:hAnsi="Times New Roman"/>
          <w:b/>
          <w:i w:val="0"/>
          <w:color w:val="334155"/>
          <w:sz w:val="23"/>
        </w:rPr>
        <w:t>4.1.2 Regression Model Training</w:t>
      </w:r>
    </w:p>
    <w:p>
      <w:pPr>
        <w:spacing w:before="0" w:after="40" w:line="276" w:lineRule="auto"/>
        <w:jc w:val="both"/>
      </w:pPr>
      <w:r>
        <w:rPr>
          <w:rFonts w:ascii="Times New Roman" w:hAnsi="Times New Roman"/>
          <w:b w:val="0"/>
          <w:i w:val="0"/>
          <w:color w:val="1E293B"/>
          <w:sz w:val="23"/>
        </w:rPr>
        <w:t>The module src/train.py encapsulates training routines for Linear Regression, Decision Tree Regressor, and a Tuned Random Forest Regressor (300 estimators, max depth 20, min samples split 5). The optimal model is serialized to models/random_forest_model.pkl.</w:t>
      </w:r>
    </w:p>
    <w:p>
      <w:pPr>
        <w:keepNext/>
        <w:spacing w:before="80" w:after="40"/>
        <w:jc w:val="center"/>
      </w:pPr>
      <w:r>
        <w:drawing>
          <wp:inline xmlns:a="http://schemas.openxmlformats.org/drawingml/2006/main" xmlns:pic="http://schemas.openxmlformats.org/drawingml/2006/picture">
            <wp:extent cx="3840480" cy="1959429"/>
            <wp:docPr id="3" name="Picture 3"/>
            <wp:cNvGraphicFramePr>
              <a:graphicFrameLocks noChangeAspect="1"/>
            </wp:cNvGraphicFramePr>
            <a:graphic>
              <a:graphicData uri="http://schemas.openxmlformats.org/drawingml/2006/picture">
                <pic:pic>
                  <pic:nvPicPr>
                    <pic:cNvPr id="0" name="code_screenshot_train.png"/>
                    <pic:cNvPicPr/>
                  </pic:nvPicPr>
                  <pic:blipFill>
                    <a:blip r:embed="rId11"/>
                    <a:stretch>
                      <a:fillRect/>
                    </a:stretch>
                  </pic:blipFill>
                  <pic:spPr>
                    <a:xfrm>
                      <a:off x="0" y="0"/>
                      <a:ext cx="3840480" cy="1959429"/>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Figure 4.2: Random Forest Ensemble Model Training Implementation</w:t>
      </w:r>
    </w:p>
    <w:p>
      <w:pPr>
        <w:keepNext/>
        <w:spacing w:before="100" w:after="40" w:line="276" w:lineRule="auto"/>
        <w:jc w:val="left"/>
      </w:pPr>
      <w:r>
        <w:rPr>
          <w:rFonts w:ascii="Times New Roman" w:hAnsi="Times New Roman"/>
          <w:b/>
          <w:i w:val="0"/>
          <w:color w:val="334155"/>
          <w:sz w:val="23"/>
        </w:rPr>
        <w:t>4.1.3 Model Evaluation &amp; Comparison</w:t>
      </w:r>
    </w:p>
    <w:p>
      <w:pPr>
        <w:spacing w:before="0" w:after="40" w:line="276" w:lineRule="auto"/>
        <w:jc w:val="both"/>
      </w:pPr>
      <w:r>
        <w:rPr>
          <w:rFonts w:ascii="Times New Roman" w:hAnsi="Times New Roman"/>
          <w:b w:val="0"/>
          <w:i w:val="0"/>
          <w:color w:val="1E293B"/>
          <w:sz w:val="23"/>
        </w:rPr>
        <w:t>The module src/evaluate.py evaluates model performance across MAE, RMSE, and R² Score, generating comparative benchmarks to verify predictive superiority before deployment.</w:t>
      </w:r>
    </w:p>
    <w:p>
      <w:pPr>
        <w:keepNext/>
        <w:spacing w:before="80" w:after="40"/>
        <w:jc w:val="center"/>
      </w:pPr>
      <w:r>
        <w:drawing>
          <wp:inline xmlns:a="http://schemas.openxmlformats.org/drawingml/2006/main" xmlns:pic="http://schemas.openxmlformats.org/drawingml/2006/picture">
            <wp:extent cx="3840480" cy="1959429"/>
            <wp:docPr id="4" name="Picture 4"/>
            <wp:cNvGraphicFramePr>
              <a:graphicFrameLocks noChangeAspect="1"/>
            </wp:cNvGraphicFramePr>
            <a:graphic>
              <a:graphicData uri="http://schemas.openxmlformats.org/drawingml/2006/picture">
                <pic:pic>
                  <pic:nvPicPr>
                    <pic:cNvPr id="0" name="code_screenshot_evaluate.png"/>
                    <pic:cNvPicPr/>
                  </pic:nvPicPr>
                  <pic:blipFill>
                    <a:blip r:embed="rId12"/>
                    <a:stretch>
                      <a:fillRect/>
                    </a:stretch>
                  </pic:blipFill>
                  <pic:spPr>
                    <a:xfrm>
                      <a:off x="0" y="0"/>
                      <a:ext cx="3840480" cy="1959429"/>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Figure 4.3: Model Evaluation and Comparison Functions</w:t>
      </w:r>
    </w:p>
    <w:p>
      <w:pPr>
        <w:keepNext/>
        <w:spacing w:before="100" w:after="40" w:line="276" w:lineRule="auto"/>
        <w:jc w:val="left"/>
      </w:pPr>
      <w:r>
        <w:rPr>
          <w:rFonts w:ascii="Times New Roman" w:hAnsi="Times New Roman"/>
          <w:b/>
          <w:i w:val="0"/>
          <w:color w:val="334155"/>
          <w:sz w:val="23"/>
        </w:rPr>
        <w:t>4.1.4 Prediction Pipeline &amp; Input Validation</w:t>
      </w:r>
    </w:p>
    <w:p>
      <w:pPr>
        <w:spacing w:before="0" w:after="40" w:line="276" w:lineRule="auto"/>
        <w:jc w:val="both"/>
      </w:pPr>
      <w:r>
        <w:rPr>
          <w:rFonts w:ascii="Times New Roman" w:hAnsi="Times New Roman"/>
          <w:b w:val="0"/>
          <w:i w:val="0"/>
          <w:color w:val="1E293B"/>
          <w:sz w:val="23"/>
        </w:rPr>
        <w:t>The module src/predict.py provides input validation to guard against negative numbers or chronological anomalies, aligning the user's input against the 244-dimensional feature vector before invoking predict().</w:t>
      </w:r>
    </w:p>
    <w:p>
      <w:pPr>
        <w:keepNext/>
        <w:spacing w:before="80" w:after="40"/>
        <w:jc w:val="center"/>
      </w:pPr>
      <w:r>
        <w:drawing>
          <wp:inline xmlns:a="http://schemas.openxmlformats.org/drawingml/2006/main" xmlns:pic="http://schemas.openxmlformats.org/drawingml/2006/picture">
            <wp:extent cx="3840480" cy="1959429"/>
            <wp:docPr id="5" name="Picture 5"/>
            <wp:cNvGraphicFramePr>
              <a:graphicFrameLocks noChangeAspect="1"/>
            </wp:cNvGraphicFramePr>
            <a:graphic>
              <a:graphicData uri="http://schemas.openxmlformats.org/drawingml/2006/picture">
                <pic:pic>
                  <pic:nvPicPr>
                    <pic:cNvPr id="0" name="code_screenshot_predict.png"/>
                    <pic:cNvPicPr/>
                  </pic:nvPicPr>
                  <pic:blipFill>
                    <a:blip r:embed="rId13"/>
                    <a:stretch>
                      <a:fillRect/>
                    </a:stretch>
                  </pic:blipFill>
                  <pic:spPr>
                    <a:xfrm>
                      <a:off x="0" y="0"/>
                      <a:ext cx="3840480" cy="1959429"/>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Figure 4.4: Feature Alignment and Prediction Engine</w:t>
      </w:r>
    </w:p>
    <w:p>
      <w:pPr>
        <w:keepNext/>
        <w:spacing w:before="100" w:after="40" w:line="276" w:lineRule="auto"/>
        <w:jc w:val="left"/>
      </w:pPr>
      <w:r>
        <w:rPr>
          <w:rFonts w:ascii="Times New Roman" w:hAnsi="Times New Roman"/>
          <w:b/>
          <w:i w:val="0"/>
          <w:color w:val="334155"/>
          <w:sz w:val="23"/>
        </w:rPr>
        <w:t>4.1.5 Web Application Controller Route</w:t>
      </w:r>
    </w:p>
    <w:p>
      <w:pPr>
        <w:spacing w:before="0" w:after="40" w:line="276" w:lineRule="auto"/>
        <w:jc w:val="both"/>
      </w:pPr>
      <w:r>
        <w:rPr>
          <w:rFonts w:ascii="Times New Roman" w:hAnsi="Times New Roman"/>
          <w:b w:val="0"/>
          <w:i w:val="0"/>
          <w:color w:val="1E293B"/>
          <w:sz w:val="23"/>
        </w:rPr>
        <w:t>The Flask web controller (flask_app.py) handles HTTP requests, input bounds validation, model inference dispatching, and empirical confidence band calculation (± $17,676).</w:t>
      </w:r>
    </w:p>
    <w:p>
      <w:pPr>
        <w:keepNext/>
        <w:spacing w:before="80" w:after="40"/>
        <w:jc w:val="center"/>
      </w:pPr>
      <w:r>
        <w:drawing>
          <wp:inline xmlns:a="http://schemas.openxmlformats.org/drawingml/2006/main" xmlns:pic="http://schemas.openxmlformats.org/drawingml/2006/picture">
            <wp:extent cx="3840480" cy="1997050"/>
            <wp:docPr id="6" name="Picture 6"/>
            <wp:cNvGraphicFramePr>
              <a:graphicFrameLocks noChangeAspect="1"/>
            </wp:cNvGraphicFramePr>
            <a:graphic>
              <a:graphicData uri="http://schemas.openxmlformats.org/drawingml/2006/picture">
                <pic:pic>
                  <pic:nvPicPr>
                    <pic:cNvPr id="0" name="code_inference.png"/>
                    <pic:cNvPicPr/>
                  </pic:nvPicPr>
                  <pic:blipFill>
                    <a:blip r:embed="rId14"/>
                    <a:stretch>
                      <a:fillRect/>
                    </a:stretch>
                  </pic:blipFill>
                  <pic:spPr>
                    <a:xfrm>
                      <a:off x="0" y="0"/>
                      <a:ext cx="3840480" cy="1997050"/>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Figure 4.5: Flask Production Web Controller and Valuation Route</w:t>
      </w:r>
    </w:p>
    <w:p>
      <w:pPr>
        <w:keepNext/>
        <w:spacing w:before="140" w:after="60" w:line="276" w:lineRule="auto"/>
        <w:jc w:val="left"/>
      </w:pPr>
      <w:r>
        <w:rPr>
          <w:rFonts w:ascii="Times New Roman" w:hAnsi="Times New Roman"/>
          <w:b/>
          <w:i w:val="0"/>
          <w:color w:val="1E3A8A"/>
          <w:sz w:val="25"/>
        </w:rPr>
        <w:t>4.2 Flow Chart of the Proposed System</w:t>
      </w:r>
    </w:p>
    <w:p>
      <w:pPr>
        <w:spacing w:before="0" w:after="60" w:line="276" w:lineRule="auto"/>
        <w:jc w:val="both"/>
      </w:pPr>
      <w:r>
        <w:rPr>
          <w:rFonts w:ascii="Times New Roman" w:hAnsi="Times New Roman"/>
          <w:b w:val="0"/>
          <w:i w:val="0"/>
          <w:color w:val="1E293B"/>
          <w:sz w:val="23"/>
        </w:rPr>
        <w:t>The operational lifecycle of the House Price Prediction software is depicted in Fig. 4.6. When launched, the pipeline executes data loading, median-mode imputation, one-hot encoding, train-test splitting, model training, metric evaluation, and model serialization.</w:t>
      </w:r>
    </w:p>
    <w:p>
      <w:pPr>
        <w:keepNext/>
        <w:spacing w:before="80" w:after="40"/>
        <w:jc w:val="center"/>
      </w:pPr>
      <w:r>
        <w:drawing>
          <wp:inline xmlns:a="http://schemas.openxmlformats.org/drawingml/2006/main" xmlns:pic="http://schemas.openxmlformats.org/drawingml/2006/picture">
            <wp:extent cx="3108960" cy="4289578"/>
            <wp:docPr id="7" name="Picture 7"/>
            <wp:cNvGraphicFramePr>
              <a:graphicFrameLocks noChangeAspect="1"/>
            </wp:cNvGraphicFramePr>
            <a:graphic>
              <a:graphicData uri="http://schemas.openxmlformats.org/drawingml/2006/picture">
                <pic:pic>
                  <pic:nvPicPr>
                    <pic:cNvPr id="0" name="flowchart.png"/>
                    <pic:cNvPicPr/>
                  </pic:nvPicPr>
                  <pic:blipFill>
                    <a:blip r:embed="rId15"/>
                    <a:stretch>
                      <a:fillRect/>
                    </a:stretch>
                  </pic:blipFill>
                  <pic:spPr>
                    <a:xfrm>
                      <a:off x="0" y="0"/>
                      <a:ext cx="3108960" cy="4289578"/>
                    </a:xfrm>
                    <a:prstGeom prst="rect"/>
                  </pic:spPr>
                </pic:pic>
              </a:graphicData>
            </a:graphic>
          </wp:inline>
        </w:drawing>
      </w:r>
    </w:p>
    <w:p>
      <w:pPr>
        <w:keepNext w:val="0"/>
        <w:spacing w:before="20" w:after="0" w:line="276" w:lineRule="auto"/>
        <w:jc w:val="center"/>
      </w:pPr>
      <w:r>
        <w:rPr>
          <w:rFonts w:ascii="Times New Roman" w:hAnsi="Times New Roman"/>
          <w:b/>
          <w:i w:val="0"/>
          <w:color w:val="475569"/>
          <w:sz w:val="20"/>
        </w:rPr>
        <w:t>Fig: 4.6: Flowchart of the Proposed System</w:t>
      </w:r>
    </w:p>
    <w:p>
      <w:r>
        <w:br w:type="page"/>
      </w:r>
    </w:p>
    <w:p>
      <w:pPr>
        <w:keepNext/>
        <w:spacing w:before="160" w:after="80" w:line="276" w:lineRule="auto"/>
        <w:jc w:val="center"/>
      </w:pPr>
      <w:r>
        <w:rPr>
          <w:rFonts w:ascii="Times New Roman" w:hAnsi="Times New Roman"/>
          <w:b/>
          <w:i w:val="0"/>
          <w:color w:val="0F172A"/>
          <w:sz w:val="30"/>
        </w:rPr>
        <w:t>Chapter-5</w:t>
        <w:br/>
        <w:t>User Interfaces</w:t>
      </w:r>
    </w:p>
    <w:p>
      <w:pPr>
        <w:spacing w:before="0" w:after="60" w:line="276" w:lineRule="auto"/>
        <w:jc w:val="both"/>
      </w:pPr>
      <w:r>
        <w:rPr>
          <w:rFonts w:ascii="Times New Roman" w:hAnsi="Times New Roman"/>
          <w:b w:val="0"/>
          <w:i w:val="0"/>
          <w:color w:val="1E293B"/>
          <w:sz w:val="23"/>
        </w:rPr>
        <w:t>The project delivers interactive visual output screens and analytical charts summarizing valuation results and model insights:</w:t>
      </w:r>
    </w:p>
    <w:p>
      <w:pPr>
        <w:keepNext/>
        <w:spacing w:before="80" w:after="40"/>
        <w:jc w:val="center"/>
      </w:pPr>
      <w:r>
        <w:drawing>
          <wp:inline xmlns:a="http://schemas.openxmlformats.org/drawingml/2006/main" xmlns:pic="http://schemas.openxmlformats.org/drawingml/2006/picture">
            <wp:extent cx="4297680" cy="3525441"/>
            <wp:docPr id="8" name="Picture 8"/>
            <wp:cNvGraphicFramePr>
              <a:graphicFrameLocks noChangeAspect="1"/>
            </wp:cNvGraphicFramePr>
            <a:graphic>
              <a:graphicData uri="http://schemas.openxmlformats.org/drawingml/2006/picture">
                <pic:pic>
                  <pic:nvPicPr>
                    <pic:cNvPr id="0" name="ui_input_page.png"/>
                    <pic:cNvPicPr/>
                  </pic:nvPicPr>
                  <pic:blipFill>
                    <a:blip r:embed="rId16"/>
                    <a:stretch>
                      <a:fillRect/>
                    </a:stretch>
                  </pic:blipFill>
                  <pic:spPr>
                    <a:xfrm>
                      <a:off x="0" y="0"/>
                      <a:ext cx="4297680" cy="3525441"/>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 5.1: Interactive Property Valuation Parameter Input Interface</w:t>
      </w:r>
    </w:p>
    <w:p>
      <w:pPr>
        <w:spacing w:before="0" w:after="60" w:line="276" w:lineRule="auto"/>
        <w:jc w:val="both"/>
      </w:pPr>
      <w:r>
        <w:rPr>
          <w:rFonts w:ascii="Times New Roman" w:hAnsi="Times New Roman"/>
          <w:b w:val="0"/>
          <w:i w:val="0"/>
          <w:color w:val="1E293B"/>
          <w:sz w:val="23"/>
        </w:rPr>
        <w:t>Fig. 5.1 displays the web interface featuring responsive sliders and numeric input controls for property attributes including Overall Quality, Living Area, Year Built, Lot Size, and Garage details. When the user clicks the 'Calculate House Price' button, the trained Random Forest model predicts fair-market property valuation in real time.</w:t>
      </w:r>
    </w:p>
    <w:p>
      <w:pPr>
        <w:keepNext/>
        <w:spacing w:before="80" w:after="40"/>
        <w:jc w:val="center"/>
      </w:pPr>
      <w:r>
        <w:drawing>
          <wp:inline xmlns:a="http://schemas.openxmlformats.org/drawingml/2006/main" xmlns:pic="http://schemas.openxmlformats.org/drawingml/2006/picture">
            <wp:extent cx="4297680" cy="2753201"/>
            <wp:docPr id="9" name="Picture 9"/>
            <wp:cNvGraphicFramePr>
              <a:graphicFrameLocks noChangeAspect="1"/>
            </wp:cNvGraphicFramePr>
            <a:graphic>
              <a:graphicData uri="http://schemas.openxmlformats.org/drawingml/2006/picture">
                <pic:pic>
                  <pic:nvPicPr>
                    <pic:cNvPr id="0" name="ui_homepage.png"/>
                    <pic:cNvPicPr/>
                  </pic:nvPicPr>
                  <pic:blipFill>
                    <a:blip r:embed="rId17"/>
                    <a:stretch>
                      <a:fillRect/>
                    </a:stretch>
                  </pic:blipFill>
                  <pic:spPr>
                    <a:xfrm>
                      <a:off x="0" y="0"/>
                      <a:ext cx="4297680" cy="2753201"/>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 5.2: HousePrice Prediction Modern Web Application Homepage</w:t>
      </w:r>
    </w:p>
    <w:p>
      <w:pPr>
        <w:spacing w:before="0" w:after="60" w:line="276" w:lineRule="auto"/>
        <w:jc w:val="both"/>
      </w:pPr>
      <w:r>
        <w:rPr>
          <w:rFonts w:ascii="Times New Roman" w:hAnsi="Times New Roman"/>
          <w:b w:val="0"/>
          <w:i w:val="0"/>
          <w:color w:val="1E293B"/>
          <w:sz w:val="23"/>
        </w:rPr>
        <w:t>Fig. 5.2 displays the responsive homepage featuring a real estate hero background, model benchmark summary badge, and intuitive navigation to the valuation engine.</w:t>
      </w:r>
    </w:p>
    <w:p>
      <w:pPr>
        <w:keepNext/>
        <w:spacing w:before="80" w:after="40"/>
        <w:jc w:val="center"/>
      </w:pPr>
      <w:r>
        <w:drawing>
          <wp:inline xmlns:a="http://schemas.openxmlformats.org/drawingml/2006/main" xmlns:pic="http://schemas.openxmlformats.org/drawingml/2006/picture">
            <wp:extent cx="4114800" cy="2571750"/>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4114800" cy="2571750"/>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 5.3: Model Performance Comparison Bar Chart (R² Score)</w:t>
      </w:r>
    </w:p>
    <w:p>
      <w:pPr>
        <w:spacing w:before="0" w:after="60" w:line="276" w:lineRule="auto"/>
        <w:jc w:val="both"/>
      </w:pPr>
      <w:r>
        <w:rPr>
          <w:rFonts w:ascii="Times New Roman" w:hAnsi="Times New Roman"/>
          <w:b w:val="0"/>
          <w:i w:val="0"/>
          <w:color w:val="1E293B"/>
          <w:sz w:val="23"/>
        </w:rPr>
        <w:t>Fig. 5.3 visualizes the test-set R² score comparison among candidate algorithms. The tuned Random Forest Regressor achieves the highest predictive accuracy (R² = 89.06%), outperforming both Decision Tree and Linear Regression.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2016"/>
        <w:gridCol w:w="2016"/>
        <w:gridCol w:w="2016"/>
      </w:tblGrid>
      <w:tr>
        <w:trPr>
          <w:cantSplit/>
        </w:trPr>
        <w:tc>
          <w:tcPr>
            <w:tcW w:type="dxa" w:w="2304"/>
            <w:shd w:fill="E2E8F0"/>
            <w:tcMar>
              <w:top w:w="40" w:type="dxa"/>
              <w:bottom w:w="40" w:type="dxa"/>
              <w:left w:w="70" w:type="dxa"/>
              <w:right w:w="70" w:type="dxa"/>
            </w:tcMar>
          </w:tcPr>
          <w:p>
            <w:pPr>
              <w:jc w:val="left"/>
            </w:pPr>
            <w:r>
              <w:rPr>
                <w:rFonts w:ascii="Times New Roman" w:hAnsi="Times New Roman"/>
                <w:b/>
                <w:sz w:val="19"/>
              </w:rPr>
              <w:t>Candidate Algorithm</w:t>
            </w:r>
          </w:p>
        </w:tc>
        <w:tc>
          <w:tcPr>
            <w:tcW w:type="dxa" w:w="2304"/>
            <w:shd w:fill="E2E8F0"/>
            <w:tcMar>
              <w:top w:w="40" w:type="dxa"/>
              <w:bottom w:w="40" w:type="dxa"/>
              <w:left w:w="70" w:type="dxa"/>
              <w:right w:w="70" w:type="dxa"/>
            </w:tcMar>
          </w:tcPr>
          <w:p>
            <w:pPr>
              <w:jc w:val="left"/>
            </w:pPr>
            <w:r>
              <w:rPr>
                <w:rFonts w:ascii="Times New Roman" w:hAnsi="Times New Roman"/>
                <w:b/>
                <w:sz w:val="19"/>
              </w:rPr>
              <w:t>Test MAE ($)</w:t>
            </w:r>
          </w:p>
        </w:tc>
        <w:tc>
          <w:tcPr>
            <w:tcW w:type="dxa" w:w="2304"/>
            <w:shd w:fill="E2E8F0"/>
            <w:tcMar>
              <w:top w:w="40" w:type="dxa"/>
              <w:bottom w:w="40" w:type="dxa"/>
              <w:left w:w="70" w:type="dxa"/>
              <w:right w:w="70" w:type="dxa"/>
            </w:tcMar>
          </w:tcPr>
          <w:p>
            <w:pPr>
              <w:jc w:val="left"/>
            </w:pPr>
            <w:r>
              <w:rPr>
                <w:rFonts w:ascii="Times New Roman" w:hAnsi="Times New Roman"/>
                <w:b/>
                <w:sz w:val="19"/>
              </w:rPr>
              <w:t>Test RMSE ($)</w:t>
            </w:r>
          </w:p>
        </w:tc>
        <w:tc>
          <w:tcPr>
            <w:tcW w:type="dxa" w:w="2304"/>
            <w:shd w:fill="E2E8F0"/>
            <w:tcMar>
              <w:top w:w="40" w:type="dxa"/>
              <w:bottom w:w="40" w:type="dxa"/>
              <w:left w:w="70" w:type="dxa"/>
              <w:right w:w="70" w:type="dxa"/>
            </w:tcMar>
          </w:tcPr>
          <w:p>
            <w:pPr>
              <w:jc w:val="left"/>
            </w:pPr>
            <w:r>
              <w:rPr>
                <w:rFonts w:ascii="Times New Roman" w:hAnsi="Times New Roman"/>
                <w:b/>
                <w:sz w:val="19"/>
              </w:rPr>
              <w:t>Test R² Score</w:t>
            </w:r>
          </w:p>
        </w:tc>
      </w:tr>
      <w:tr>
        <w:trPr>
          <w:cantSplit/>
        </w:trPr>
        <w:tc>
          <w:tcPr>
            <w:tcW w:type="dxa" w:w="2304"/>
            <w:shd w:fill="FFFFFF"/>
            <w:tcMar>
              <w:top w:w="28" w:type="dxa"/>
              <w:bottom w:w="28" w:type="dxa"/>
              <w:left w:w="70" w:type="dxa"/>
              <w:right w:w="70" w:type="dxa"/>
            </w:tcMar>
          </w:tcPr>
          <w:p>
            <w:pPr>
              <w:jc w:val="left"/>
            </w:pPr>
            <w:r>
              <w:rPr>
                <w:rFonts w:ascii="Times New Roman" w:hAnsi="Times New Roman"/>
                <w:b w:val="0"/>
                <w:sz w:val="18"/>
              </w:rPr>
              <w:t>Linear Regression (OLS)</w:t>
            </w:r>
          </w:p>
        </w:tc>
        <w:tc>
          <w:tcPr>
            <w:tcW w:type="dxa" w:w="2304"/>
            <w:shd w:fill="FFFFFF"/>
            <w:tcMar>
              <w:top w:w="28" w:type="dxa"/>
              <w:bottom w:w="28" w:type="dxa"/>
              <w:left w:w="70" w:type="dxa"/>
              <w:right w:w="70" w:type="dxa"/>
            </w:tcMar>
          </w:tcPr>
          <w:p>
            <w:pPr>
              <w:jc w:val="left"/>
            </w:pPr>
            <w:r>
              <w:rPr>
                <w:rFonts w:ascii="Times New Roman" w:hAnsi="Times New Roman"/>
                <w:b w:val="0"/>
                <w:sz w:val="18"/>
              </w:rPr>
              <w:t>$21,450.80</w:t>
            </w:r>
          </w:p>
        </w:tc>
        <w:tc>
          <w:tcPr>
            <w:tcW w:type="dxa" w:w="2304"/>
            <w:shd w:fill="FFFFFF"/>
            <w:tcMar>
              <w:top w:w="28" w:type="dxa"/>
              <w:bottom w:w="28" w:type="dxa"/>
              <w:left w:w="70" w:type="dxa"/>
              <w:right w:w="70" w:type="dxa"/>
            </w:tcMar>
          </w:tcPr>
          <w:p>
            <w:pPr>
              <w:jc w:val="left"/>
            </w:pPr>
            <w:r>
              <w:rPr>
                <w:rFonts w:ascii="Times New Roman" w:hAnsi="Times New Roman"/>
                <w:b w:val="0"/>
                <w:sz w:val="18"/>
              </w:rPr>
              <w:t>$34,120.40</w:t>
            </w:r>
          </w:p>
        </w:tc>
        <w:tc>
          <w:tcPr>
            <w:tcW w:type="dxa" w:w="2304"/>
            <w:shd w:fill="FFFFFF"/>
            <w:tcMar>
              <w:top w:w="28" w:type="dxa"/>
              <w:bottom w:w="28" w:type="dxa"/>
              <w:left w:w="70" w:type="dxa"/>
              <w:right w:w="70" w:type="dxa"/>
            </w:tcMar>
          </w:tcPr>
          <w:p>
            <w:pPr>
              <w:jc w:val="left"/>
            </w:pPr>
            <w:r>
              <w:rPr>
                <w:rFonts w:ascii="Times New Roman" w:hAnsi="Times New Roman"/>
                <w:b w:val="0"/>
                <w:sz w:val="18"/>
              </w:rPr>
              <w:t>0.8671 (86.71%)</w:t>
            </w:r>
          </w:p>
        </w:tc>
      </w:tr>
      <w:tr>
        <w:trPr>
          <w:cantSplit/>
        </w:trPr>
        <w:tc>
          <w:tcPr>
            <w:tcW w:type="dxa" w:w="2304"/>
            <w:shd w:fill="F8FAFC"/>
            <w:tcMar>
              <w:top w:w="28" w:type="dxa"/>
              <w:bottom w:w="28" w:type="dxa"/>
              <w:left w:w="70" w:type="dxa"/>
              <w:right w:w="70" w:type="dxa"/>
            </w:tcMar>
          </w:tcPr>
          <w:p>
            <w:pPr>
              <w:jc w:val="left"/>
            </w:pPr>
            <w:r>
              <w:rPr>
                <w:rFonts w:ascii="Times New Roman" w:hAnsi="Times New Roman"/>
                <w:b w:val="0"/>
                <w:sz w:val="18"/>
              </w:rPr>
              <w:t>Decision Tree Regressor</w:t>
            </w:r>
          </w:p>
        </w:tc>
        <w:tc>
          <w:tcPr>
            <w:tcW w:type="dxa" w:w="2304"/>
            <w:shd w:fill="F8FAFC"/>
            <w:tcMar>
              <w:top w:w="28" w:type="dxa"/>
              <w:bottom w:w="28" w:type="dxa"/>
              <w:left w:w="70" w:type="dxa"/>
              <w:right w:w="70" w:type="dxa"/>
            </w:tcMar>
          </w:tcPr>
          <w:p>
            <w:pPr>
              <w:jc w:val="left"/>
            </w:pPr>
            <w:r>
              <w:rPr>
                <w:rFonts w:ascii="Times New Roman" w:hAnsi="Times New Roman"/>
                <w:b w:val="0"/>
                <w:sz w:val="18"/>
              </w:rPr>
              <w:t>$26,890.10</w:t>
            </w:r>
          </w:p>
        </w:tc>
        <w:tc>
          <w:tcPr>
            <w:tcW w:type="dxa" w:w="2304"/>
            <w:shd w:fill="F8FAFC"/>
            <w:tcMar>
              <w:top w:w="28" w:type="dxa"/>
              <w:bottom w:w="28" w:type="dxa"/>
              <w:left w:w="70" w:type="dxa"/>
              <w:right w:w="70" w:type="dxa"/>
            </w:tcMar>
          </w:tcPr>
          <w:p>
            <w:pPr>
              <w:jc w:val="left"/>
            </w:pPr>
            <w:r>
              <w:rPr>
                <w:rFonts w:ascii="Times New Roman" w:hAnsi="Times New Roman"/>
                <w:b w:val="0"/>
                <w:sz w:val="18"/>
              </w:rPr>
              <w:t>$42,350.70</w:t>
            </w:r>
          </w:p>
        </w:tc>
        <w:tc>
          <w:tcPr>
            <w:tcW w:type="dxa" w:w="2304"/>
            <w:shd w:fill="F8FAFC"/>
            <w:tcMar>
              <w:top w:w="28" w:type="dxa"/>
              <w:bottom w:w="28" w:type="dxa"/>
              <w:left w:w="70" w:type="dxa"/>
              <w:right w:w="70" w:type="dxa"/>
            </w:tcMar>
          </w:tcPr>
          <w:p>
            <w:pPr>
              <w:jc w:val="left"/>
            </w:pPr>
            <w:r>
              <w:rPr>
                <w:rFonts w:ascii="Times New Roman" w:hAnsi="Times New Roman"/>
                <w:b w:val="0"/>
                <w:sz w:val="18"/>
              </w:rPr>
              <w:t>0.7461 (74.61%)</w:t>
            </w:r>
          </w:p>
        </w:tc>
      </w:tr>
      <w:tr>
        <w:trPr>
          <w:cantSplit/>
        </w:trPr>
        <w:tc>
          <w:tcPr>
            <w:tcW w:type="dxa" w:w="2304"/>
            <w:shd w:fill="F0FDF4"/>
            <w:tcMar>
              <w:top w:w="28" w:type="dxa"/>
              <w:bottom w:w="28" w:type="dxa"/>
              <w:left w:w="70" w:type="dxa"/>
              <w:right w:w="70" w:type="dxa"/>
            </w:tcMar>
          </w:tcPr>
          <w:p>
            <w:pPr>
              <w:jc w:val="left"/>
            </w:pPr>
            <w:r>
              <w:rPr>
                <w:rFonts w:ascii="Times New Roman" w:hAnsi="Times New Roman"/>
                <w:b/>
                <w:sz w:val="18"/>
              </w:rPr>
              <w:t>Tuned Random Forest Regressor</w:t>
            </w:r>
          </w:p>
        </w:tc>
        <w:tc>
          <w:tcPr>
            <w:tcW w:type="dxa" w:w="2304"/>
            <w:shd w:fill="F0FDF4"/>
            <w:tcMar>
              <w:top w:w="28" w:type="dxa"/>
              <w:bottom w:w="28" w:type="dxa"/>
              <w:left w:w="70" w:type="dxa"/>
              <w:right w:w="70" w:type="dxa"/>
            </w:tcMar>
          </w:tcPr>
          <w:p>
            <w:pPr>
              <w:jc w:val="left"/>
            </w:pPr>
            <w:r>
              <w:rPr>
                <w:rFonts w:ascii="Times New Roman" w:hAnsi="Times New Roman"/>
                <w:b/>
                <w:sz w:val="18"/>
              </w:rPr>
              <w:t>$17,676.40</w:t>
            </w:r>
          </w:p>
        </w:tc>
        <w:tc>
          <w:tcPr>
            <w:tcW w:type="dxa" w:w="2304"/>
            <w:shd w:fill="F0FDF4"/>
            <w:tcMar>
              <w:top w:w="28" w:type="dxa"/>
              <w:bottom w:w="28" w:type="dxa"/>
              <w:left w:w="70" w:type="dxa"/>
              <w:right w:w="70" w:type="dxa"/>
            </w:tcMar>
          </w:tcPr>
          <w:p>
            <w:pPr>
              <w:jc w:val="left"/>
            </w:pPr>
            <w:r>
              <w:rPr>
                <w:rFonts w:ascii="Times New Roman" w:hAnsi="Times New Roman"/>
                <w:b/>
                <w:sz w:val="18"/>
              </w:rPr>
              <w:t>$27,489.15</w:t>
            </w:r>
          </w:p>
        </w:tc>
        <w:tc>
          <w:tcPr>
            <w:tcW w:type="dxa" w:w="2304"/>
            <w:shd w:fill="F0FDF4"/>
            <w:tcMar>
              <w:top w:w="28" w:type="dxa"/>
              <w:bottom w:w="28" w:type="dxa"/>
              <w:left w:w="70" w:type="dxa"/>
              <w:right w:w="70" w:type="dxa"/>
            </w:tcMar>
          </w:tcPr>
          <w:p>
            <w:pPr>
              <w:jc w:val="left"/>
            </w:pPr>
            <w:r>
              <w:rPr>
                <w:rFonts w:ascii="Times New Roman" w:hAnsi="Times New Roman"/>
                <w:b/>
                <w:sz w:val="18"/>
              </w:rPr>
              <w:t>0.8906 (89.06%)</w:t>
            </w:r>
          </w:p>
        </w:tc>
      </w:tr>
    </w:tbl>
    <w:p>
      <w:pPr>
        <w:keepNext/>
        <w:spacing w:before="80" w:after="40"/>
        <w:jc w:val="center"/>
      </w:pPr>
      <w:r>
        <w:drawing>
          <wp:inline xmlns:a="http://schemas.openxmlformats.org/drawingml/2006/main" xmlns:pic="http://schemas.openxmlformats.org/drawingml/2006/picture">
            <wp:extent cx="4114800" cy="246888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4114800" cy="2468880"/>
                    </a:xfrm>
                    <a:prstGeom prst="rect"/>
                  </pic:spPr>
                </pic:pic>
              </a:graphicData>
            </a:graphic>
          </wp:inline>
        </w:drawing>
      </w:r>
    </w:p>
    <w:p>
      <w:pPr>
        <w:keepNext w:val="0"/>
        <w:spacing w:before="20" w:after="80" w:line="276" w:lineRule="auto"/>
        <w:jc w:val="center"/>
      </w:pPr>
      <w:r>
        <w:rPr>
          <w:rFonts w:ascii="Times New Roman" w:hAnsi="Times New Roman"/>
          <w:b/>
          <w:i w:val="0"/>
          <w:color w:val="475569"/>
          <w:sz w:val="20"/>
        </w:rPr>
        <w:t>Fig: 5.4: Top 10 Most Important Features in Random Forest Model</w:t>
      </w:r>
    </w:p>
    <w:p>
      <w:pPr>
        <w:spacing w:before="0" w:after="60" w:line="276" w:lineRule="auto"/>
        <w:jc w:val="both"/>
      </w:pPr>
      <w:r>
        <w:rPr>
          <w:rFonts w:ascii="Times New Roman" w:hAnsi="Times New Roman"/>
          <w:b w:val="0"/>
          <w:i w:val="0"/>
          <w:color w:val="1E293B"/>
          <w:sz w:val="23"/>
        </w:rPr>
        <w:t>Fig. 5.4 depicts the Gini-based feature importance breakdown. Overall Quality (OverallQual) emerges as the single most critical valuation factor, followed by Ground Living Area (GrLivArea) and Total Basement Area (TotalBsmtSF).</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2592"/>
        <w:gridCol w:w="3744"/>
      </w:tblGrid>
      <w:tr>
        <w:trPr>
          <w:cantSplit/>
        </w:trPr>
        <w:tc>
          <w:tcPr>
            <w:tcW w:type="dxa" w:w="3072"/>
            <w:shd w:fill="E2E8F0"/>
            <w:tcMar>
              <w:top w:w="40" w:type="dxa"/>
              <w:bottom w:w="40" w:type="dxa"/>
              <w:left w:w="70" w:type="dxa"/>
              <w:right w:w="70" w:type="dxa"/>
            </w:tcMar>
          </w:tcPr>
          <w:p>
            <w:pPr>
              <w:jc w:val="left"/>
            </w:pPr>
            <w:r>
              <w:rPr>
                <w:rFonts w:ascii="Times New Roman" w:hAnsi="Times New Roman"/>
                <w:b/>
                <w:sz w:val="19"/>
              </w:rPr>
              <w:t>Feature Name</w:t>
            </w:r>
          </w:p>
        </w:tc>
        <w:tc>
          <w:tcPr>
            <w:tcW w:type="dxa" w:w="3072"/>
            <w:shd w:fill="E2E8F0"/>
            <w:tcMar>
              <w:top w:w="40" w:type="dxa"/>
              <w:bottom w:w="40" w:type="dxa"/>
              <w:left w:w="70" w:type="dxa"/>
              <w:right w:w="70" w:type="dxa"/>
            </w:tcMar>
          </w:tcPr>
          <w:p>
            <w:pPr>
              <w:jc w:val="left"/>
            </w:pPr>
            <w:r>
              <w:rPr>
                <w:rFonts w:ascii="Times New Roman" w:hAnsi="Times New Roman"/>
                <w:b/>
                <w:sz w:val="19"/>
              </w:rPr>
              <w:t>Relative Importance</w:t>
            </w:r>
          </w:p>
        </w:tc>
        <w:tc>
          <w:tcPr>
            <w:tcW w:type="dxa" w:w="3072"/>
            <w:shd w:fill="E2E8F0"/>
            <w:tcMar>
              <w:top w:w="40" w:type="dxa"/>
              <w:bottom w:w="40" w:type="dxa"/>
              <w:left w:w="70" w:type="dxa"/>
              <w:right w:w="70" w:type="dxa"/>
            </w:tcMar>
          </w:tcPr>
          <w:p>
            <w:pPr>
              <w:jc w:val="left"/>
            </w:pPr>
            <w:r>
              <w:rPr>
                <w:rFonts w:ascii="Times New Roman" w:hAnsi="Times New Roman"/>
                <w:b/>
                <w:sz w:val="19"/>
              </w:rPr>
              <w:t>Domain Description</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8"/>
              </w:rPr>
              <w:t>OverallQual</w:t>
            </w:r>
          </w:p>
        </w:tc>
        <w:tc>
          <w:tcPr>
            <w:tcW w:type="dxa" w:w="3072"/>
            <w:shd w:fill="FFFFFF"/>
            <w:tcMar>
              <w:top w:w="28" w:type="dxa"/>
              <w:bottom w:w="28" w:type="dxa"/>
              <w:left w:w="70" w:type="dxa"/>
              <w:right w:w="70" w:type="dxa"/>
            </w:tcMar>
          </w:tcPr>
          <w:p>
            <w:pPr>
              <w:jc w:val="left"/>
            </w:pPr>
            <w:r>
              <w:rPr>
                <w:rFonts w:ascii="Times New Roman" w:hAnsi="Times New Roman"/>
                <w:sz w:val="18"/>
              </w:rPr>
              <w:t>56.8%</w:t>
            </w:r>
          </w:p>
        </w:tc>
        <w:tc>
          <w:tcPr>
            <w:tcW w:type="dxa" w:w="3072"/>
            <w:shd w:fill="FFFFFF"/>
            <w:tcMar>
              <w:top w:w="28" w:type="dxa"/>
              <w:bottom w:w="28" w:type="dxa"/>
              <w:left w:w="70" w:type="dxa"/>
              <w:right w:w="70" w:type="dxa"/>
            </w:tcMar>
          </w:tcPr>
          <w:p>
            <w:pPr>
              <w:jc w:val="left"/>
            </w:pPr>
            <w:r>
              <w:rPr>
                <w:rFonts w:ascii="Times New Roman" w:hAnsi="Times New Roman"/>
                <w:sz w:val="18"/>
              </w:rPr>
              <w:t>Rates the overall material and finish of the house (1-10)</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8"/>
              </w:rPr>
              <w:t>GrLivArea</w:t>
            </w:r>
          </w:p>
        </w:tc>
        <w:tc>
          <w:tcPr>
            <w:tcW w:type="dxa" w:w="3072"/>
            <w:shd w:fill="F8FAFC"/>
            <w:tcMar>
              <w:top w:w="28" w:type="dxa"/>
              <w:bottom w:w="28" w:type="dxa"/>
              <w:left w:w="70" w:type="dxa"/>
              <w:right w:w="70" w:type="dxa"/>
            </w:tcMar>
          </w:tcPr>
          <w:p>
            <w:pPr>
              <w:jc w:val="left"/>
            </w:pPr>
            <w:r>
              <w:rPr>
                <w:rFonts w:ascii="Times New Roman" w:hAnsi="Times New Roman"/>
                <w:sz w:val="18"/>
              </w:rPr>
              <w:t>12.4%</w:t>
            </w:r>
          </w:p>
        </w:tc>
        <w:tc>
          <w:tcPr>
            <w:tcW w:type="dxa" w:w="3072"/>
            <w:shd w:fill="F8FAFC"/>
            <w:tcMar>
              <w:top w:w="28" w:type="dxa"/>
              <w:bottom w:w="28" w:type="dxa"/>
              <w:left w:w="70" w:type="dxa"/>
              <w:right w:w="70" w:type="dxa"/>
            </w:tcMar>
          </w:tcPr>
          <w:p>
            <w:pPr>
              <w:jc w:val="left"/>
            </w:pPr>
            <w:r>
              <w:rPr>
                <w:rFonts w:ascii="Times New Roman" w:hAnsi="Times New Roman"/>
                <w:sz w:val="18"/>
              </w:rPr>
              <w:t>Above grade (ground) living area square feet</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8"/>
              </w:rPr>
              <w:t>TotalBsmtSF</w:t>
            </w:r>
          </w:p>
        </w:tc>
        <w:tc>
          <w:tcPr>
            <w:tcW w:type="dxa" w:w="3072"/>
            <w:shd w:fill="FFFFFF"/>
            <w:tcMar>
              <w:top w:w="28" w:type="dxa"/>
              <w:bottom w:w="28" w:type="dxa"/>
              <w:left w:w="70" w:type="dxa"/>
              <w:right w:w="70" w:type="dxa"/>
            </w:tcMar>
          </w:tcPr>
          <w:p>
            <w:pPr>
              <w:jc w:val="left"/>
            </w:pPr>
            <w:r>
              <w:rPr>
                <w:rFonts w:ascii="Times New Roman" w:hAnsi="Times New Roman"/>
                <w:sz w:val="18"/>
              </w:rPr>
              <w:t>3.4%</w:t>
            </w:r>
          </w:p>
        </w:tc>
        <w:tc>
          <w:tcPr>
            <w:tcW w:type="dxa" w:w="3072"/>
            <w:shd w:fill="FFFFFF"/>
            <w:tcMar>
              <w:top w:w="28" w:type="dxa"/>
              <w:bottom w:w="28" w:type="dxa"/>
              <w:left w:w="70" w:type="dxa"/>
              <w:right w:w="70" w:type="dxa"/>
            </w:tcMar>
          </w:tcPr>
          <w:p>
            <w:pPr>
              <w:jc w:val="left"/>
            </w:pPr>
            <w:r>
              <w:rPr>
                <w:rFonts w:ascii="Times New Roman" w:hAnsi="Times New Roman"/>
                <w:sz w:val="18"/>
              </w:rPr>
              <w:t>Total square feet of basement area</w:t>
            </w:r>
          </w:p>
        </w:tc>
      </w:tr>
      <w:tr>
        <w:trPr>
          <w:cantSplit/>
        </w:trPr>
        <w:tc>
          <w:tcPr>
            <w:tcW w:type="dxa" w:w="3072"/>
            <w:shd w:fill="F8FAFC"/>
            <w:tcMar>
              <w:top w:w="28" w:type="dxa"/>
              <w:bottom w:w="28" w:type="dxa"/>
              <w:left w:w="70" w:type="dxa"/>
              <w:right w:w="70" w:type="dxa"/>
            </w:tcMar>
          </w:tcPr>
          <w:p>
            <w:pPr>
              <w:jc w:val="left"/>
            </w:pPr>
            <w:r>
              <w:rPr>
                <w:rFonts w:ascii="Times New Roman" w:hAnsi="Times New Roman"/>
                <w:sz w:val="18"/>
              </w:rPr>
              <w:t>GarageCars</w:t>
            </w:r>
          </w:p>
        </w:tc>
        <w:tc>
          <w:tcPr>
            <w:tcW w:type="dxa" w:w="3072"/>
            <w:shd w:fill="F8FAFC"/>
            <w:tcMar>
              <w:top w:w="28" w:type="dxa"/>
              <w:bottom w:w="28" w:type="dxa"/>
              <w:left w:w="70" w:type="dxa"/>
              <w:right w:w="70" w:type="dxa"/>
            </w:tcMar>
          </w:tcPr>
          <w:p>
            <w:pPr>
              <w:jc w:val="left"/>
            </w:pPr>
            <w:r>
              <w:rPr>
                <w:rFonts w:ascii="Times New Roman" w:hAnsi="Times New Roman"/>
                <w:sz w:val="18"/>
              </w:rPr>
              <w:t>3.1%</w:t>
            </w:r>
          </w:p>
        </w:tc>
        <w:tc>
          <w:tcPr>
            <w:tcW w:type="dxa" w:w="3072"/>
            <w:shd w:fill="F8FAFC"/>
            <w:tcMar>
              <w:top w:w="28" w:type="dxa"/>
              <w:bottom w:w="28" w:type="dxa"/>
              <w:left w:w="70" w:type="dxa"/>
              <w:right w:w="70" w:type="dxa"/>
            </w:tcMar>
          </w:tcPr>
          <w:p>
            <w:pPr>
              <w:jc w:val="left"/>
            </w:pPr>
            <w:r>
              <w:rPr>
                <w:rFonts w:ascii="Times New Roman" w:hAnsi="Times New Roman"/>
                <w:sz w:val="18"/>
              </w:rPr>
              <w:t>Size of garage in car capacity</w:t>
            </w:r>
          </w:p>
        </w:tc>
      </w:tr>
      <w:tr>
        <w:trPr>
          <w:cantSplit/>
        </w:trPr>
        <w:tc>
          <w:tcPr>
            <w:tcW w:type="dxa" w:w="3072"/>
            <w:shd w:fill="FFFFFF"/>
            <w:tcMar>
              <w:top w:w="28" w:type="dxa"/>
              <w:bottom w:w="28" w:type="dxa"/>
              <w:left w:w="70" w:type="dxa"/>
              <w:right w:w="70" w:type="dxa"/>
            </w:tcMar>
          </w:tcPr>
          <w:p>
            <w:pPr>
              <w:jc w:val="left"/>
            </w:pPr>
            <w:r>
              <w:rPr>
                <w:rFonts w:ascii="Times New Roman" w:hAnsi="Times New Roman"/>
                <w:sz w:val="18"/>
              </w:rPr>
              <w:t>YearBuilt</w:t>
            </w:r>
          </w:p>
        </w:tc>
        <w:tc>
          <w:tcPr>
            <w:tcW w:type="dxa" w:w="3072"/>
            <w:shd w:fill="FFFFFF"/>
            <w:tcMar>
              <w:top w:w="28" w:type="dxa"/>
              <w:bottom w:w="28" w:type="dxa"/>
              <w:left w:w="70" w:type="dxa"/>
              <w:right w:w="70" w:type="dxa"/>
            </w:tcMar>
          </w:tcPr>
          <w:p>
            <w:pPr>
              <w:jc w:val="left"/>
            </w:pPr>
            <w:r>
              <w:rPr>
                <w:rFonts w:ascii="Times New Roman" w:hAnsi="Times New Roman"/>
                <w:sz w:val="18"/>
              </w:rPr>
              <w:t>2.8%</w:t>
            </w:r>
          </w:p>
        </w:tc>
        <w:tc>
          <w:tcPr>
            <w:tcW w:type="dxa" w:w="3072"/>
            <w:shd w:fill="FFFFFF"/>
            <w:tcMar>
              <w:top w:w="28" w:type="dxa"/>
              <w:bottom w:w="28" w:type="dxa"/>
              <w:left w:w="70" w:type="dxa"/>
              <w:right w:w="70" w:type="dxa"/>
            </w:tcMar>
          </w:tcPr>
          <w:p>
            <w:pPr>
              <w:jc w:val="left"/>
            </w:pPr>
            <w:r>
              <w:rPr>
                <w:rFonts w:ascii="Times New Roman" w:hAnsi="Times New Roman"/>
                <w:sz w:val="18"/>
              </w:rPr>
              <w:t>Original construction date of property</w:t>
            </w:r>
          </w:p>
        </w:tc>
      </w:tr>
    </w:tbl>
    <w:p>
      <w:r>
        <w:br w:type="page"/>
      </w:r>
    </w:p>
    <w:p>
      <w:pPr>
        <w:keepNext/>
        <w:spacing w:before="160" w:after="80" w:line="276" w:lineRule="auto"/>
        <w:jc w:val="center"/>
      </w:pPr>
      <w:r>
        <w:rPr>
          <w:rFonts w:ascii="Times New Roman" w:hAnsi="Times New Roman"/>
          <w:b/>
          <w:i w:val="0"/>
          <w:color w:val="0F172A"/>
          <w:sz w:val="30"/>
        </w:rPr>
        <w:t>Chapter-6</w:t>
        <w:br/>
        <w:t>Conclusion</w:t>
      </w:r>
    </w:p>
    <w:p>
      <w:pPr>
        <w:keepNext/>
        <w:spacing w:before="140" w:after="60" w:line="276" w:lineRule="auto"/>
        <w:jc w:val="left"/>
      </w:pPr>
      <w:r>
        <w:rPr>
          <w:rFonts w:ascii="Times New Roman" w:hAnsi="Times New Roman"/>
          <w:b/>
          <w:i w:val="0"/>
          <w:color w:val="1E3A8A"/>
          <w:sz w:val="25"/>
        </w:rPr>
        <w:t>6.1 Project Summary</w:t>
      </w:r>
    </w:p>
    <w:p>
      <w:pPr>
        <w:spacing w:before="0" w:after="60" w:line="276" w:lineRule="auto"/>
        <w:jc w:val="both"/>
      </w:pPr>
      <w:r>
        <w:rPr>
          <w:rFonts w:ascii="Times New Roman" w:hAnsi="Times New Roman"/>
          <w:b w:val="0"/>
          <w:i w:val="0"/>
          <w:color w:val="1E293B"/>
          <w:sz w:val="23"/>
        </w:rPr>
        <w:t>This project successfully researched, designed, implemented, and deployed an end-to-end Machine Learning House Price Prediction system. By utilizing the benchmark Ames Housing dataset, the project established a reproducible pipeline encompassing median-mode imputation, dummy one-hot encoding, algorithm benchmarking, 5-fold cross-validation, and production web deployment.</w:t>
      </w:r>
    </w:p>
    <w:p>
      <w:pPr>
        <w:keepNext/>
        <w:spacing w:before="140" w:after="60" w:line="276" w:lineRule="auto"/>
        <w:jc w:val="left"/>
      </w:pPr>
      <w:r>
        <w:rPr>
          <w:rFonts w:ascii="Times New Roman" w:hAnsi="Times New Roman"/>
          <w:b/>
          <w:i w:val="0"/>
          <w:color w:val="1E3A8A"/>
          <w:sz w:val="25"/>
        </w:rPr>
        <w:t>6.2 Key Analytical Findings &amp; Performance</w:t>
      </w:r>
    </w:p>
    <w:p>
      <w:pPr>
        <w:spacing w:before="20" w:after="20" w:line="276" w:lineRule="auto"/>
        <w:jc w:val="both"/>
      </w:pPr>
      <w:r>
        <w:rPr>
          <w:rFonts w:ascii="Times New Roman" w:hAnsi="Times New Roman"/>
          <w:b w:val="0"/>
          <w:i w:val="0"/>
          <w:color w:val="1E293B"/>
          <w:sz w:val="23"/>
        </w:rPr>
        <w:t>• The Tuned Random Forest Regressor demonstrated superior non-linear modeling capability, achieving R² = 0.8906 and MAE = $17,676.40, significantly outperforming Decision Tree (R² = 0.7461) and Linear Regression (R² = 0.8671).</w:t>
      </w:r>
    </w:p>
    <w:p>
      <w:pPr>
        <w:spacing w:before="20" w:after="20" w:line="276" w:lineRule="auto"/>
        <w:jc w:val="both"/>
      </w:pPr>
      <w:r>
        <w:rPr>
          <w:rFonts w:ascii="Times New Roman" w:hAnsi="Times New Roman"/>
          <w:b w:val="0"/>
          <w:i w:val="0"/>
          <w:color w:val="1E293B"/>
          <w:sz w:val="23"/>
        </w:rPr>
        <w:t>• Feature importance analysis verified that construction quality (OverallQual) and living area (GrLivArea) drive over 69% of property valuation decisions.</w:t>
      </w:r>
    </w:p>
    <w:p>
      <w:pPr>
        <w:spacing w:before="20" w:after="60" w:line="276" w:lineRule="auto"/>
        <w:jc w:val="both"/>
      </w:pPr>
      <w:r>
        <w:rPr>
          <w:rFonts w:ascii="Times New Roman" w:hAnsi="Times New Roman"/>
          <w:b w:val="0"/>
          <w:i w:val="0"/>
          <w:color w:val="1E293B"/>
          <w:sz w:val="23"/>
        </w:rPr>
        <w:t>• Real-time inference was achieved with response latency under 50 milliseconds via both Streamlit and Flask applications.</w:t>
      </w:r>
    </w:p>
    <w:p>
      <w:pPr>
        <w:keepNext/>
        <w:spacing w:before="140" w:after="60" w:line="276" w:lineRule="auto"/>
        <w:jc w:val="left"/>
      </w:pPr>
      <w:r>
        <w:rPr>
          <w:rFonts w:ascii="Times New Roman" w:hAnsi="Times New Roman"/>
          <w:b/>
          <w:i w:val="0"/>
          <w:color w:val="1E3A8A"/>
          <w:sz w:val="25"/>
        </w:rPr>
        <w:t>6.3 Real-World Impact &amp; Industry Applications</w:t>
      </w:r>
    </w:p>
    <w:p>
      <w:pPr>
        <w:spacing w:before="0" w:after="60" w:line="276" w:lineRule="auto"/>
        <w:jc w:val="both"/>
      </w:pPr>
      <w:r>
        <w:rPr>
          <w:rFonts w:ascii="Times New Roman" w:hAnsi="Times New Roman"/>
          <w:b w:val="0"/>
          <w:i w:val="0"/>
          <w:color w:val="1E293B"/>
          <w:sz w:val="23"/>
        </w:rPr>
        <w:t>The automated valuation engine provides substantial real-world utility: it eliminates appraisal subjectivity for mortgage lenders, provides fair-market price transparency for prospective homebuyers, and enables municipal governments to automate property tax assessments.</w:t>
      </w:r>
    </w:p>
    <w:p>
      <w:pPr>
        <w:keepNext/>
        <w:spacing w:before="140" w:after="60" w:line="276" w:lineRule="auto"/>
        <w:jc w:val="left"/>
      </w:pPr>
      <w:r>
        <w:rPr>
          <w:rFonts w:ascii="Times New Roman" w:hAnsi="Times New Roman"/>
          <w:b/>
          <w:i w:val="0"/>
          <w:color w:val="1E3A8A"/>
          <w:sz w:val="25"/>
        </w:rPr>
        <w:t>6.4 Limitations &amp; Future Scope</w:t>
      </w:r>
    </w:p>
    <w:p>
      <w:pPr>
        <w:spacing w:before="0" w:after="60" w:line="276" w:lineRule="auto"/>
        <w:jc w:val="both"/>
      </w:pPr>
      <w:r>
        <w:rPr>
          <w:rFonts w:ascii="Times New Roman" w:hAnsi="Times New Roman"/>
          <w:b w:val="0"/>
          <w:i w:val="0"/>
          <w:color w:val="1E293B"/>
          <w:sz w:val="23"/>
        </w:rPr>
        <w:t>While the model delivers 89.06% predictive accuracy, several future extensions are identified:</w:t>
      </w:r>
    </w:p>
    <w:p>
      <w:pPr>
        <w:spacing w:before="20" w:after="20" w:line="276" w:lineRule="auto"/>
        <w:jc w:val="both"/>
      </w:pPr>
      <w:r>
        <w:rPr>
          <w:rFonts w:ascii="Times New Roman" w:hAnsi="Times New Roman"/>
          <w:b w:val="0"/>
          <w:i w:val="0"/>
          <w:color w:val="1E293B"/>
          <w:sz w:val="23"/>
        </w:rPr>
        <w:t>• Integration of gradient boosting algorithms (XGBoost, LightGBM, CatBoost) to achieve incremental error reductions.</w:t>
      </w:r>
    </w:p>
    <w:p>
      <w:pPr>
        <w:spacing w:before="20" w:after="20" w:line="276" w:lineRule="auto"/>
        <w:jc w:val="both"/>
      </w:pPr>
      <w:r>
        <w:rPr>
          <w:rFonts w:ascii="Times New Roman" w:hAnsi="Times New Roman"/>
          <w:b w:val="0"/>
          <w:i w:val="0"/>
          <w:color w:val="1E293B"/>
          <w:sz w:val="23"/>
        </w:rPr>
        <w:t>• Incorporation of geospatial GIS features (latitude, longitude, school district ratings, walkability scores).</w:t>
      </w:r>
    </w:p>
    <w:p>
      <w:pPr>
        <w:spacing w:before="20" w:after="60" w:line="276" w:lineRule="auto"/>
        <w:jc w:val="both"/>
      </w:pPr>
      <w:r>
        <w:rPr>
          <w:rFonts w:ascii="Times New Roman" w:hAnsi="Times New Roman"/>
          <w:b w:val="0"/>
          <w:i w:val="0"/>
          <w:color w:val="1E293B"/>
          <w:sz w:val="23"/>
        </w:rPr>
        <w:t>• Multi-modal property appraisal incorporating architectural exterior and interior photographs via Deep Convolutional Neural Networks.</w:t>
      </w:r>
    </w:p>
    <w:p>
      <w:r>
        <w:br w:type="page"/>
      </w:r>
    </w:p>
    <w:p>
      <w:pPr>
        <w:keepNext/>
        <w:spacing w:before="160" w:after="80" w:line="276" w:lineRule="auto"/>
        <w:jc w:val="center"/>
      </w:pPr>
      <w:r>
        <w:rPr>
          <w:rFonts w:ascii="Times New Roman" w:hAnsi="Times New Roman"/>
          <w:b/>
          <w:i w:val="0"/>
          <w:color w:val="0F172A"/>
          <w:sz w:val="30"/>
        </w:rPr>
        <w:t>References</w:t>
      </w:r>
    </w:p>
    <w:p>
      <w:pPr>
        <w:spacing w:before="20" w:after="80" w:line="276" w:lineRule="auto"/>
        <w:jc w:val="both"/>
      </w:pPr>
      <w:r>
        <w:rPr>
          <w:rFonts w:ascii="Times New Roman" w:hAnsi="Times New Roman"/>
          <w:b w:val="0"/>
          <w:i w:val="0"/>
          <w:color w:val="1E293B"/>
          <w:sz w:val="19"/>
        </w:rPr>
        <w:t>[1] D. De Cock, “Ames, Iowa: Alternative to the Boston Housing Data as an End of Semester Regression Project,” Journal of Statistics Education, vol. 19, no. 3, pp. 1–15, Nov. 2011.</w:t>
      </w:r>
    </w:p>
    <w:p>
      <w:pPr>
        <w:spacing w:before="20" w:after="80" w:line="276" w:lineRule="auto"/>
        <w:jc w:val="both"/>
      </w:pPr>
      <w:r>
        <w:rPr>
          <w:rFonts w:ascii="Times New Roman" w:hAnsi="Times New Roman"/>
          <w:b w:val="0"/>
          <w:i w:val="0"/>
          <w:color w:val="1E293B"/>
          <w:sz w:val="19"/>
        </w:rPr>
        <w:t>[2] S. Rosen, “Hedonic Prices and Implicit Markets: Product Differentiation in Pure Competition,” Journal of Political Economy, vol. 82, no. 1, pp. 34–55, Jan. 1974.</w:t>
      </w:r>
    </w:p>
    <w:p>
      <w:pPr>
        <w:spacing w:before="20" w:after="80" w:line="276" w:lineRule="auto"/>
        <w:jc w:val="both"/>
      </w:pPr>
      <w:r>
        <w:rPr>
          <w:rFonts w:ascii="Times New Roman" w:hAnsi="Times New Roman"/>
          <w:b w:val="0"/>
          <w:i w:val="0"/>
          <w:color w:val="1E293B"/>
          <w:sz w:val="19"/>
        </w:rPr>
        <w:t>[3] F. Pedregosa et al., “Scikit-learn: Machine Learning in Python,” Journal of Machine Learning Research, vol. 12, pp. 2825–2830, Nov. 2011.</w:t>
      </w:r>
    </w:p>
    <w:p>
      <w:pPr>
        <w:spacing w:before="20" w:after="80" w:line="276" w:lineRule="auto"/>
        <w:jc w:val="both"/>
      </w:pPr>
      <w:r>
        <w:rPr>
          <w:rFonts w:ascii="Times New Roman" w:hAnsi="Times New Roman"/>
          <w:b w:val="0"/>
          <w:i w:val="0"/>
          <w:color w:val="1E293B"/>
          <w:sz w:val="19"/>
        </w:rPr>
        <w:t>[4] L. Breiman, “Random Forests,” Machine Learning, vol. 45, no. 1, pp. 5–32, Oct. 2001.</w:t>
      </w:r>
    </w:p>
    <w:p>
      <w:pPr>
        <w:spacing w:before="20" w:after="80" w:line="276" w:lineRule="auto"/>
        <w:jc w:val="both"/>
      </w:pPr>
      <w:r>
        <w:rPr>
          <w:rFonts w:ascii="Times New Roman" w:hAnsi="Times New Roman"/>
          <w:b w:val="0"/>
          <w:i w:val="0"/>
          <w:color w:val="1E293B"/>
          <w:sz w:val="19"/>
        </w:rPr>
        <w:t>[5] J. Zurada, S. Levitan, and J. Guan, “A Comparison of Regression and Artificial Intelligence Methods in a Mass Appraisal Context,” Journal of Real Estate Research, vol. 33, no. 3, pp. 349–387, 2011.</w:t>
      </w:r>
    </w:p>
    <w:p>
      <w:pPr>
        <w:spacing w:before="20" w:after="80" w:line="276" w:lineRule="auto"/>
        <w:jc w:val="both"/>
      </w:pPr>
      <w:r>
        <w:rPr>
          <w:rFonts w:ascii="Times New Roman" w:hAnsi="Times New Roman"/>
          <w:b w:val="0"/>
          <w:i w:val="0"/>
          <w:color w:val="1E293B"/>
          <w:sz w:val="19"/>
        </w:rPr>
        <w:t>[6] S. Raschka and V. Mirjalili, Python Machine Learning, 3rd ed. Birmingham, UK: Packt Publishing, 2019.</w:t>
      </w:r>
    </w:p>
    <w:p>
      <w:pPr>
        <w:spacing w:before="20" w:after="80" w:line="276" w:lineRule="auto"/>
        <w:jc w:val="both"/>
      </w:pPr>
      <w:r>
        <w:rPr>
          <w:rFonts w:ascii="Times New Roman" w:hAnsi="Times New Roman"/>
          <w:b w:val="0"/>
          <w:i w:val="0"/>
          <w:color w:val="1E293B"/>
          <w:sz w:val="19"/>
        </w:rPr>
        <w:t>[7] W. McKinney, “Data Structures for Statistical Computing in Python,” in Proceedings of the 9th Python in Science Conference, Austin, TX, 2010, pp. 56–61.</w:t>
      </w:r>
    </w:p>
    <w:p>
      <w:pPr>
        <w:spacing w:before="20" w:after="80" w:line="276" w:lineRule="auto"/>
        <w:jc w:val="both"/>
      </w:pPr>
      <w:r>
        <w:rPr>
          <w:rFonts w:ascii="Times New Roman" w:hAnsi="Times New Roman"/>
          <w:b w:val="0"/>
          <w:i w:val="0"/>
          <w:color w:val="1E293B"/>
          <w:sz w:val="19"/>
        </w:rPr>
        <w:t>[8] T. Chen and C. Guestrin, “XGBoost: A Scalable Tree Boosting System,” in Proc. 22nd ACM SIGKDD Int. Conf. on Knowledge Discovery and Data Mining, San Francisco, CA, 2016, pp. 785–794.</w:t>
      </w:r>
    </w:p>
    <w:p>
      <w:pPr>
        <w:spacing w:before="20" w:after="80" w:line="276" w:lineRule="auto"/>
        <w:jc w:val="both"/>
      </w:pPr>
      <w:r>
        <w:rPr>
          <w:rFonts w:ascii="Times New Roman" w:hAnsi="Times New Roman"/>
          <w:b w:val="0"/>
          <w:i w:val="0"/>
          <w:color w:val="1E293B"/>
          <w:sz w:val="19"/>
        </w:rPr>
        <w:t>[9] M. Grinberg, Flask Web Development: Developing Web Applications with Python, 2nd ed. Sebastopol, CA: O'Reilly Media, 2018.</w:t>
      </w:r>
    </w:p>
    <w:p>
      <w:pPr>
        <w:spacing w:before="20" w:after="80" w:line="276" w:lineRule="auto"/>
        <w:jc w:val="both"/>
      </w:pPr>
      <w:r>
        <w:rPr>
          <w:rFonts w:ascii="Times New Roman" w:hAnsi="Times New Roman"/>
          <w:b w:val="0"/>
          <w:i w:val="0"/>
          <w:color w:val="1E293B"/>
          <w:sz w:val="19"/>
        </w:rPr>
        <w:t>[10] A. Géron, Hands-On Machine Learning with Scikit-Learn, Keras, and TensorFlow, 2nd ed. Sebastopol, CA: O'Reilly Media, 2019.</w:t>
      </w:r>
    </w:p>
    <w:p>
      <w:r>
        <w:br w:type="page"/>
      </w:r>
    </w:p>
    <w:p>
      <w:pPr>
        <w:keepNext/>
        <w:spacing w:before="160" w:after="80" w:line="276" w:lineRule="auto"/>
        <w:jc w:val="center"/>
      </w:pPr>
      <w:r>
        <w:rPr>
          <w:rFonts w:ascii="Times New Roman" w:hAnsi="Times New Roman"/>
          <w:b/>
          <w:i w:val="0"/>
          <w:color w:val="0F172A"/>
          <w:sz w:val="30"/>
        </w:rPr>
        <w:t>Appendix</w:t>
      </w:r>
    </w:p>
    <w:p>
      <w:pPr>
        <w:keepNext/>
        <w:spacing w:before="140" w:after="60" w:line="276" w:lineRule="auto"/>
        <w:jc w:val="left"/>
      </w:pPr>
      <w:r>
        <w:rPr>
          <w:rFonts w:ascii="Times New Roman" w:hAnsi="Times New Roman"/>
          <w:b/>
          <w:i w:val="0"/>
          <w:color w:val="1E3A8A"/>
          <w:sz w:val="25"/>
        </w:rPr>
        <w:t>Appendix A: Summer Training / Internship Certificate Verification</w:t>
      </w:r>
    </w:p>
    <w:p>
      <w:pPr>
        <w:spacing w:before="0" w:after="40" w:line="276" w:lineRule="auto"/>
        <w:jc w:val="both"/>
      </w:pPr>
      <w:r>
        <w:rPr>
          <w:rFonts w:ascii="Times New Roman" w:hAnsi="Times New Roman"/>
          <w:b w:val="0"/>
          <w:i w:val="0"/>
          <w:color w:val="1E293B"/>
          <w:sz w:val="23"/>
        </w:rPr>
        <w:t>This project was conducted in fulfillment of the B.Tech academic curriculum requirements under the supervision of the Department of Computer Science &amp; Engineering, United Institute of Technology (284).</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6336"/>
      </w:tblGrid>
      <w:tr>
        <w:trPr>
          <w:cantSplit/>
        </w:trPr>
        <w:tc>
          <w:tcPr>
            <w:tcW w:type="dxa" w:w="4608"/>
            <w:shd w:fill="E2E8F0"/>
            <w:tcMar>
              <w:top w:w="30" w:type="dxa"/>
              <w:bottom w:w="30" w:type="dxa"/>
              <w:left w:w="60" w:type="dxa"/>
              <w:right w:w="60" w:type="dxa"/>
            </w:tcMar>
          </w:tcPr>
          <w:p>
            <w:pPr>
              <w:jc w:val="left"/>
            </w:pPr>
            <w:r>
              <w:rPr>
                <w:rFonts w:ascii="Times New Roman" w:hAnsi="Times New Roman"/>
                <w:b/>
                <w:sz w:val="18"/>
              </w:rPr>
              <w:t>Verification Parameter</w:t>
            </w:r>
          </w:p>
        </w:tc>
        <w:tc>
          <w:tcPr>
            <w:tcW w:type="dxa" w:w="4608"/>
            <w:shd w:fill="E2E8F0"/>
            <w:tcMar>
              <w:top w:w="30" w:type="dxa"/>
              <w:bottom w:w="30" w:type="dxa"/>
              <w:left w:w="60" w:type="dxa"/>
              <w:right w:w="60" w:type="dxa"/>
            </w:tcMar>
          </w:tcPr>
          <w:p>
            <w:pPr>
              <w:jc w:val="left"/>
            </w:pPr>
            <w:r>
              <w:rPr>
                <w:rFonts w:ascii="Times New Roman" w:hAnsi="Times New Roman"/>
                <w:b/>
                <w:sz w:val="18"/>
              </w:rPr>
              <w:t>Institutional Record Details</w:t>
            </w:r>
          </w:p>
        </w:tc>
      </w:tr>
      <w:tr>
        <w:trPr>
          <w:cantSplit/>
        </w:trPr>
        <w:tc>
          <w:tcPr>
            <w:tcW w:type="dxa" w:w="4608"/>
            <w:shd w:fill="FFFFFF"/>
            <w:tcMar>
              <w:top w:w="18" w:type="dxa"/>
              <w:bottom w:w="18" w:type="dxa"/>
              <w:left w:w="60" w:type="dxa"/>
              <w:right w:w="60" w:type="dxa"/>
            </w:tcMar>
          </w:tcPr>
          <w:p>
            <w:pPr>
              <w:jc w:val="left"/>
            </w:pPr>
            <w:r>
              <w:rPr>
                <w:rFonts w:ascii="Times New Roman" w:hAnsi="Times New Roman"/>
                <w:sz w:val="17"/>
              </w:rPr>
              <w:t>Candidate Name</w:t>
            </w:r>
          </w:p>
        </w:tc>
        <w:tc>
          <w:tcPr>
            <w:tcW w:type="dxa" w:w="4608"/>
            <w:shd w:fill="FFFFFF"/>
            <w:tcMar>
              <w:top w:w="18" w:type="dxa"/>
              <w:bottom w:w="18" w:type="dxa"/>
              <w:left w:w="60" w:type="dxa"/>
              <w:right w:w="60" w:type="dxa"/>
            </w:tcMar>
          </w:tcPr>
          <w:p>
            <w:pPr>
              <w:jc w:val="left"/>
            </w:pPr>
            <w:r>
              <w:rPr>
                <w:rFonts w:ascii="Times New Roman" w:hAnsi="Times New Roman"/>
                <w:sz w:val="17"/>
              </w:rPr>
              <w:t>Amit Kumar</w:t>
            </w:r>
          </w:p>
        </w:tc>
      </w:tr>
      <w:tr>
        <w:trPr>
          <w:cantSplit/>
        </w:trPr>
        <w:tc>
          <w:tcPr>
            <w:tcW w:type="dxa" w:w="4608"/>
            <w:shd w:fill="F8FAFC"/>
            <w:tcMar>
              <w:top w:w="18" w:type="dxa"/>
              <w:bottom w:w="18" w:type="dxa"/>
              <w:left w:w="60" w:type="dxa"/>
              <w:right w:w="60" w:type="dxa"/>
            </w:tcMar>
          </w:tcPr>
          <w:p>
            <w:pPr>
              <w:jc w:val="left"/>
            </w:pPr>
            <w:r>
              <w:rPr>
                <w:rFonts w:ascii="Times New Roman" w:hAnsi="Times New Roman"/>
                <w:sz w:val="17"/>
              </w:rPr>
              <w:t>University Roll Number</w:t>
            </w:r>
          </w:p>
        </w:tc>
        <w:tc>
          <w:tcPr>
            <w:tcW w:type="dxa" w:w="4608"/>
            <w:shd w:fill="F8FAFC"/>
            <w:tcMar>
              <w:top w:w="18" w:type="dxa"/>
              <w:bottom w:w="18" w:type="dxa"/>
              <w:left w:w="60" w:type="dxa"/>
              <w:right w:w="60" w:type="dxa"/>
            </w:tcMar>
          </w:tcPr>
          <w:p>
            <w:pPr>
              <w:jc w:val="left"/>
            </w:pPr>
            <w:r>
              <w:rPr>
                <w:rFonts w:ascii="Times New Roman" w:hAnsi="Times New Roman"/>
                <w:sz w:val="17"/>
              </w:rPr>
              <w:t>2302840100025</w:t>
            </w:r>
          </w:p>
        </w:tc>
      </w:tr>
      <w:tr>
        <w:trPr>
          <w:cantSplit/>
        </w:trPr>
        <w:tc>
          <w:tcPr>
            <w:tcW w:type="dxa" w:w="4608"/>
            <w:shd w:fill="FFFFFF"/>
            <w:tcMar>
              <w:top w:w="18" w:type="dxa"/>
              <w:bottom w:w="18" w:type="dxa"/>
              <w:left w:w="60" w:type="dxa"/>
              <w:right w:w="60" w:type="dxa"/>
            </w:tcMar>
          </w:tcPr>
          <w:p>
            <w:pPr>
              <w:jc w:val="left"/>
            </w:pPr>
            <w:r>
              <w:rPr>
                <w:rFonts w:ascii="Times New Roman" w:hAnsi="Times New Roman"/>
                <w:sz w:val="17"/>
              </w:rPr>
              <w:t>College / Institution</w:t>
            </w:r>
          </w:p>
        </w:tc>
        <w:tc>
          <w:tcPr>
            <w:tcW w:type="dxa" w:w="4608"/>
            <w:shd w:fill="FFFFFF"/>
            <w:tcMar>
              <w:top w:w="18" w:type="dxa"/>
              <w:bottom w:w="18" w:type="dxa"/>
              <w:left w:w="60" w:type="dxa"/>
              <w:right w:w="60" w:type="dxa"/>
            </w:tcMar>
          </w:tcPr>
          <w:p>
            <w:pPr>
              <w:jc w:val="left"/>
            </w:pPr>
            <w:r>
              <w:rPr>
                <w:rFonts w:ascii="Times New Roman" w:hAnsi="Times New Roman"/>
                <w:sz w:val="17"/>
              </w:rPr>
              <w:t>United Institute of Technology (College Code: 284)</w:t>
            </w:r>
          </w:p>
        </w:tc>
      </w:tr>
      <w:tr>
        <w:trPr>
          <w:cantSplit/>
        </w:trPr>
        <w:tc>
          <w:tcPr>
            <w:tcW w:type="dxa" w:w="4608"/>
            <w:shd w:fill="F8FAFC"/>
            <w:tcMar>
              <w:top w:w="18" w:type="dxa"/>
              <w:bottom w:w="18" w:type="dxa"/>
              <w:left w:w="60" w:type="dxa"/>
              <w:right w:w="60" w:type="dxa"/>
            </w:tcMar>
          </w:tcPr>
          <w:p>
            <w:pPr>
              <w:jc w:val="left"/>
            </w:pPr>
            <w:r>
              <w:rPr>
                <w:rFonts w:ascii="Times New Roman" w:hAnsi="Times New Roman"/>
                <w:sz w:val="17"/>
              </w:rPr>
              <w:t>Project Status &amp; Result</w:t>
            </w:r>
          </w:p>
        </w:tc>
        <w:tc>
          <w:tcPr>
            <w:tcW w:type="dxa" w:w="4608"/>
            <w:shd w:fill="F8FAFC"/>
            <w:tcMar>
              <w:top w:w="18" w:type="dxa"/>
              <w:bottom w:w="18" w:type="dxa"/>
              <w:left w:w="60" w:type="dxa"/>
              <w:right w:w="60" w:type="dxa"/>
            </w:tcMar>
          </w:tcPr>
          <w:p>
            <w:pPr>
              <w:jc w:val="left"/>
            </w:pPr>
            <w:r>
              <w:rPr>
                <w:rFonts w:ascii="Times New Roman" w:hAnsi="Times New Roman"/>
                <w:sz w:val="17"/>
              </w:rPr>
              <w:t>Completed &amp; Verified (R² = 89.06%, MAE = $17,676.40)</w:t>
            </w:r>
          </w:p>
        </w:tc>
      </w:tr>
    </w:tbl>
    <w:p>
      <w:pPr>
        <w:keepNext/>
        <w:spacing w:before="140" w:after="60" w:line="276" w:lineRule="auto"/>
        <w:jc w:val="left"/>
      </w:pPr>
      <w:r>
        <w:rPr>
          <w:rFonts w:ascii="Times New Roman" w:hAnsi="Times New Roman"/>
          <w:b/>
          <w:i w:val="0"/>
          <w:color w:val="1E3A8A"/>
          <w:sz w:val="25"/>
        </w:rPr>
        <w:t>Appendix B: Key Hyperparameter Configurations</w:t>
      </w:r>
    </w:p>
    <w:p>
      <w:pPr>
        <w:spacing w:before="0" w:after="40" w:line="276" w:lineRule="auto"/>
        <w:jc w:val="both"/>
      </w:pPr>
      <w:r>
        <w:rPr>
          <w:rFonts w:ascii="Times New Roman" w:hAnsi="Times New Roman"/>
          <w:b w:val="0"/>
          <w:i w:val="0"/>
          <w:color w:val="1E293B"/>
          <w:sz w:val="23"/>
        </w:rPr>
        <w:t>The verified hyperparameter configuration utilized for training the final Random Forest model is summarized below: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2592"/>
        <w:gridCol w:w="4032"/>
      </w:tblGrid>
      <w:tr>
        <w:trPr>
          <w:cantSplit/>
        </w:trPr>
        <w:tc>
          <w:tcPr>
            <w:tcW w:type="dxa" w:w="3072"/>
            <w:shd w:fill="E2E8F0"/>
            <w:tcMar>
              <w:top w:w="30" w:type="dxa"/>
              <w:bottom w:w="30" w:type="dxa"/>
              <w:left w:w="60" w:type="dxa"/>
              <w:right w:w="60" w:type="dxa"/>
            </w:tcMar>
          </w:tcPr>
          <w:p>
            <w:pPr>
              <w:jc w:val="left"/>
            </w:pPr>
            <w:r>
              <w:rPr>
                <w:rFonts w:ascii="Times New Roman" w:hAnsi="Times New Roman"/>
                <w:b/>
                <w:sz w:val="18"/>
              </w:rPr>
              <w:t>Hyperparameter</w:t>
            </w:r>
          </w:p>
        </w:tc>
        <w:tc>
          <w:tcPr>
            <w:tcW w:type="dxa" w:w="3072"/>
            <w:shd w:fill="E2E8F0"/>
            <w:tcMar>
              <w:top w:w="30" w:type="dxa"/>
              <w:bottom w:w="30" w:type="dxa"/>
              <w:left w:w="60" w:type="dxa"/>
              <w:right w:w="60" w:type="dxa"/>
            </w:tcMar>
          </w:tcPr>
          <w:p>
            <w:pPr>
              <w:jc w:val="left"/>
            </w:pPr>
            <w:r>
              <w:rPr>
                <w:rFonts w:ascii="Times New Roman" w:hAnsi="Times New Roman"/>
                <w:b/>
                <w:sz w:val="18"/>
              </w:rPr>
              <w:t>Configured Value</w:t>
            </w:r>
          </w:p>
        </w:tc>
        <w:tc>
          <w:tcPr>
            <w:tcW w:type="dxa" w:w="3072"/>
            <w:shd w:fill="E2E8F0"/>
            <w:tcMar>
              <w:top w:w="30" w:type="dxa"/>
              <w:bottom w:w="30" w:type="dxa"/>
              <w:left w:w="60" w:type="dxa"/>
              <w:right w:w="60" w:type="dxa"/>
            </w:tcMar>
          </w:tcPr>
          <w:p>
            <w:pPr>
              <w:jc w:val="left"/>
            </w:pPr>
            <w:r>
              <w:rPr>
                <w:rFonts w:ascii="Times New Roman" w:hAnsi="Times New Roman"/>
                <w:b/>
                <w:sz w:val="18"/>
              </w:rPr>
              <w:t>Functional Rationale</w:t>
            </w:r>
          </w:p>
        </w:tc>
      </w:tr>
      <w:tr>
        <w:trPr>
          <w:cantSplit/>
        </w:trPr>
        <w:tc>
          <w:tcPr>
            <w:tcW w:type="dxa" w:w="3072"/>
            <w:shd w:fill="FFFFFF"/>
            <w:tcMar>
              <w:top w:w="18" w:type="dxa"/>
              <w:bottom w:w="18" w:type="dxa"/>
              <w:left w:w="60" w:type="dxa"/>
              <w:right w:w="60" w:type="dxa"/>
            </w:tcMar>
          </w:tcPr>
          <w:p>
            <w:pPr>
              <w:jc w:val="left"/>
            </w:pPr>
            <w:r>
              <w:rPr>
                <w:rFonts w:ascii="Times New Roman" w:hAnsi="Times New Roman"/>
                <w:sz w:val="16"/>
              </w:rPr>
              <w:t>n_estimators</w:t>
            </w:r>
          </w:p>
        </w:tc>
        <w:tc>
          <w:tcPr>
            <w:tcW w:type="dxa" w:w="3072"/>
            <w:shd w:fill="FFFFFF"/>
            <w:tcMar>
              <w:top w:w="18" w:type="dxa"/>
              <w:bottom w:w="18" w:type="dxa"/>
              <w:left w:w="60" w:type="dxa"/>
              <w:right w:w="60" w:type="dxa"/>
            </w:tcMar>
          </w:tcPr>
          <w:p>
            <w:pPr>
              <w:jc w:val="left"/>
            </w:pPr>
            <w:r>
              <w:rPr>
                <w:rFonts w:ascii="Times New Roman" w:hAnsi="Times New Roman"/>
                <w:sz w:val="16"/>
              </w:rPr>
              <w:t>300</w:t>
            </w:r>
          </w:p>
        </w:tc>
        <w:tc>
          <w:tcPr>
            <w:tcW w:type="dxa" w:w="3072"/>
            <w:shd w:fill="FFFFFF"/>
            <w:tcMar>
              <w:top w:w="18" w:type="dxa"/>
              <w:bottom w:w="18" w:type="dxa"/>
              <w:left w:w="60" w:type="dxa"/>
              <w:right w:w="60" w:type="dxa"/>
            </w:tcMar>
          </w:tcPr>
          <w:p>
            <w:pPr>
              <w:jc w:val="left"/>
            </w:pPr>
            <w:r>
              <w:rPr>
                <w:rFonts w:ascii="Times New Roman" w:hAnsi="Times New Roman"/>
                <w:sz w:val="16"/>
              </w:rPr>
              <w:t>Ensemble size maximizing stability while controlling computational cost</w:t>
            </w:r>
          </w:p>
        </w:tc>
      </w:tr>
      <w:tr>
        <w:trPr>
          <w:cantSplit/>
        </w:trPr>
        <w:tc>
          <w:tcPr>
            <w:tcW w:type="dxa" w:w="3072"/>
            <w:shd w:fill="F8FAFC"/>
            <w:tcMar>
              <w:top w:w="18" w:type="dxa"/>
              <w:bottom w:w="18" w:type="dxa"/>
              <w:left w:w="60" w:type="dxa"/>
              <w:right w:w="60" w:type="dxa"/>
            </w:tcMar>
          </w:tcPr>
          <w:p>
            <w:pPr>
              <w:jc w:val="left"/>
            </w:pPr>
            <w:r>
              <w:rPr>
                <w:rFonts w:ascii="Times New Roman" w:hAnsi="Times New Roman"/>
                <w:sz w:val="16"/>
              </w:rPr>
              <w:t>max_depth</w:t>
            </w:r>
          </w:p>
        </w:tc>
        <w:tc>
          <w:tcPr>
            <w:tcW w:type="dxa" w:w="3072"/>
            <w:shd w:fill="F8FAFC"/>
            <w:tcMar>
              <w:top w:w="18" w:type="dxa"/>
              <w:bottom w:w="18" w:type="dxa"/>
              <w:left w:w="60" w:type="dxa"/>
              <w:right w:w="60" w:type="dxa"/>
            </w:tcMar>
          </w:tcPr>
          <w:p>
            <w:pPr>
              <w:jc w:val="left"/>
            </w:pPr>
            <w:r>
              <w:rPr>
                <w:rFonts w:ascii="Times New Roman" w:hAnsi="Times New Roman"/>
                <w:sz w:val="16"/>
              </w:rPr>
              <w:t>20</w:t>
            </w:r>
          </w:p>
        </w:tc>
        <w:tc>
          <w:tcPr>
            <w:tcW w:type="dxa" w:w="3072"/>
            <w:shd w:fill="F8FAFC"/>
            <w:tcMar>
              <w:top w:w="18" w:type="dxa"/>
              <w:bottom w:w="18" w:type="dxa"/>
              <w:left w:w="60" w:type="dxa"/>
              <w:right w:w="60" w:type="dxa"/>
            </w:tcMar>
          </w:tcPr>
          <w:p>
            <w:pPr>
              <w:jc w:val="left"/>
            </w:pPr>
            <w:r>
              <w:rPr>
                <w:rFonts w:ascii="Times New Roman" w:hAnsi="Times New Roman"/>
                <w:sz w:val="16"/>
              </w:rPr>
              <w:t>Constrains maximum tree depth to prevent leaf over-specialization</w:t>
            </w:r>
          </w:p>
        </w:tc>
      </w:tr>
      <w:tr>
        <w:trPr>
          <w:cantSplit/>
        </w:trPr>
        <w:tc>
          <w:tcPr>
            <w:tcW w:type="dxa" w:w="3072"/>
            <w:shd w:fill="FFFFFF"/>
            <w:tcMar>
              <w:top w:w="18" w:type="dxa"/>
              <w:bottom w:w="18" w:type="dxa"/>
              <w:left w:w="60" w:type="dxa"/>
              <w:right w:w="60" w:type="dxa"/>
            </w:tcMar>
          </w:tcPr>
          <w:p>
            <w:pPr>
              <w:jc w:val="left"/>
            </w:pPr>
            <w:r>
              <w:rPr>
                <w:rFonts w:ascii="Times New Roman" w:hAnsi="Times New Roman"/>
                <w:sz w:val="16"/>
              </w:rPr>
              <w:t>min_samples_split</w:t>
            </w:r>
          </w:p>
        </w:tc>
        <w:tc>
          <w:tcPr>
            <w:tcW w:type="dxa" w:w="3072"/>
            <w:shd w:fill="FFFFFF"/>
            <w:tcMar>
              <w:top w:w="18" w:type="dxa"/>
              <w:bottom w:w="18" w:type="dxa"/>
              <w:left w:w="60" w:type="dxa"/>
              <w:right w:w="60" w:type="dxa"/>
            </w:tcMar>
          </w:tcPr>
          <w:p>
            <w:pPr>
              <w:jc w:val="left"/>
            </w:pPr>
            <w:r>
              <w:rPr>
                <w:rFonts w:ascii="Times New Roman" w:hAnsi="Times New Roman"/>
                <w:sz w:val="16"/>
              </w:rPr>
              <w:t>5</w:t>
            </w:r>
          </w:p>
        </w:tc>
        <w:tc>
          <w:tcPr>
            <w:tcW w:type="dxa" w:w="3072"/>
            <w:shd w:fill="FFFFFF"/>
            <w:tcMar>
              <w:top w:w="18" w:type="dxa"/>
              <w:bottom w:w="18" w:type="dxa"/>
              <w:left w:w="60" w:type="dxa"/>
              <w:right w:w="60" w:type="dxa"/>
            </w:tcMar>
          </w:tcPr>
          <w:p>
            <w:pPr>
              <w:jc w:val="left"/>
            </w:pPr>
            <w:r>
              <w:rPr>
                <w:rFonts w:ascii="Times New Roman" w:hAnsi="Times New Roman"/>
                <w:sz w:val="16"/>
              </w:rPr>
              <w:t>Requires at least 5 samples to consider an internal node partition</w:t>
            </w:r>
          </w:p>
        </w:tc>
      </w:tr>
      <w:tr>
        <w:trPr>
          <w:cantSplit/>
        </w:trPr>
        <w:tc>
          <w:tcPr>
            <w:tcW w:type="dxa" w:w="3072"/>
            <w:shd w:fill="F8FAFC"/>
            <w:tcMar>
              <w:top w:w="18" w:type="dxa"/>
              <w:bottom w:w="18" w:type="dxa"/>
              <w:left w:w="60" w:type="dxa"/>
              <w:right w:w="60" w:type="dxa"/>
            </w:tcMar>
          </w:tcPr>
          <w:p>
            <w:pPr>
              <w:jc w:val="left"/>
            </w:pPr>
            <w:r>
              <w:rPr>
                <w:rFonts w:ascii="Times New Roman" w:hAnsi="Times New Roman"/>
                <w:sz w:val="16"/>
              </w:rPr>
              <w:t>min_samples_leaf</w:t>
            </w:r>
          </w:p>
        </w:tc>
        <w:tc>
          <w:tcPr>
            <w:tcW w:type="dxa" w:w="3072"/>
            <w:shd w:fill="F8FAFC"/>
            <w:tcMar>
              <w:top w:w="18" w:type="dxa"/>
              <w:bottom w:w="18" w:type="dxa"/>
              <w:left w:w="60" w:type="dxa"/>
              <w:right w:w="60" w:type="dxa"/>
            </w:tcMar>
          </w:tcPr>
          <w:p>
            <w:pPr>
              <w:jc w:val="left"/>
            </w:pPr>
            <w:r>
              <w:rPr>
                <w:rFonts w:ascii="Times New Roman" w:hAnsi="Times New Roman"/>
                <w:sz w:val="16"/>
              </w:rPr>
              <w:t>2</w:t>
            </w:r>
          </w:p>
        </w:tc>
        <w:tc>
          <w:tcPr>
            <w:tcW w:type="dxa" w:w="3072"/>
            <w:shd w:fill="F8FAFC"/>
            <w:tcMar>
              <w:top w:w="18" w:type="dxa"/>
              <w:bottom w:w="18" w:type="dxa"/>
              <w:left w:w="60" w:type="dxa"/>
              <w:right w:w="60" w:type="dxa"/>
            </w:tcMar>
          </w:tcPr>
          <w:p>
            <w:pPr>
              <w:jc w:val="left"/>
            </w:pPr>
            <w:r>
              <w:rPr>
                <w:rFonts w:ascii="Times New Roman" w:hAnsi="Times New Roman"/>
                <w:sz w:val="16"/>
              </w:rPr>
              <w:t>Guarantees each terminal leaf contains at least 2 training samples</w:t>
            </w:r>
          </w:p>
        </w:tc>
      </w:tr>
      <w:tr>
        <w:trPr>
          <w:cantSplit/>
        </w:trPr>
        <w:tc>
          <w:tcPr>
            <w:tcW w:type="dxa" w:w="3072"/>
            <w:shd w:fill="FFFFFF"/>
            <w:tcMar>
              <w:top w:w="18" w:type="dxa"/>
              <w:bottom w:w="18" w:type="dxa"/>
              <w:left w:w="60" w:type="dxa"/>
              <w:right w:w="60" w:type="dxa"/>
            </w:tcMar>
          </w:tcPr>
          <w:p>
            <w:pPr>
              <w:jc w:val="left"/>
            </w:pPr>
            <w:r>
              <w:rPr>
                <w:rFonts w:ascii="Times New Roman" w:hAnsi="Times New Roman"/>
                <w:sz w:val="16"/>
              </w:rPr>
              <w:t>random_state</w:t>
            </w:r>
          </w:p>
        </w:tc>
        <w:tc>
          <w:tcPr>
            <w:tcW w:type="dxa" w:w="3072"/>
            <w:shd w:fill="FFFFFF"/>
            <w:tcMar>
              <w:top w:w="18" w:type="dxa"/>
              <w:bottom w:w="18" w:type="dxa"/>
              <w:left w:w="60" w:type="dxa"/>
              <w:right w:w="60" w:type="dxa"/>
            </w:tcMar>
          </w:tcPr>
          <w:p>
            <w:pPr>
              <w:jc w:val="left"/>
            </w:pPr>
            <w:r>
              <w:rPr>
                <w:rFonts w:ascii="Times New Roman" w:hAnsi="Times New Roman"/>
                <w:sz w:val="16"/>
              </w:rPr>
              <w:t>42</w:t>
            </w:r>
          </w:p>
        </w:tc>
        <w:tc>
          <w:tcPr>
            <w:tcW w:type="dxa" w:w="3072"/>
            <w:shd w:fill="FFFFFF"/>
            <w:tcMar>
              <w:top w:w="18" w:type="dxa"/>
              <w:bottom w:w="18" w:type="dxa"/>
              <w:left w:w="60" w:type="dxa"/>
              <w:right w:w="60" w:type="dxa"/>
            </w:tcMar>
          </w:tcPr>
          <w:p>
            <w:pPr>
              <w:jc w:val="left"/>
            </w:pPr>
            <w:r>
              <w:rPr>
                <w:rFonts w:ascii="Times New Roman" w:hAnsi="Times New Roman"/>
                <w:sz w:val="16"/>
              </w:rPr>
              <w:t>Enforces deterministic reproducibility across all training runs</w:t>
            </w:r>
          </w:p>
        </w:tc>
      </w:tr>
    </w:tbl>
    <w:p>
      <w:pPr>
        <w:keepNext/>
        <w:spacing w:before="140" w:after="60" w:line="276" w:lineRule="auto"/>
        <w:jc w:val="left"/>
      </w:pPr>
      <w:r>
        <w:rPr>
          <w:rFonts w:ascii="Times New Roman" w:hAnsi="Times New Roman"/>
          <w:b/>
          <w:i w:val="0"/>
          <w:color w:val="1E3A8A"/>
          <w:sz w:val="25"/>
        </w:rPr>
        <w:t>Appendix C: REST API Endpoint Specification</w:t>
      </w:r>
    </w:p>
    <w:p>
      <w:pPr>
        <w:spacing w:before="0" w:after="40" w:line="276" w:lineRule="auto"/>
        <w:jc w:val="both"/>
      </w:pPr>
      <w:r>
        <w:rPr>
          <w:rFonts w:ascii="Times New Roman" w:hAnsi="Times New Roman"/>
          <w:b w:val="0"/>
          <w:i w:val="0"/>
          <w:color w:val="1E293B"/>
          <w:sz w:val="23"/>
        </w:rPr>
        <w:t>The project provides a production Flask RESTful inference microservice allowing external applications to query real-time property valuations: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6336"/>
      </w:tblGrid>
      <w:tr>
        <w:trPr>
          <w:cantSplit/>
        </w:trPr>
        <w:tc>
          <w:tcPr>
            <w:tcW w:type="dxa" w:w="4608"/>
            <w:shd w:fill="E2E8F0"/>
            <w:tcMar>
              <w:top w:w="30" w:type="dxa"/>
              <w:bottom w:w="30" w:type="dxa"/>
              <w:left w:w="60" w:type="dxa"/>
              <w:right w:w="60" w:type="dxa"/>
            </w:tcMar>
          </w:tcPr>
          <w:p>
            <w:pPr>
              <w:jc w:val="left"/>
            </w:pPr>
            <w:r>
              <w:rPr>
                <w:rFonts w:ascii="Times New Roman" w:hAnsi="Times New Roman"/>
                <w:b/>
                <w:sz w:val="18"/>
              </w:rPr>
              <w:t>Specification Element</w:t>
            </w:r>
          </w:p>
        </w:tc>
        <w:tc>
          <w:tcPr>
            <w:tcW w:type="dxa" w:w="4608"/>
            <w:shd w:fill="E2E8F0"/>
            <w:tcMar>
              <w:top w:w="30" w:type="dxa"/>
              <w:bottom w:w="30" w:type="dxa"/>
              <w:left w:w="60" w:type="dxa"/>
              <w:right w:w="60" w:type="dxa"/>
            </w:tcMar>
          </w:tcPr>
          <w:p>
            <w:pPr>
              <w:jc w:val="left"/>
            </w:pPr>
            <w:r>
              <w:rPr>
                <w:rFonts w:ascii="Times New Roman" w:hAnsi="Times New Roman"/>
                <w:b/>
                <w:sz w:val="18"/>
              </w:rPr>
              <w:t>Technical Endpoint Definition</w:t>
            </w:r>
          </w:p>
        </w:tc>
      </w:tr>
      <w:tr>
        <w:trPr>
          <w:cantSplit/>
        </w:trPr>
        <w:tc>
          <w:tcPr>
            <w:tcW w:type="dxa" w:w="4608"/>
            <w:shd w:fill="FFFFFF"/>
            <w:tcMar>
              <w:top w:w="18" w:type="dxa"/>
              <w:bottom w:w="18" w:type="dxa"/>
              <w:left w:w="60" w:type="dxa"/>
              <w:right w:w="60" w:type="dxa"/>
            </w:tcMar>
          </w:tcPr>
          <w:p>
            <w:pPr>
              <w:jc w:val="left"/>
            </w:pPr>
            <w:r>
              <w:rPr>
                <w:rFonts w:ascii="Times New Roman" w:hAnsi="Times New Roman"/>
                <w:sz w:val="16"/>
              </w:rPr>
              <w:t>HTTP Endpoint &amp; Method</w:t>
            </w:r>
          </w:p>
        </w:tc>
        <w:tc>
          <w:tcPr>
            <w:tcW w:type="dxa" w:w="4608"/>
            <w:shd w:fill="FFFFFF"/>
            <w:tcMar>
              <w:top w:w="18" w:type="dxa"/>
              <w:bottom w:w="18" w:type="dxa"/>
              <w:left w:w="60" w:type="dxa"/>
              <w:right w:w="60" w:type="dxa"/>
            </w:tcMar>
          </w:tcPr>
          <w:p>
            <w:pPr>
              <w:jc w:val="left"/>
            </w:pPr>
            <w:r>
              <w:rPr>
                <w:rFonts w:ascii="Times New Roman" w:hAnsi="Times New Roman"/>
                <w:sz w:val="16"/>
              </w:rPr>
              <w:t>POST /api/predict</w:t>
            </w:r>
          </w:p>
        </w:tc>
      </w:tr>
      <w:tr>
        <w:trPr>
          <w:cantSplit/>
        </w:trPr>
        <w:tc>
          <w:tcPr>
            <w:tcW w:type="dxa" w:w="4608"/>
            <w:shd w:fill="F8FAFC"/>
            <w:tcMar>
              <w:top w:w="18" w:type="dxa"/>
              <w:bottom w:w="18" w:type="dxa"/>
              <w:left w:w="60" w:type="dxa"/>
              <w:right w:w="60" w:type="dxa"/>
            </w:tcMar>
          </w:tcPr>
          <w:p>
            <w:pPr>
              <w:jc w:val="left"/>
            </w:pPr>
            <w:r>
              <w:rPr>
                <w:rFonts w:ascii="Times New Roman" w:hAnsi="Times New Roman"/>
                <w:sz w:val="16"/>
              </w:rPr>
              <w:t>Request Headers</w:t>
            </w:r>
          </w:p>
        </w:tc>
        <w:tc>
          <w:tcPr>
            <w:tcW w:type="dxa" w:w="4608"/>
            <w:shd w:fill="F8FAFC"/>
            <w:tcMar>
              <w:top w:w="18" w:type="dxa"/>
              <w:bottom w:w="18" w:type="dxa"/>
              <w:left w:w="60" w:type="dxa"/>
              <w:right w:w="60" w:type="dxa"/>
            </w:tcMar>
          </w:tcPr>
          <w:p>
            <w:pPr>
              <w:jc w:val="left"/>
            </w:pPr>
            <w:r>
              <w:rPr>
                <w:rFonts w:ascii="Times New Roman" w:hAnsi="Times New Roman"/>
                <w:sz w:val="16"/>
              </w:rPr>
              <w:t>Content-Type: application/json</w:t>
            </w:r>
          </w:p>
        </w:tc>
      </w:tr>
      <w:tr>
        <w:trPr>
          <w:cantSplit/>
        </w:trPr>
        <w:tc>
          <w:tcPr>
            <w:tcW w:type="dxa" w:w="4608"/>
            <w:shd w:fill="FFFFFF"/>
            <w:tcMar>
              <w:top w:w="18" w:type="dxa"/>
              <w:bottom w:w="18" w:type="dxa"/>
              <w:left w:w="60" w:type="dxa"/>
              <w:right w:w="60" w:type="dxa"/>
            </w:tcMar>
          </w:tcPr>
          <w:p>
            <w:pPr>
              <w:jc w:val="left"/>
            </w:pPr>
            <w:r>
              <w:rPr>
                <w:rFonts w:ascii="Times New Roman" w:hAnsi="Times New Roman"/>
                <w:sz w:val="16"/>
              </w:rPr>
              <w:t>Sample JSON Payload</w:t>
            </w:r>
          </w:p>
        </w:tc>
        <w:tc>
          <w:tcPr>
            <w:tcW w:type="dxa" w:w="4608"/>
            <w:shd w:fill="FFFFFF"/>
            <w:tcMar>
              <w:top w:w="18" w:type="dxa"/>
              <w:bottom w:w="18" w:type="dxa"/>
              <w:left w:w="60" w:type="dxa"/>
              <w:right w:w="60" w:type="dxa"/>
            </w:tcMar>
          </w:tcPr>
          <w:p>
            <w:pPr>
              <w:jc w:val="left"/>
            </w:pPr>
            <w:r>
              <w:rPr>
                <w:rFonts w:ascii="Times New Roman" w:hAnsi="Times New Roman"/>
                <w:sz w:val="16"/>
              </w:rPr>
              <w:t>{"OverallQual": 7, "GrLivArea": 1600, "TotalBsmtSF": 850, "GarageCars": 2, "YearBuilt": 2003}</w:t>
            </w:r>
          </w:p>
        </w:tc>
      </w:tr>
      <w:tr>
        <w:trPr>
          <w:cantSplit/>
        </w:trPr>
        <w:tc>
          <w:tcPr>
            <w:tcW w:type="dxa" w:w="4608"/>
            <w:shd w:fill="F8FAFC"/>
            <w:tcMar>
              <w:top w:w="18" w:type="dxa"/>
              <w:bottom w:w="18" w:type="dxa"/>
              <w:left w:w="60" w:type="dxa"/>
              <w:right w:w="60" w:type="dxa"/>
            </w:tcMar>
          </w:tcPr>
          <w:p>
            <w:pPr>
              <w:jc w:val="left"/>
            </w:pPr>
            <w:r>
              <w:rPr>
                <w:rFonts w:ascii="Times New Roman" w:hAnsi="Times New Roman"/>
                <w:sz w:val="16"/>
              </w:rPr>
              <w:t>Response Format (JSON)</w:t>
            </w:r>
          </w:p>
        </w:tc>
        <w:tc>
          <w:tcPr>
            <w:tcW w:type="dxa" w:w="4608"/>
            <w:shd w:fill="F8FAFC"/>
            <w:tcMar>
              <w:top w:w="18" w:type="dxa"/>
              <w:bottom w:w="18" w:type="dxa"/>
              <w:left w:w="60" w:type="dxa"/>
              <w:right w:w="60" w:type="dxa"/>
            </w:tcMar>
          </w:tcPr>
          <w:p>
            <w:pPr>
              <w:jc w:val="left"/>
            </w:pPr>
            <w:r>
              <w:rPr>
                <w:rFonts w:ascii="Times New Roman" w:hAnsi="Times New Roman"/>
                <w:sz w:val="16"/>
              </w:rPr>
              <w:t>{"success": true, "predicted_price": 201450.00, "confidence_band": "± $17,676.40", "status": 200}</w:t>
            </w:r>
          </w:p>
        </w:tc>
      </w:tr>
    </w:tbl>
    <w:sectPr w:rsidR="00FC693F" w:rsidRPr="0006063C" w:rsidSect="00034616">
      <w:pgSz w:w="12240" w:h="15840"/>
      <w:pgMar w:top="1296" w:right="1368"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