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Relationships xmlns="http://schemas.openxmlformats.org/package/2006/relationships"><Relationship Id="rId1" Type="http://schemas.openxmlformats.org/officeDocument/2006/relationships/officeDocument" Target="word/document.xml"/><Relationship Id="rIdCoreProperties" Type="http://schemas.openxmlformats.org/package/2006/relationships/metadata/core-properties" Target="docProps/core.xml"/></Relationships>
</file>

<file path=word/document.xml><?xml version="1.0" encoding="utf-8"?>
<w:document xmlns:ns1="http://schemas.openxmlformats.org/drawingml/2006/wordprocessingDrawing" xmlns:ns2="http://schemas.openxmlformats.org/drawingml/2006/main" xmlns:ns3="http://schemas.openxmlformats.org/drawingml/2006/picture" xmlns:r="http://schemas.openxmlformats.org/officeDocument/2006/relationships" xmlns:w="http://schemas.openxmlformats.org/wordprocessingml/2006/main">
  <w:body>
    <w:p>
      <w:pPr>
        <w:pStyle w:val="Title"/>
      </w:pPr>
      <w:r>
        <w:rPr>
          <w:rFonts w:ascii="Times New Roman" w:hAnsi="Times New Roman" w:eastAsia="Times New Roman" w:cs="Times New Roman"/>
        </w:rPr>
        <w:t xml:space="preserve">InfluenceIQ: A Multimodal Framework for Assessing Participant Contributions to Meeting Decisions</w:t>
      </w:r>
    </w:p>
    <w:p>
      <w:pPr>
        <w:pStyle w:val="Author"/>
      </w:pPr>
      <w:r>
        <w:rPr>
          <w:rFonts w:ascii="Times New Roman" w:hAnsi="Times New Roman" w:eastAsia="Times New Roman" w:cs="Times New Roman"/>
        </w:rPr>
        <w:t xml:space="preserve">Anushka Chatterjee, Amitkumar Racha, Sahil Awatramani, Shriyans Sahoo</w:t>
      </w:r>
    </w:p>
    <w:p>
      <w:pPr>
        <w:pStyle w:val="Author"/>
      </w:pPr>
      <w:r>
        <w:rPr>
          <w:rFonts w:ascii="Times New Roman" w:hAnsi="Times New Roman" w:eastAsia="Times New Roman" w:cs="Times New Roman"/>
        </w:rPr>
        <w:t xml:space="preserve">Department of Artificial Intelligence &amp; Machine Learning</w:t>
      </w:r>
    </w:p>
    <w:p>
      <w:pPr>
        <w:pStyle w:val="Author"/>
      </w:pPr>
      <w:r>
        <w:rPr>
          <w:rFonts w:ascii="Times New Roman" w:hAnsi="Times New Roman" w:eastAsia="Times New Roman" w:cs="Times New Roman"/>
        </w:rPr>
        <w:t xml:space="preserve">Symbiosis Institute of Technology, Pune</w:t>
      </w:r>
    </w:p>
    <w:p>
      <w:pPr>
        <w:pStyle w:val="Author"/>
      </w:pPr>
      <w:r>
        <w:rPr>
          <w:rFonts w:ascii="Times New Roman" w:hAnsi="Times New Roman" w:eastAsia="Times New Roman" w:cs="Times New Roman"/>
        </w:rPr>
        <w:t xml:space="preserve">Symbiosis International (Deemed University)</w:t>
      </w:r>
    </w:p>
    <w:p>
      <w:pPr>
        <w:pStyle w:val="Author"/>
      </w:pPr>
      <w:r>
        <w:rPr>
          <w:rFonts w:ascii="Times New Roman" w:hAnsi="Times New Roman" w:eastAsia="Times New Roman" w:cs="Times New Roman"/>
        </w:rPr>
        <w:t xml:space="preserve">Pune 412115, Maharashtra, India</w:t>
      </w:r>
    </w:p>
    <w:p>
      <w:pPr>
        <w:pStyle w:val="Author"/>
      </w:pPr>
      <w:r>
        <w:rPr>
          <w:rFonts w:ascii="Times New Roman" w:hAnsi="Times New Roman" w:eastAsia="Times New Roman" w:cs="Times New Roman"/>
        </w:rPr>
        <w:t xml:space="preserve">Anushka Chatterjee (e-mail: anushkac2311@gmail.com)</w:t>
      </w:r>
    </w:p>
    <w:p>
      <w:pPr>
        <w:pStyle w:val="Author"/>
      </w:pPr>
      <w:r>
        <w:rPr>
          <w:rFonts w:ascii="Times New Roman" w:hAnsi="Times New Roman" w:eastAsia="Times New Roman" w:cs="Times New Roman"/>
        </w:rPr>
        <w:t xml:space="preserve">Amitkumar Racha (e-mail: rachaamitkumar@gmail.com)</w:t>
      </w:r>
    </w:p>
    <w:p>
      <w:pPr>
        <w:pStyle w:val="Author"/>
      </w:pPr>
      <w:r>
        <w:rPr>
          <w:rFonts w:ascii="Times New Roman" w:hAnsi="Times New Roman" w:eastAsia="Times New Roman" w:cs="Times New Roman"/>
        </w:rPr>
        <w:t xml:space="preserve">Sahil Awatramani (e-mail: sahilawatramani@gmail.com)</w:t>
      </w:r>
    </w:p>
    <w:p>
      <w:pPr>
        <w:pStyle w:val="Author"/>
        <w:sectPr>
          <w:type w:val="continuous"/>
          <w:pgSz w:w="12240" w:h="15840"/>
          <w:pgMar w:top="1080" w:right="990" w:bottom="1080" w:left="990" w:header="0" w:footer="0" w:gutter="0"/>
          <w:cols w:num="1" w:space="360"/>
        </w:sectPr>
      </w:pPr>
      <w:r>
        <w:rPr>
          <w:rFonts w:ascii="Times New Roman" w:hAnsi="Times New Roman" w:eastAsia="Times New Roman" w:cs="Times New Roman"/>
        </w:rPr>
        <w:t xml:space="preserve">Shriyans Sahoo (e-mail: shriyanssahoo2005@gmail.com)</w:t>
      </w:r>
    </w:p>
    <w:p>
      <w:pPr>
        <w:pStyle w:val="Abstract"/>
      </w:pPr>
      <w:r>
        <w:rPr>
          <w:rFonts w:ascii="Times New Roman" w:hAnsi="Times New Roman" w:eastAsia="Times New Roman" w:cs="Times New Roman"/>
        </w:rPr>
        <w:t xml:space="preserve">Abstract—Assessing individual contributions to meeting decisions requires distinguishing participation, observable conversational roles, and relationships to final outcomes. This paper presents InfluenceIQ, an offline framework that retains source references across speaker-attributed utterances, optional presentation links, candidate decisions, and transparent participant scores. Its empirical contribution is a controlled diagnostic study of the contribution representation, rather than a claim of causal attribution. The study uses 28 public group-decision meetings containing 84 participants and 8,009 reference utterances. Four of seven implemented contribution categories are inactive in this setting, including the unavailable slide category; 70 participants have no extracted contribution features. A fixed-rule diagnostic recovers none of 537 manually tagged proposal utterances. A protocol-frozen exploratory nested group comparison evaluates participation-only, contribution-only, and combined representations using the same ridge-regression family and tuning budget. Combined features obtain 68.93% meeting-average pairwise accuracy, versus 61.79% for participation features and 66.55% for word count. The combined-minus-participation difference is 7.14 percentage points, with a descriptive paired interval of −1.79 to 17.86 points. The interval includes zero, and prior examination of the corpus prevents a fresh-test interpretation. Source-linked cases expose threshold and role-selection failures. The results identify a concrete extraction-coverage limitation while leaving independent contribution validity and end-to-end multimodal benefit unestablished.</w:t>
      </w:r>
    </w:p>
    <w:p>
      <w:pPr>
        <w:pStyle w:val="Keywords"/>
      </w:pPr>
      <w:r>
        <w:rPr>
          <w:rFonts w:ascii="Times New Roman" w:hAnsi="Times New Roman" w:eastAsia="Times New Roman" w:cs="Times New Roman"/>
        </w:rPr>
        <w:t xml:space="preserve">Index Terms—participant influence; meeting analysis; decision attribution; multimodal systems; interpretable scoring.</w:t>
      </w:r>
    </w:p>
    <w:p>
      <w:pPr>
        <w:pStyle w:val="Heading1"/>
      </w:pPr>
      <w:r>
        <w:rPr>
          <w:rFonts w:ascii="Times New Roman" w:hAnsi="Times New Roman" w:eastAsia="Times New Roman" w:cs="Times New Roman"/>
        </w:rPr>
        <w:t xml:space="preserve">I. INTRODUCTION</w:t>
      </w:r>
    </w:p>
    <w:p>
      <w:pPr>
        <w:pStyle w:val="Body"/>
      </w:pPr>
      <w:r>
        <w:rPr>
          <w:rFonts w:ascii="Times New Roman" w:hAnsi="Times New Roman" w:eastAsia="Times New Roman" w:cs="Times New Roman"/>
        </w:rPr>
        <w:t xml:space="preserve">Meeting decisions emerge from distributed contributions. One participant introduces an alternative, another supplies evidence, and a third identifies a constraint that changes the choice. The person who speaks longest or announces the conclusion need not have contributed most to its formation. Assessing such contributions requires evidence about what was proposed, how it was received, and how it relates to the outcome.</w:t>
      </w:r>
    </w:p>
    <w:p>
      <w:pPr>
        <w:pStyle w:val="Body"/>
      </w:pPr>
      <w:r>
        <w:rPr>
          <w:rFonts w:ascii="Times New Roman" w:hAnsi="Times New Roman" w:eastAsia="Times New Roman" w:cs="Times New Roman"/>
        </w:rPr>
        <w:t xml:space="preserve">Meeting behavior and influence have established research precedents. Rienks, Nijholt, and Heylen related argumentation and dialogue behavior to perceived influence [1]. Mayfield and Black separated stance classification, outcome prediction, and individual impact assessment [2]. These studies motivate a distinction between observable participation and contribution to a decision. Influence analysis itself is not a new task introduced here.</w:t>
      </w:r>
    </w:p>
    <w:p>
      <w:pPr>
        <w:pStyle w:val="Body"/>
      </w:pPr>
      <w:r>
        <w:rPr>
          <w:rFonts w:ascii="Times New Roman" w:hAnsi="Times New Roman" w:eastAsia="Times New Roman" w:cs="Times New Roman"/>
        </w:rPr>
        <w:t xml:space="preserve">InfluenceIQ is an offline framework for inspecting speaker-attributed contribution candidates and their sources. Audio-derived passages can be associated with presentation text, while candidate events, evidence relations, decision clusters, and interactions provide seven transparent score features. This design creates an inspectable record, but does not establish that a proposal was adopted merely because it occurred near a decision. This paper therefore treats the score as a hypothesis to diagnose rather than a validated measure of personal influence.</w:t>
      </w:r>
    </w:p>
    <w:p>
      <w:pPr>
        <w:pStyle w:val="Body"/>
      </w:pPr>
      <w:r>
        <w:rPr>
          <w:rFonts w:ascii="Times New Roman" w:hAnsi="Times New Roman" w:eastAsia="Times New Roman" w:cs="Times New Roman"/>
        </w:rPr>
        <w:t xml:space="preserve">The Group Affect and Performance (GAP) corpus supplies initial preferences and final group choices for a survival-planning task [3]. Its evaluated release contains 28 meetings and 84 participants [4]. Absolute Individual Influence (AII), an initial-to-final preference distance, is a bounded outcome-alignment proxy rather than a direct contribution annotation. The AMI corpus supports separate historical component and outcome-link pilots [5]; those do not substitute for participant-contribution references.</w:t>
      </w:r>
    </w:p>
    <w:p>
      <w:pPr>
        <w:pStyle w:val="Body"/>
      </w:pPr>
      <w:r>
        <w:rPr>
          <w:rFonts w:ascii="Times New Roman" w:hAnsi="Times New Roman" w:eastAsia="Times New Roman" w:cs="Times New Roman"/>
        </w:rPr>
        <w:t xml:space="preserve">We ask: RQ1, what source-linked representation does the framework retain, and what can be checked from it? RQ2, do extracted contribution features add predictive information beyond participation under a matched group-separated comparison? RQ3, what extraction and coverage failures constrain score interpretation?</w:t>
      </w:r>
    </w:p>
    <w:p>
      <w:pPr>
        <w:pStyle w:val="Body"/>
      </w:pPr>
      <w:r>
        <w:rPr>
          <w:rFonts w:ascii="Times New Roman" w:hAnsi="Times New Roman" w:eastAsia="Times New Roman" w:cs="Times New Roman"/>
        </w:rPr>
        <w:t xml:space="preserve">The contributions are an explicit separation of participation, utterance roles, candidate decision relations, and outcome-alignment targets in an implemented framework; a controlled exploratory feature comparison with identical estimator and tuning procedures; and a corpus-wide coverage audit connected to manually tagged roles and source-checked cases. The study's empirical value is a reproducible diagnosis of a representation whose apparent interpretability otherwise risks concealing missing evidence. A new speech model or algorithmic superiority is not claimed.</w:t>
      </w:r>
    </w:p>
    <w:p>
      <w:pPr>
        <w:pStyle w:val="Heading1"/>
      </w:pPr>
      <w:r>
        <w:rPr>
          <w:rFonts w:ascii="Times New Roman" w:hAnsi="Times New Roman" w:eastAsia="Times New Roman" w:cs="Times New Roman"/>
        </w:rPr>
        <w:t xml:space="preserve">II. RELATED WORK</w:t>
      </w:r>
    </w:p>
    <w:p>
      <w:pPr>
        <w:pStyle w:val="Heading2"/>
      </w:pPr>
      <w:r>
        <w:rPr>
          <w:rFonts w:ascii="Times New Roman" w:hAnsi="Times New Roman" w:eastAsia="Times New Roman" w:cs="Times New Roman"/>
        </w:rPr>
        <w:t xml:space="preserve">A. Influence and Decision Attribution</w:t>
      </w:r>
    </w:p>
    <w:p>
      <w:pPr>
        <w:pStyle w:val="Body"/>
      </w:pPr>
      <w:r>
        <w:rPr>
          <w:rFonts w:ascii="Times New Roman" w:hAnsi="Times New Roman" w:eastAsia="Times New Roman" w:cs="Times New Roman"/>
        </w:rPr>
        <w:t xml:space="preserve">Perceived influence and contribution to an outcome require different references. Rienks et al. use participants' experienced influence, while Mayfield and Black study stance, consensus, and impact in online decisions. GAP supplies a third construct: distance between initial individual preferences and a final group ranking. A person who already agrees with the eventual choice can obtain favorable AII without changing anyone's view. These measures are not interchangeable labels.</w:t>
      </w:r>
    </w:p>
    <w:p>
      <w:pPr>
        <w:pStyle w:val="Body"/>
      </w:pPr>
      <w:r>
        <w:rPr>
          <w:rFonts w:ascii="Times New Roman" w:hAnsi="Times New Roman" w:eastAsia="Times New Roman" w:cs="Times New Roman"/>
        </w:rPr>
        <w:t xml:space="preserve">The CALO Meeting Assistant integrated transcription and interpretation within a meeting-assistance architecture [6]. Fernández et al. investigated decision modeling in multiparty dialogue [7]. These precedents make two distinctions essential: an integrated application is not automatically a new attribution method, and membership in decision-related discussion is not proof of adoption. Table I compares relevant constructs and evidence units.</w:t>
      </w:r>
    </w:p>
    <w:p>
      <w:pPr>
        <w:pStyle w:val="Body"/>
        <w:sectPr>
          <w:type w:val="continuous"/>
          <w:pgSz w:w="12240" w:h="15840"/>
          <w:pgMar w:top="1080" w:right="990" w:bottom="1080" w:left="990" w:header="0" w:footer="0" w:gutter="0"/>
          <w:cols w:num="2" w:space="360"/>
        </w:sectPr>
      </w:pPr>
      <w:r>
        <w:rPr>
          <w:rFonts w:ascii="Times New Roman" w:hAnsi="Times New Roman" w:eastAsia="Times New Roman" w:cs="Times New Roman"/>
        </w:rPr>
        <w:t xml:space="preserve"/>
      </w:r>
    </w:p>
    <w:p>
      <w:pPr>
        <w:pStyle w:val="TableCaption"/>
      </w:pPr>
      <w:r>
        <w:rPr>
          <w:rFonts w:ascii="Times New Roman" w:hAnsi="Times New Roman" w:eastAsia="Times New Roman" w:cs="Times New Roman"/>
        </w:rPr>
        <w:t xml:space="preserve">Table I. Reference constructs and relationship to participant assessment.</w:t>
      </w:r>
    </w:p>
    <w:tbl>
      <w:tblPr>
        <w:tblW w:w="10259" w:type="dxa"/>
        <w:tblBorders>
          <w:top w:val="single" w:sz="4" w:color="777777"/>
          <w:bottom w:val="single" w:sz="4" w:color="777777"/>
          <w:insideH w:val="single" w:sz="4" w:color="777777"/>
        </w:tblBorders>
      </w:tblPr>
      <w:tblGrid>
        <w:gridCol w:w="1965"/>
        <w:gridCol w:w="2510"/>
        <w:gridCol w:w="2510"/>
        <w:gridCol w:w="3274"/>
      </w:tblGrid>
      <w:tr>
        <w:trPr>
          <w:cantSplit/>
          <w:tblHeader/>
        </w:trPr>
        <w:tc>
          <w:tcPr>
            <w:tcW w:w="1965" w:type="dxa"/>
          </w:tcPr>
          <w:p>
            <w:pPr>
              <w:pStyle w:val="TableHead"/>
            </w:pPr>
            <w:r>
              <w:rPr>
                <w:rFonts w:ascii="Times New Roman" w:hAnsi="Times New Roman" w:eastAsia="Times New Roman" w:cs="Times New Roman"/>
              </w:rPr>
              <w:t xml:space="preserve">Work</w:t>
            </w:r>
          </w:p>
        </w:tc>
        <w:tc>
          <w:tcPr>
            <w:tcW w:w="2510" w:type="dxa"/>
          </w:tcPr>
          <w:p>
            <w:pPr>
              <w:pStyle w:val="TableHead"/>
            </w:pPr>
            <w:r>
              <w:rPr>
                <w:rFonts w:ascii="Times New Roman" w:hAnsi="Times New Roman" w:eastAsia="Times New Roman" w:cs="Times New Roman"/>
              </w:rPr>
              <w:t xml:space="preserve">Reference construct</w:t>
            </w:r>
          </w:p>
        </w:tc>
        <w:tc>
          <w:tcPr>
            <w:tcW w:w="2510" w:type="dxa"/>
          </w:tcPr>
          <w:p>
            <w:pPr>
              <w:pStyle w:val="TableHead"/>
            </w:pPr>
            <w:r>
              <w:rPr>
                <w:rFonts w:ascii="Times New Roman" w:hAnsi="Times New Roman" w:eastAsia="Times New Roman" w:cs="Times New Roman"/>
              </w:rPr>
              <w:t xml:space="preserve">Attribution or evidence unit</w:t>
            </w:r>
          </w:p>
        </w:tc>
        <w:tc>
          <w:tcPr>
            <w:tcW w:w="3274" w:type="dxa"/>
          </w:tcPr>
          <w:p>
            <w:pPr>
              <w:pStyle w:val="TableHead"/>
            </w:pPr>
            <w:r>
              <w:rPr>
                <w:rFonts w:ascii="Times New Roman" w:hAnsi="Times New Roman" w:eastAsia="Times New Roman" w:cs="Times New Roman"/>
              </w:rPr>
              <w:t xml:space="preserve">Boundary relevant to this study</w:t>
            </w:r>
          </w:p>
        </w:tc>
      </w:tr>
      <w:tr>
        <w:trPr>
          <w:cantSplit/>
        </w:trPr>
        <w:tc>
          <w:tcPr>
            <w:tcW w:w="1965" w:type="dxa"/>
          </w:tcPr>
          <w:p>
            <w:pPr>
              <w:pStyle w:val="TableCell"/>
            </w:pPr>
            <w:r>
              <w:rPr>
                <w:rFonts w:ascii="Times New Roman" w:hAnsi="Times New Roman" w:eastAsia="Times New Roman" w:cs="Times New Roman"/>
              </w:rPr>
              <w:t xml:space="preserve">Rienks et al.</w:t>
            </w:r>
          </w:p>
        </w:tc>
        <w:tc>
          <w:tcPr>
            <w:tcW w:w="2510" w:type="dxa"/>
          </w:tcPr>
          <w:p>
            <w:pPr>
              <w:pStyle w:val="TableCell"/>
            </w:pPr>
            <w:r>
              <w:rPr>
                <w:rFonts w:ascii="Times New Roman" w:hAnsi="Times New Roman" w:eastAsia="Times New Roman" w:cs="Times New Roman"/>
              </w:rPr>
              <w:t xml:space="preserve">Perceived influence</w:t>
            </w:r>
          </w:p>
        </w:tc>
        <w:tc>
          <w:tcPr>
            <w:tcW w:w="2510" w:type="dxa"/>
          </w:tcPr>
          <w:p>
            <w:pPr>
              <w:pStyle w:val="TableCell"/>
            </w:pPr>
            <w:r>
              <w:rPr>
                <w:rFonts w:ascii="Times New Roman" w:hAnsi="Times New Roman" w:eastAsia="Times New Roman" w:cs="Times New Roman"/>
              </w:rPr>
              <w:t xml:space="preserve">Annotated behavior and argumentation</w:t>
            </w:r>
          </w:p>
        </w:tc>
        <w:tc>
          <w:tcPr>
            <w:tcW w:w="3274" w:type="dxa"/>
          </w:tcPr>
          <w:p>
            <w:pPr>
              <w:pStyle w:val="TableCell"/>
            </w:pPr>
            <w:r>
              <w:rPr>
                <w:rFonts w:ascii="Times New Roman" w:hAnsi="Times New Roman" w:eastAsia="Times New Roman" w:cs="Times New Roman"/>
              </w:rPr>
              <w:t xml:space="preserve">Perception differs from verified adoption</w:t>
            </w:r>
          </w:p>
        </w:tc>
      </w:tr>
      <w:tr>
        <w:trPr>
          <w:cantSplit/>
        </w:trPr>
        <w:tc>
          <w:tcPr>
            <w:tcW w:w="1965" w:type="dxa"/>
          </w:tcPr>
          <w:p>
            <w:pPr>
              <w:pStyle w:val="TableCell"/>
            </w:pPr>
            <w:r>
              <w:rPr>
                <w:rFonts w:ascii="Times New Roman" w:hAnsi="Times New Roman" w:eastAsia="Times New Roman" w:cs="Times New Roman"/>
              </w:rPr>
              <w:t xml:space="preserve">Mayfield and Black</w:t>
            </w:r>
          </w:p>
        </w:tc>
        <w:tc>
          <w:tcPr>
            <w:tcW w:w="2510" w:type="dxa"/>
          </w:tcPr>
          <w:p>
            <w:pPr>
              <w:pStyle w:val="TableCell"/>
            </w:pPr>
            <w:r>
              <w:rPr>
                <w:rFonts w:ascii="Times New Roman" w:hAnsi="Times New Roman" w:eastAsia="Times New Roman" w:cs="Times New Roman"/>
              </w:rPr>
              <w:t xml:space="preserve">Stance, consensus, individual impact</w:t>
            </w:r>
          </w:p>
        </w:tc>
        <w:tc>
          <w:tcPr>
            <w:tcW w:w="2510" w:type="dxa"/>
          </w:tcPr>
          <w:p>
            <w:pPr>
              <w:pStyle w:val="TableCell"/>
            </w:pPr>
            <w:r>
              <w:rPr>
                <w:rFonts w:ascii="Times New Roman" w:hAnsi="Times New Roman" w:eastAsia="Times New Roman" w:cs="Times New Roman"/>
              </w:rPr>
              <w:t xml:space="preserve">Online group-decision contributions</w:t>
            </w:r>
          </w:p>
        </w:tc>
        <w:tc>
          <w:tcPr>
            <w:tcW w:w="3274" w:type="dxa"/>
          </w:tcPr>
          <w:p>
            <w:pPr>
              <w:pStyle w:val="TableCell"/>
            </w:pPr>
            <w:r>
              <w:rPr>
                <w:rFonts w:ascii="Times New Roman" w:hAnsi="Times New Roman" w:eastAsia="Times New Roman" w:cs="Times New Roman"/>
              </w:rPr>
              <w:t xml:space="preserve">Different interaction setting and impact definition</w:t>
            </w:r>
          </w:p>
        </w:tc>
      </w:tr>
      <w:tr>
        <w:trPr>
          <w:cantSplit/>
        </w:trPr>
        <w:tc>
          <w:tcPr>
            <w:tcW w:w="1965" w:type="dxa"/>
          </w:tcPr>
          <w:p>
            <w:pPr>
              <w:pStyle w:val="TableCell"/>
            </w:pPr>
            <w:r>
              <w:rPr>
                <w:rFonts w:ascii="Times New Roman" w:hAnsi="Times New Roman" w:eastAsia="Times New Roman" w:cs="Times New Roman"/>
              </w:rPr>
              <w:t xml:space="preserve">GAP</w:t>
            </w:r>
          </w:p>
        </w:tc>
        <w:tc>
          <w:tcPr>
            <w:tcW w:w="2510" w:type="dxa"/>
          </w:tcPr>
          <w:p>
            <w:pPr>
              <w:pStyle w:val="TableCell"/>
            </w:pPr>
            <w:r>
              <w:rPr>
                <w:rFonts w:ascii="Times New Roman" w:hAnsi="Times New Roman" w:eastAsia="Times New Roman" w:cs="Times New Roman"/>
              </w:rPr>
              <w:t xml:space="preserve">Initial-to-final preference alignment</w:t>
            </w:r>
          </w:p>
        </w:tc>
        <w:tc>
          <w:tcPr>
            <w:tcW w:w="2510" w:type="dxa"/>
          </w:tcPr>
          <w:p>
            <w:pPr>
              <w:pStyle w:val="TableCell"/>
            </w:pPr>
            <w:r>
              <w:rPr>
                <w:rFonts w:ascii="Times New Roman" w:hAnsi="Times New Roman" w:eastAsia="Times New Roman" w:cs="Times New Roman"/>
              </w:rPr>
              <w:t xml:space="preserve">Individual and group item rankings</w:t>
            </w:r>
          </w:p>
        </w:tc>
        <w:tc>
          <w:tcPr>
            <w:tcW w:w="3274" w:type="dxa"/>
          </w:tcPr>
          <w:p>
            <w:pPr>
              <w:pStyle w:val="TableCell"/>
            </w:pPr>
            <w:r>
              <w:rPr>
                <w:rFonts w:ascii="Times New Roman" w:hAnsi="Times New Roman" w:eastAsia="Times New Roman" w:cs="Times New Roman"/>
              </w:rPr>
              <w:t xml:space="preserve">Alignment can exist without observed persuasion</w:t>
            </w:r>
          </w:p>
        </w:tc>
      </w:tr>
      <w:tr>
        <w:trPr>
          <w:cantSplit/>
        </w:trPr>
        <w:tc>
          <w:tcPr>
            <w:tcW w:w="1965" w:type="dxa"/>
          </w:tcPr>
          <w:p>
            <w:pPr>
              <w:pStyle w:val="TableCell"/>
            </w:pPr>
            <w:r>
              <w:rPr>
                <w:rFonts w:ascii="Times New Roman" w:hAnsi="Times New Roman" w:eastAsia="Times New Roman" w:cs="Times New Roman"/>
              </w:rPr>
              <w:t xml:space="preserve">Fernández et al. / CALO</w:t>
            </w:r>
          </w:p>
        </w:tc>
        <w:tc>
          <w:tcPr>
            <w:tcW w:w="2510" w:type="dxa"/>
          </w:tcPr>
          <w:p>
            <w:pPr>
              <w:pStyle w:val="TableCell"/>
            </w:pPr>
            <w:r>
              <w:rPr>
                <w:rFonts w:ascii="Times New Roman" w:hAnsi="Times New Roman" w:eastAsia="Times New Roman" w:cs="Times New Roman"/>
              </w:rPr>
              <w:t xml:space="preserve">Decisions and meeting interpretation</w:t>
            </w:r>
          </w:p>
        </w:tc>
        <w:tc>
          <w:tcPr>
            <w:tcW w:w="2510" w:type="dxa"/>
          </w:tcPr>
          <w:p>
            <w:pPr>
              <w:pStyle w:val="TableCell"/>
            </w:pPr>
            <w:r>
              <w:rPr>
                <w:rFonts w:ascii="Times New Roman" w:hAnsi="Times New Roman" w:eastAsia="Times New Roman" w:cs="Times New Roman"/>
              </w:rPr>
              <w:t xml:space="preserve">Dialogue segments and system analyses</w:t>
            </w:r>
          </w:p>
        </w:tc>
        <w:tc>
          <w:tcPr>
            <w:tcW w:w="3274" w:type="dxa"/>
          </w:tcPr>
          <w:p>
            <w:pPr>
              <w:pStyle w:val="TableCell"/>
            </w:pPr>
            <w:r>
              <w:rPr>
                <w:rFonts w:ascii="Times New Roman" w:hAnsi="Times New Roman" w:eastAsia="Times New Roman" w:cs="Times New Roman"/>
              </w:rPr>
              <w:t xml:space="preserve">Decision detection does not establish personal impact</w:t>
            </w:r>
          </w:p>
        </w:tc>
      </w:tr>
      <w:tr>
        <w:trPr>
          <w:cantSplit/>
        </w:trPr>
        <w:tc>
          <w:tcPr>
            <w:tcW w:w="1965" w:type="dxa"/>
          </w:tcPr>
          <w:p>
            <w:pPr>
              <w:pStyle w:val="TableCell"/>
            </w:pPr>
            <w:r>
              <w:rPr>
                <w:rFonts w:ascii="Times New Roman" w:hAnsi="Times New Roman" w:eastAsia="Times New Roman" w:cs="Times New Roman"/>
              </w:rPr>
              <w:t xml:space="preserve">Evidence-grounded summarization</w:t>
            </w:r>
          </w:p>
        </w:tc>
        <w:tc>
          <w:tcPr>
            <w:tcW w:w="2510" w:type="dxa"/>
          </w:tcPr>
          <w:p>
            <w:pPr>
              <w:pStyle w:val="TableCell"/>
            </w:pPr>
            <w:r>
              <w:rPr>
                <w:rFonts w:ascii="Times New Roman" w:hAnsi="Times New Roman" w:eastAsia="Times New Roman" w:cs="Times New Roman"/>
              </w:rPr>
              <w:t xml:space="preserve">Support for an answer or summary</w:t>
            </w:r>
          </w:p>
        </w:tc>
        <w:tc>
          <w:tcPr>
            <w:tcW w:w="2510" w:type="dxa"/>
          </w:tcPr>
          <w:p>
            <w:pPr>
              <w:pStyle w:val="TableCell"/>
            </w:pPr>
            <w:r>
              <w:rPr>
                <w:rFonts w:ascii="Times New Roman" w:hAnsi="Times New Roman" w:eastAsia="Times New Roman" w:cs="Times New Roman"/>
              </w:rPr>
              <w:t xml:space="preserve">Source-to-output passages</w:t>
            </w:r>
          </w:p>
        </w:tc>
        <w:tc>
          <w:tcPr>
            <w:tcW w:w="3274" w:type="dxa"/>
          </w:tcPr>
          <w:p>
            <w:pPr>
              <w:pStyle w:val="TableCell"/>
            </w:pPr>
            <w:r>
              <w:rPr>
                <w:rFonts w:ascii="Times New Roman" w:hAnsi="Times New Roman" w:eastAsia="Times New Roman" w:cs="Times New Roman"/>
              </w:rPr>
              <w:t xml:space="preserve">Supporting a statement differs from originating a decision</w:t>
            </w:r>
          </w:p>
        </w:tc>
      </w:tr>
      <w:tr>
        <w:trPr>
          <w:cantSplit/>
        </w:trPr>
        <w:tc>
          <w:tcPr>
            <w:tcW w:w="1965" w:type="dxa"/>
          </w:tcPr>
          <w:p>
            <w:pPr>
              <w:pStyle w:val="TableCell"/>
            </w:pPr>
            <w:r>
              <w:rPr>
                <w:rFonts w:ascii="Times New Roman" w:hAnsi="Times New Roman" w:eastAsia="Times New Roman" w:cs="Times New Roman"/>
              </w:rPr>
              <w:t xml:space="preserve">InfluenceIQ</w:t>
            </w:r>
          </w:p>
        </w:tc>
        <w:tc>
          <w:tcPr>
            <w:tcW w:w="2510" w:type="dxa"/>
          </w:tcPr>
          <w:p>
            <w:pPr>
              <w:pStyle w:val="TableCell"/>
            </w:pPr>
            <w:r>
              <w:rPr>
                <w:rFonts w:ascii="Times New Roman" w:hAnsi="Times New Roman" w:eastAsia="Times New Roman" w:cs="Times New Roman"/>
              </w:rPr>
              <w:t xml:space="preserve">Source-linked contribution proxies</w:t>
            </w:r>
          </w:p>
        </w:tc>
        <w:tc>
          <w:tcPr>
            <w:tcW w:w="2510" w:type="dxa"/>
          </w:tcPr>
          <w:p>
            <w:pPr>
              <w:pStyle w:val="TableCell"/>
            </w:pPr>
            <w:r>
              <w:rPr>
                <w:rFonts w:ascii="Times New Roman" w:hAnsi="Times New Roman" w:eastAsia="Times New Roman" w:cs="Times New Roman"/>
              </w:rPr>
              <w:t xml:space="preserve">Events, candidate relations, participant features</w:t>
            </w:r>
          </w:p>
        </w:tc>
        <w:tc>
          <w:tcPr>
            <w:tcW w:w="3274" w:type="dxa"/>
          </w:tcPr>
          <w:p>
            <w:pPr>
              <w:pStyle w:val="TableCell"/>
            </w:pPr>
            <w:r>
              <w:rPr>
                <w:rFonts w:ascii="Times New Roman" w:hAnsi="Times New Roman" w:eastAsia="Times New Roman" w:cs="Times New Roman"/>
              </w:rPr>
              <w:t xml:space="preserve">This study evaluates role coverage and outcome alignment</w:t>
            </w:r>
          </w:p>
        </w:tc>
      </w:tr>
    </w:tbl>
    <w:p>
      <w:pPr>
        <w:pStyle w:val="Body"/>
        <w:sectPr>
          <w:type w:val="continuous"/>
          <w:pgSz w:w="12240" w:h="15840"/>
          <w:pgMar w:top="1080" w:right="990" w:bottom="1080" w:left="990" w:header="0" w:footer="0" w:gutter="0"/>
          <w:cols w:num="1" w:space="360"/>
        </w:sectPr>
      </w:pPr>
      <w:r>
        <w:rPr>
          <w:rFonts w:ascii="Times New Roman" w:hAnsi="Times New Roman" w:eastAsia="Times New Roman" w:cs="Times New Roman"/>
        </w:rPr>
        <w:t xml:space="preserve"/>
      </w:r>
    </w:p>
    <w:p>
      <w:pPr>
        <w:pStyle w:val="Heading2"/>
      </w:pPr>
      <w:r>
        <w:rPr>
          <w:rFonts w:ascii="Times New Roman" w:hAnsi="Times New Roman" w:eastAsia="Times New Roman" w:cs="Times New Roman"/>
        </w:rPr>
        <w:t xml:space="preserve">B. Grounding, Models, and Evaluation</w:t>
      </w:r>
    </w:p>
    <w:p>
      <w:pPr>
        <w:pStyle w:val="Body"/>
      </w:pPr>
      <w:r>
        <w:rPr>
          <w:rFonts w:ascii="Times New Roman" w:hAnsi="Times New Roman" w:eastAsia="Times New Roman" w:cs="Times New Roman"/>
        </w:rPr>
        <w:t xml:space="preserve">ExplainMeetSum aligns summaries with evidence [8]. QMSum studies query-focused meeting summarization [9], and MeetingBank provides a related benchmark [10]. Dialogue-factuality analysis [11], meeting-summary error refinement [12], and long-context evidence attribution [13] further motivate checking source support. Their generation and attribution scores are not participant-ranking baselines. Source references likewise permit inspection without validating an inferred decision relationship.</w:t>
      </w:r>
    </w:p>
    <w:p>
      <w:pPr>
        <w:pStyle w:val="Body"/>
      </w:pPr>
      <w:r>
        <w:rPr>
          <w:rFonts w:ascii="Times New Roman" w:hAnsi="Times New Roman" w:eastAsia="Times New Roman" w:cs="Times New Roman"/>
        </w:rPr>
        <w:t xml:space="preserve">The framework uses pretrained Whisper recognition [14] and optional sentence representations motivated by Sentence-BERT [15] and MiniLM [16], specifically all-MiniLM-L6-v2 [17]. Historical comparisons include random forests [18], Extra Trees [19], and XGBoost [20]; complete results remain in the supplement. These established model families are not presented as novel architectures.</w:t>
      </w:r>
    </w:p>
    <w:p>
      <w:pPr>
        <w:pStyle w:val="Body"/>
      </w:pPr>
      <w:r>
        <w:rPr>
          <w:rFonts w:ascii="Times New Roman" w:hAnsi="Times New Roman" w:eastAsia="Times New Roman" w:cs="Times New Roman"/>
        </w:rPr>
        <w:t xml:space="preserve">The controlled revision uses scikit-learn ridge regression [21] to isolate features under a common fitting procedure. Nested selection separates parameter choice from outer prediction, addressing one source of selection bias [22]. It does not remove prior researcher exposure to the corpus. Uncertainty must also respect the group structure of the observations [23].</w:t>
      </w:r>
    </w:p>
    <w:p>
      <w:pPr>
        <w:pStyle w:val="Heading1"/>
      </w:pPr>
      <w:r>
        <w:rPr>
          <w:rFonts w:ascii="Times New Roman" w:hAnsi="Times New Roman" w:eastAsia="Times New Roman" w:cs="Times New Roman"/>
        </w:rPr>
        <w:t xml:space="preserve">III. FRAMEWORK AND OPERATIONAL DEFINITIONS</w:t>
      </w:r>
    </w:p>
    <w:p>
      <w:pPr>
        <w:pStyle w:val="Heading2"/>
      </w:pPr>
      <w:r>
        <w:rPr>
          <w:rFonts w:ascii="Times New Roman" w:hAnsi="Times New Roman" w:eastAsia="Times New Roman" w:cs="Times New Roman"/>
        </w:rPr>
        <w:t xml:space="preserve">A. Inputs, Outputs, and Evidence Levels</w:t>
      </w:r>
    </w:p>
    <w:p>
      <w:pPr>
        <w:pStyle w:val="Body"/>
      </w:pPr>
      <w:r>
        <w:rPr>
          <w:rFonts w:ascii="Times New Roman" w:hAnsi="Times New Roman" w:eastAsia="Times New Roman" w:cs="Times New Roman"/>
        </w:rPr>
        <w:t xml:space="preserve">Fig. 1 depicts the architecture. Audio is standardized to 16 kHz mono and processed locally by faster-whisper recognition and Sherpa-ONNX diarization. Anonymous clusters remain distinct from verified identities; a display-name edit does not repair an acoustic assignment. Recognition and attribution are cached separately. Local inference is available after provisioning, without a formal privacy guarantee.</w:t>
      </w:r>
    </w:p>
    <w:p>
      <w:pPr>
        <w:pStyle w:val="Body"/>
        <w:sectPr>
          <w:type w:val="continuous"/>
          <w:pgSz w:w="12240" w:h="15840"/>
          <w:pgMar w:top="1080" w:right="990" w:bottom="1080" w:left="990" w:header="0" w:footer="0" w:gutter="0"/>
          <w:cols w:num="2" w:space="360"/>
        </w:sectPr>
      </w:pPr>
      <w:r>
        <w:rPr>
          <w:rFonts w:ascii="Times New Roman" w:hAnsi="Times New Roman" w:eastAsia="Times New Roman" w:cs="Times New Roman"/>
        </w:rPr>
        <w:t xml:space="preserve"/>
      </w:r>
    </w:p>
    <w:p>
      <w:pPr>
        <w:pStyle w:val="Figure"/>
      </w:pPr>
      <w:r>
        <w:rPr>
          <w:rFonts w:ascii="Times New Roman" w:hAnsi="Times New Roman" w:eastAsia="Times New Roman" w:cs="Times New Roman"/>
        </w:rPr>
        <w:t xml:space="preserve"/>
      </w:r>
      <w:r>
        <w:drawing>
          <ns1:inline>
            <ns1:extent cx="6515100" cy="4912037"/>
            <ns1:docPr id="1" name="Architecture"/>
            <ns2:graphic>
              <ns2:graphicData uri="http://schemas.openxmlformats.org/drawingml/2006/picture">
                <ns3:pic>
                  <ns3:nvPicPr>
                    <ns3:cNvPr id="0" name="image1.png"/>
                    <ns3:cNvPicPr/>
                  </ns3:nvPicPr>
                  <ns3:blipFill>
                    <ns2:blip r:embed="rIdImage1"/>
                    <ns2:stretch>
                      <ns2:fillRect/>
                    </ns2:stretch>
                  </ns3:blipFill>
                  <ns3:spPr>
                    <ns2:xfrm>
                      <ns2:off x="0" y="0"/>
                      <ns2:ext cx="6515100" cy="4912037"/>
                    </ns2:xfrm>
                    <ns2:prstGeom prst="rect">
                      <ns2:avLst/>
                    </ns2:prstGeom>
                  </ns3:spPr>
                </ns3:pic>
              </ns2:graphicData>
            </ns2:graphic>
          </ns1:inline>
        </w:drawing>
      </w:r>
    </w:p>
    <w:p>
      <w:pPr>
        <w:pStyle w:val="Caption"/>
      </w:pPr>
      <w:r>
        <w:rPr>
          <w:rFonts w:ascii="Times New Roman" w:hAnsi="Times New Roman" w:eastAsia="Times New Roman" w:cs="Times New Roman"/>
        </w:rPr>
        <w:t xml:space="preserve">Fig. 1. Implemented pipeline and reference-input evaluation boundary.</w:t>
      </w:r>
    </w:p>
    <w:p>
      <w:pPr>
        <w:pStyle w:val="Body"/>
        <w:sectPr>
          <w:type w:val="continuous"/>
          <w:pgSz w:w="12240" w:h="15840"/>
          <w:pgMar w:top="1080" w:right="990" w:bottom="1080" w:left="990" w:header="0" w:footer="0" w:gutter="0"/>
          <w:cols w:num="1" w:space="360"/>
        </w:sectPr>
      </w:pPr>
      <w:r>
        <w:rPr>
          <w:rFonts w:ascii="Times New Roman" w:hAnsi="Times New Roman" w:eastAsia="Times New Roman" w:cs="Times New Roman"/>
        </w:rPr>
        <w:t xml:space="preserve"/>
      </w:r>
    </w:p>
    <w:p>
      <w:pPr>
        <w:pStyle w:val="Body"/>
      </w:pPr>
      <w:r>
        <w:rPr>
          <w:rFonts w:ascii="Times New Roman" w:hAnsi="Times New Roman" w:eastAsia="Times New Roman" w:cs="Times New Roman"/>
        </w:rPr>
        <w:t xml:space="preserve">Optional PPTX processing extracts native text, tables, and notes. Semantic similarity and supplied display times support passage-to-slide links; missing times remain unavailable. This is audio-derived text to document-text alignment, not a jointly trained acoustic-image network. GAP supplies transcripts and speaker identities without slides, bypassing these branches. The title describes framework capabilities; a multimodal contribution-assessment benefit is not established.</w:t>
      </w:r>
    </w:p>
    <w:p>
      <w:pPr>
        <w:pStyle w:val="Body"/>
      </w:pPr>
      <w:r>
        <w:rPr>
          <w:rFonts w:ascii="Times New Roman" w:hAnsi="Times New Roman" w:eastAsia="Times New Roman" w:cs="Times New Roman"/>
        </w:rPr>
        <w:t xml:space="preserve">We distinguish four evidence levels: participation statistics; utterance roles such as proposal or agreement; candidate relations between acts and decisions; and participant contribution judgments. Correctness at one level does not validate the next. Agreement may acknowledge understanding, and a correctly identified proposal may be rejected. The framework retains speaker, time, verbatim text, event identifiers, relation endpoints, and available slide identifiers. Its score is meeting-relative, not a correctness probability or a cross-meeting measure of ability. The learned discussion detector is a parallel review aid rather than an adoption-label source.</w:t>
      </w:r>
    </w:p>
    <w:p>
      <w:pPr>
        <w:pStyle w:val="Heading2"/>
      </w:pPr>
      <w:r>
        <w:rPr>
          <w:rFonts w:ascii="Times New Roman" w:hAnsi="Times New Roman" w:eastAsia="Times New Roman" w:cs="Times New Roman"/>
        </w:rPr>
        <w:t xml:space="preserve">B. Events, Associations, and Canonical Version</w:t>
      </w:r>
    </w:p>
    <w:p>
      <w:pPr>
        <w:pStyle w:val="Body"/>
      </w:pPr>
      <w:r>
        <w:rPr>
          <w:rFonts w:ascii="Times New Roman" w:hAnsi="Times New Roman" w:eastAsia="Times New Roman" w:cs="Times New Roman"/>
        </w:rPr>
        <w:t xml:space="preserve">Phrase rules select one candidate role per passage from the enabled taxonomy, subject to a match-density threshold. Evidence and interaction rules apply type and temporal constraints; anchor-based reconstruction forms candidate decision clusters. These mechanisms do not independently resolve coreference or determine adoption. The canonical version analyzed here is the corrected keyword pipeline preserved with the v2 ranking experiment, identified by hashes in the supplement.</w:t>
      </w:r>
    </w:p>
    <w:p>
      <w:pPr>
        <w:pStyle w:val="Body"/>
      </w:pPr>
      <w:r>
        <w:rPr>
          <w:rFonts w:ascii="Times New Roman" w:hAnsi="Times New Roman" w:eastAsia="Times New Roman" w:cs="Times New Roman"/>
        </w:rPr>
        <w:t xml:space="preserve">That version retains secondary proposals, credits each observed proposer, preserves evidence-edge direction, and removes an unsupported bonus for the first proposal in a confirmed cluster. The new comparison uses its stored features. Earlier experiments retain a pre-correction snapshot and are explicitly separated from this method. Cluster membership remains an inferred association, not verified uptake.</w:t>
      </w:r>
    </w:p>
    <w:p>
      <w:pPr>
        <w:pStyle w:val="Heading2"/>
      </w:pPr>
      <w:r>
        <w:rPr>
          <w:rFonts w:ascii="Times New Roman" w:hAnsi="Times New Roman" w:eastAsia="Times New Roman" w:cs="Times New Roman"/>
        </w:rPr>
        <w:t xml:space="preserve">C. Transparent Score</w:t>
      </w:r>
    </w:p>
    <w:p>
      <w:pPr>
        <w:pStyle w:val="Body"/>
      </w:pPr>
      <w:r>
        <w:rPr>
          <w:rFonts w:ascii="Times New Roman" w:hAnsi="Times New Roman" w:eastAsia="Times New Roman" w:cs="Times New Roman"/>
        </w:rPr>
        <w:t xml:space="preserve">Let x(p,k) be participant p's nonnegative feature in category k. Maximum normalization within a meeting leaves an inactive category at zero, and the participant score is a weighted sum.</w:t>
      </w:r>
    </w:p>
    <w:p>
      <w:pPr>
        <w:pStyle w:val="Equation"/>
      </w:pPr>
      <w:r>
        <w:rPr>
          <w:rFonts w:ascii="Times New Roman" w:hAnsi="Times New Roman" w:eastAsia="Times New Roman" w:cs="Times New Roman"/>
        </w:rPr>
        <w:t xml:space="preserve">Equation (1). z(p,k) = x(p,k) / max_q x(q,k) when max_q x(q,k) &gt; 0; otherwise z(p,k) = 0.</w:t>
      </w:r>
    </w:p>
    <w:p>
      <w:pPr>
        <w:pStyle w:val="Equation"/>
      </w:pPr>
      <w:r>
        <w:rPr>
          <w:rFonts w:ascii="Times New Roman" w:hAnsi="Times New Roman" w:eastAsia="Times New Roman" w:cs="Times New Roman"/>
        </w:rPr>
        <w:t xml:space="preserve">Equation (2). S(p) = sum over k=1,...,7 of w(k) z(p,k), with w(k) &gt;= 0 and sum over k of w(k) = 1.</w:t>
      </w:r>
    </w:p>
    <w:p>
      <w:pPr>
        <w:pStyle w:val="Body"/>
      </w:pPr>
      <w:r>
        <w:rPr>
          <w:rFonts w:ascii="Times New Roman" w:hAnsi="Times New Roman" w:eastAsia="Times New Roman" w:cs="Times New Roman"/>
        </w:rPr>
        <w:t xml:space="preserve">Table II specifies the rules and configurable prototype weights. The weights are not independently validated contribution values. Scores are serialized to six decimals; categories can credit the same event, so the sum does not represent independent evidence. With transcript segments supplied, non-unknown transcript speakers are retained even when event extraction yields no features.</w:t>
      </w:r>
    </w:p>
    <w:p>
      <w:pPr>
        <w:pStyle w:val="Body"/>
        <w:sectPr>
          <w:type w:val="continuous"/>
          <w:pgSz w:w="12240" w:h="15840"/>
          <w:pgMar w:top="1080" w:right="990" w:bottom="1080" w:left="990" w:header="0" w:footer="0" w:gutter="0"/>
          <w:cols w:num="2" w:space="360"/>
        </w:sectPr>
      </w:pPr>
      <w:r>
        <w:rPr>
          <w:rFonts w:ascii="Times New Roman" w:hAnsi="Times New Roman" w:eastAsia="Times New Roman" w:cs="Times New Roman"/>
        </w:rPr>
        <w:t xml:space="preserve"/>
      </w:r>
    </w:p>
    <w:p>
      <w:pPr>
        <w:pStyle w:val="TableCaption"/>
      </w:pPr>
      <w:r>
        <w:rPr>
          <w:rFonts w:ascii="Times New Roman" w:hAnsi="Times New Roman" w:eastAsia="Times New Roman" w:cs="Times New Roman"/>
        </w:rPr>
        <w:t xml:space="preserve">Table II. Canonical contribution features and prototype weights.</w:t>
      </w:r>
    </w:p>
    <w:tbl>
      <w:tblPr>
        <w:tblW w:w="10260" w:type="dxa"/>
        <w:tblBorders>
          <w:top w:val="single" w:sz="4" w:color="777777"/>
          <w:bottom w:val="single" w:sz="4" w:color="777777"/>
          <w:insideH w:val="single" w:sz="4" w:color="777777"/>
        </w:tblBorders>
      </w:tblPr>
      <w:tblGrid>
        <w:gridCol w:w="1419"/>
        <w:gridCol w:w="8186"/>
        <w:gridCol w:w="655"/>
      </w:tblGrid>
      <w:tr>
        <w:trPr>
          <w:cantSplit/>
          <w:tblHeader/>
        </w:trPr>
        <w:tc>
          <w:tcPr>
            <w:tcW w:w="1419" w:type="dxa"/>
          </w:tcPr>
          <w:p>
            <w:pPr>
              <w:pStyle w:val="TableHead"/>
            </w:pPr>
            <w:r>
              <w:rPr>
                <w:rFonts w:ascii="Times New Roman" w:hAnsi="Times New Roman" w:eastAsia="Times New Roman" w:cs="Times New Roman"/>
              </w:rPr>
              <w:t xml:space="preserve">Category</w:t>
            </w:r>
          </w:p>
        </w:tc>
        <w:tc>
          <w:tcPr>
            <w:tcW w:w="8186" w:type="dxa"/>
          </w:tcPr>
          <w:p>
            <w:pPr>
              <w:pStyle w:val="TableHead"/>
            </w:pPr>
            <w:r>
              <w:rPr>
                <w:rFonts w:ascii="Times New Roman" w:hAnsi="Times New Roman" w:eastAsia="Times New Roman" w:cs="Times New Roman"/>
              </w:rPr>
              <w:t xml:space="preserve">Extracted feature rule</w:t>
            </w:r>
          </w:p>
        </w:tc>
        <w:tc>
          <w:tcPr>
            <w:tcW w:w="655" w:type="dxa"/>
          </w:tcPr>
          <w:p>
            <w:pPr>
              <w:pStyle w:val="TableHead"/>
            </w:pPr>
            <w:r>
              <w:rPr>
                <w:rFonts w:ascii="Times New Roman" w:hAnsi="Times New Roman" w:eastAsia="Times New Roman" w:cs="Times New Roman"/>
              </w:rPr>
              <w:t xml:space="preserve">Weight</w:t>
            </w:r>
          </w:p>
        </w:tc>
      </w:tr>
      <w:tr>
        <w:trPr>
          <w:cantSplit/>
        </w:trPr>
        <w:tc>
          <w:tcPr>
            <w:tcW w:w="1419" w:type="dxa"/>
          </w:tcPr>
          <w:p>
            <w:pPr>
              <w:pStyle w:val="TableCell"/>
            </w:pPr>
            <w:r>
              <w:rPr>
                <w:rFonts w:ascii="Times New Roman" w:hAnsi="Times New Roman" w:eastAsia="Times New Roman" w:cs="Times New Roman"/>
              </w:rPr>
              <w:t xml:space="preserve">Proposal</w:t>
            </w:r>
          </w:p>
        </w:tc>
        <w:tc>
          <w:tcPr>
            <w:tcW w:w="8186" w:type="dxa"/>
          </w:tcPr>
          <w:p>
            <w:pPr>
              <w:pStyle w:val="TableCell"/>
            </w:pPr>
            <w:r>
              <w:rPr>
                <w:rFonts w:ascii="Times New Roman" w:hAnsi="Times New Roman" w:eastAsia="Times New Roman" w:cs="Times New Roman"/>
              </w:rPr>
              <w:t xml:space="preserve">One per observed proposal in a decision cluster</w:t>
            </w:r>
          </w:p>
        </w:tc>
        <w:tc>
          <w:tcPr>
            <w:tcW w:w="655" w:type="dxa"/>
          </w:tcPr>
          <w:p>
            <w:pPr>
              <w:pStyle w:val="TableCell"/>
            </w:pPr>
            <w:r>
              <w:rPr>
                <w:rFonts w:ascii="Times New Roman" w:hAnsi="Times New Roman" w:eastAsia="Times New Roman" w:cs="Times New Roman"/>
              </w:rPr>
              <w:t xml:space="preserve">0.15</w:t>
            </w:r>
          </w:p>
        </w:tc>
      </w:tr>
      <w:tr>
        <w:trPr>
          <w:cantSplit/>
        </w:trPr>
        <w:tc>
          <w:tcPr>
            <w:tcW w:w="1419" w:type="dxa"/>
          </w:tcPr>
          <w:p>
            <w:pPr>
              <w:pStyle w:val="TableCell"/>
            </w:pPr>
            <w:r>
              <w:rPr>
                <w:rFonts w:ascii="Times New Roman" w:hAnsi="Times New Roman" w:eastAsia="Times New Roman" w:cs="Times New Roman"/>
              </w:rPr>
              <w:t xml:space="preserve">Evidence</w:t>
            </w:r>
          </w:p>
        </w:tc>
        <w:tc>
          <w:tcPr>
            <w:tcW w:w="8186" w:type="dxa"/>
          </w:tcPr>
          <w:p>
            <w:pPr>
              <w:pStyle w:val="TableCell"/>
            </w:pPr>
            <w:r>
              <w:rPr>
                <w:rFonts w:ascii="Times New Roman" w:hAnsi="Times New Roman" w:eastAsia="Times New Roman" w:cs="Times New Roman"/>
              </w:rPr>
              <w:t xml:space="preserve">One per linked evidence event, plus 0.5 if slide-grounded</w:t>
            </w:r>
          </w:p>
        </w:tc>
        <w:tc>
          <w:tcPr>
            <w:tcW w:w="655" w:type="dxa"/>
          </w:tcPr>
          <w:p>
            <w:pPr>
              <w:pStyle w:val="TableCell"/>
            </w:pPr>
            <w:r>
              <w:rPr>
                <w:rFonts w:ascii="Times New Roman" w:hAnsi="Times New Roman" w:eastAsia="Times New Roman" w:cs="Times New Roman"/>
              </w:rPr>
              <w:t xml:space="preserve">0.20</w:t>
            </w:r>
          </w:p>
        </w:tc>
      </w:tr>
      <w:tr>
        <w:trPr>
          <w:cantSplit/>
        </w:trPr>
        <w:tc>
          <w:tcPr>
            <w:tcW w:w="1419" w:type="dxa"/>
          </w:tcPr>
          <w:p>
            <w:pPr>
              <w:pStyle w:val="TableCell"/>
            </w:pPr>
            <w:r>
              <w:rPr>
                <w:rFonts w:ascii="Times New Roman" w:hAnsi="Times New Roman" w:eastAsia="Times New Roman" w:cs="Times New Roman"/>
              </w:rPr>
              <w:t xml:space="preserve">Objection</w:t>
            </w:r>
          </w:p>
        </w:tc>
        <w:tc>
          <w:tcPr>
            <w:tcW w:w="8186" w:type="dxa"/>
          </w:tcPr>
          <w:p>
            <w:pPr>
              <w:pStyle w:val="TableCell"/>
            </w:pPr>
            <w:r>
              <w:rPr>
                <w:rFonts w:ascii="Times New Roman" w:hAnsi="Times New Roman" w:eastAsia="Times New Roman" w:cs="Times New Roman"/>
              </w:rPr>
              <w:t xml:space="preserve">0.5 per linked objection/disagreement, plus one if a revision in its cluster starts later</w:t>
            </w:r>
          </w:p>
        </w:tc>
        <w:tc>
          <w:tcPr>
            <w:tcW w:w="655" w:type="dxa"/>
          </w:tcPr>
          <w:p>
            <w:pPr>
              <w:pStyle w:val="TableCell"/>
            </w:pPr>
            <w:r>
              <w:rPr>
                <w:rFonts w:ascii="Times New Roman" w:hAnsi="Times New Roman" w:eastAsia="Times New Roman" w:cs="Times New Roman"/>
              </w:rPr>
              <w:t xml:space="preserve">0.15</w:t>
            </w:r>
          </w:p>
        </w:tc>
      </w:tr>
      <w:tr>
        <w:trPr>
          <w:cantSplit/>
        </w:trPr>
        <w:tc>
          <w:tcPr>
            <w:tcW w:w="1419" w:type="dxa"/>
          </w:tcPr>
          <w:p>
            <w:pPr>
              <w:pStyle w:val="TableCell"/>
            </w:pPr>
            <w:r>
              <w:rPr>
                <w:rFonts w:ascii="Times New Roman" w:hAnsi="Times New Roman" w:eastAsia="Times New Roman" w:cs="Times New Roman"/>
              </w:rPr>
              <w:t xml:space="preserve">Revision</w:t>
            </w:r>
          </w:p>
        </w:tc>
        <w:tc>
          <w:tcPr>
            <w:tcW w:w="8186" w:type="dxa"/>
          </w:tcPr>
          <w:p>
            <w:pPr>
              <w:pStyle w:val="TableCell"/>
            </w:pPr>
            <w:r>
              <w:rPr>
                <w:rFonts w:ascii="Times New Roman" w:hAnsi="Times New Roman" w:eastAsia="Times New Roman" w:cs="Times New Roman"/>
              </w:rPr>
              <w:t xml:space="preserve">One per revision in a confirmed or probable cluster</w:t>
            </w:r>
          </w:p>
        </w:tc>
        <w:tc>
          <w:tcPr>
            <w:tcW w:w="655" w:type="dxa"/>
          </w:tcPr>
          <w:p>
            <w:pPr>
              <w:pStyle w:val="TableCell"/>
            </w:pPr>
            <w:r>
              <w:rPr>
                <w:rFonts w:ascii="Times New Roman" w:hAnsi="Times New Roman" w:eastAsia="Times New Roman" w:cs="Times New Roman"/>
              </w:rPr>
              <w:t xml:space="preserve">0.20</w:t>
            </w:r>
          </w:p>
        </w:tc>
      </w:tr>
      <w:tr>
        <w:trPr>
          <w:cantSplit/>
        </w:trPr>
        <w:tc>
          <w:tcPr>
            <w:tcW w:w="1419" w:type="dxa"/>
          </w:tcPr>
          <w:p>
            <w:pPr>
              <w:pStyle w:val="TableCell"/>
            </w:pPr>
            <w:r>
              <w:rPr>
                <w:rFonts w:ascii="Times New Roman" w:hAnsi="Times New Roman" w:eastAsia="Times New Roman" w:cs="Times New Roman"/>
              </w:rPr>
              <w:t xml:space="preserve">Decision</w:t>
            </w:r>
          </w:p>
        </w:tc>
        <w:tc>
          <w:tcPr>
            <w:tcW w:w="8186" w:type="dxa"/>
          </w:tcPr>
          <w:p>
            <w:pPr>
              <w:pStyle w:val="TableCell"/>
            </w:pPr>
            <w:r>
              <w:rPr>
                <w:rFonts w:ascii="Times New Roman" w:hAnsi="Times New Roman" w:eastAsia="Times New Roman" w:cs="Times New Roman"/>
              </w:rPr>
              <w:t xml:space="preserve">One per participant event in a confirmed cluster, or 0.5 in a probable cluster</w:t>
            </w:r>
          </w:p>
        </w:tc>
        <w:tc>
          <w:tcPr>
            <w:tcW w:w="655" w:type="dxa"/>
          </w:tcPr>
          <w:p>
            <w:pPr>
              <w:pStyle w:val="TableCell"/>
            </w:pPr>
            <w:r>
              <w:rPr>
                <w:rFonts w:ascii="Times New Roman" w:hAnsi="Times New Roman" w:eastAsia="Times New Roman" w:cs="Times New Roman"/>
              </w:rPr>
              <w:t xml:space="preserve">0.15</w:t>
            </w:r>
          </w:p>
        </w:tc>
      </w:tr>
      <w:tr>
        <w:trPr>
          <w:cantSplit/>
        </w:trPr>
        <w:tc>
          <w:tcPr>
            <w:tcW w:w="1419" w:type="dxa"/>
          </w:tcPr>
          <w:p>
            <w:pPr>
              <w:pStyle w:val="TableCell"/>
            </w:pPr>
            <w:r>
              <w:rPr>
                <w:rFonts w:ascii="Times New Roman" w:hAnsi="Times New Roman" w:eastAsia="Times New Roman" w:cs="Times New Roman"/>
              </w:rPr>
              <w:t xml:space="preserve">Interaction</w:t>
            </w:r>
          </w:p>
        </w:tc>
        <w:tc>
          <w:tcPr>
            <w:tcW w:w="8186" w:type="dxa"/>
          </w:tcPr>
          <w:p>
            <w:pPr>
              <w:pStyle w:val="TableCell"/>
            </w:pPr>
            <w:r>
              <w:rPr>
                <w:rFonts w:ascii="Times New Roman" w:hAnsi="Times New Roman" w:eastAsia="Times New Roman" w:cs="Times New Roman"/>
              </w:rPr>
              <w:t xml:space="preserve">One per outgoing decision-linked interaction</w:t>
            </w:r>
          </w:p>
        </w:tc>
        <w:tc>
          <w:tcPr>
            <w:tcW w:w="655" w:type="dxa"/>
          </w:tcPr>
          <w:p>
            <w:pPr>
              <w:pStyle w:val="TableCell"/>
            </w:pPr>
            <w:r>
              <w:rPr>
                <w:rFonts w:ascii="Times New Roman" w:hAnsi="Times New Roman" w:eastAsia="Times New Roman" w:cs="Times New Roman"/>
              </w:rPr>
              <w:t xml:space="preserve">0.05</w:t>
            </w:r>
          </w:p>
        </w:tc>
      </w:tr>
      <w:tr>
        <w:trPr>
          <w:cantSplit/>
        </w:trPr>
        <w:tc>
          <w:tcPr>
            <w:tcW w:w="1419" w:type="dxa"/>
          </w:tcPr>
          <w:p>
            <w:pPr>
              <w:pStyle w:val="TableCell"/>
            </w:pPr>
            <w:r>
              <w:rPr>
                <w:rFonts w:ascii="Times New Roman" w:hAnsi="Times New Roman" w:eastAsia="Times New Roman" w:cs="Times New Roman"/>
              </w:rPr>
              <w:t xml:space="preserve">Slide grounding</w:t>
            </w:r>
          </w:p>
        </w:tc>
        <w:tc>
          <w:tcPr>
            <w:tcW w:w="8186" w:type="dxa"/>
          </w:tcPr>
          <w:p>
            <w:pPr>
              <w:pStyle w:val="TableCell"/>
            </w:pPr>
            <w:r>
              <w:rPr>
                <w:rFonts w:ascii="Times New Roman" w:hAnsi="Times New Roman" w:eastAsia="Times New Roman" w:cs="Times New Roman"/>
              </w:rPr>
              <w:t xml:space="preserve">One per decision-linked event with a slide association</w:t>
            </w:r>
          </w:p>
        </w:tc>
        <w:tc>
          <w:tcPr>
            <w:tcW w:w="655" w:type="dxa"/>
          </w:tcPr>
          <w:p>
            <w:pPr>
              <w:pStyle w:val="TableCell"/>
            </w:pPr>
            <w:r>
              <w:rPr>
                <w:rFonts w:ascii="Times New Roman" w:hAnsi="Times New Roman" w:eastAsia="Times New Roman" w:cs="Times New Roman"/>
              </w:rPr>
              <w:t xml:space="preserve">0.10</w:t>
            </w:r>
          </w:p>
        </w:tc>
      </w:tr>
    </w:tbl>
    <w:p>
      <w:pPr>
        <w:pStyle w:val="Body"/>
        <w:sectPr>
          <w:type w:val="continuous"/>
          <w:pgSz w:w="12240" w:h="15840"/>
          <w:pgMar w:top="1080" w:right="990" w:bottom="1080" w:left="990" w:header="0" w:footer="0" w:gutter="0"/>
          <w:cols w:num="1" w:space="360"/>
        </w:sectPr>
      </w:pPr>
      <w:r>
        <w:rPr>
          <w:rFonts w:ascii="Times New Roman" w:hAnsi="Times New Roman" w:eastAsia="Times New Roman" w:cs="Times New Roman"/>
        </w:rPr>
        <w:t xml:space="preserve"/>
      </w:r>
    </w:p>
    <w:p>
      <w:pPr>
        <w:pStyle w:val="Body"/>
      </w:pPr>
      <w:r>
        <w:rPr>
          <w:rFonts w:ascii="Times New Roman" w:hAnsi="Times New Roman" w:eastAsia="Times New Roman" w:cs="Times New Roman"/>
        </w:rPr>
        <w:t xml:space="preserve">The objection bonus represents temporal association rather than causation. A zero vector can mean failed extraction rather than negligible contribution. The coverage audit measures this possibility explicitly. The application's distinct decision-level display allocation is specified in the supplement and is not validated as an alternative impact measure.</w:t>
      </w:r>
    </w:p>
    <w:p>
      <w:pPr>
        <w:pStyle w:val="Heading2"/>
      </w:pPr>
      <w:r>
        <w:rPr>
          <w:rFonts w:ascii="Times New Roman" w:hAnsi="Times New Roman" w:eastAsia="Times New Roman" w:cs="Times New Roman"/>
        </w:rPr>
        <w:t xml:space="preserve">D. Source-Checked Role Cases</w:t>
      </w:r>
    </w:p>
    <w:p>
      <w:pPr>
        <w:pStyle w:val="Body"/>
      </w:pPr>
      <w:r>
        <w:rPr>
          <w:rFonts w:ascii="Times New Roman" w:hAnsi="Times New Roman" w:eastAsia="Times New Roman" w:cs="Times New Roman"/>
        </w:rPr>
        <w:t xml:space="preserve">Fig. 2 contains three purposively selected GAP utterances with existing manual role tags. Utterance 12.Pink.38, “Okay yeah that makes sense,” is tagged Agreement and emits an agreement event. Utterance 17.Orange.34, “I think we should put that next then $,” is tagged Proposal, but its density of 0.2727 falls below the 0.3 emission threshold. Utterance 13.Yellow.60 proposes a compromise between rankings, yet the rule selector emits a question. The records retain original identifiers and times.</w:t>
      </w:r>
    </w:p>
    <w:p>
      <w:pPr>
        <w:pStyle w:val="Body"/>
        <w:sectPr>
          <w:type w:val="continuous"/>
          <w:pgSz w:w="12240" w:h="15840"/>
          <w:pgMar w:top="1080" w:right="990" w:bottom="1080" w:left="990" w:header="0" w:footer="0" w:gutter="0"/>
          <w:cols w:num="2" w:space="360"/>
        </w:sectPr>
      </w:pPr>
      <w:r>
        <w:rPr>
          <w:rFonts w:ascii="Times New Roman" w:hAnsi="Times New Roman" w:eastAsia="Times New Roman" w:cs="Times New Roman"/>
        </w:rPr>
        <w:t xml:space="preserve"/>
      </w:r>
    </w:p>
    <w:p>
      <w:pPr>
        <w:pStyle w:val="Figure"/>
      </w:pPr>
      <w:r>
        <w:rPr>
          <w:rFonts w:ascii="Times New Roman" w:hAnsi="Times New Roman" w:eastAsia="Times New Roman" w:cs="Times New Roman"/>
        </w:rPr>
        <w:t xml:space="preserve"/>
      </w:r>
      <w:r>
        <w:drawing>
          <ns1:inline>
            <ns1:extent cx="6515100" cy="2942447"/>
            <ns1:docPr id="2" name="Source-linked cases"/>
            <ns2:graphic>
              <ns2:graphicData uri="http://schemas.openxmlformats.org/drawingml/2006/picture">
                <ns3:pic>
                  <ns3:nvPicPr>
                    <ns3:cNvPr id="0" name="image2.png"/>
                    <ns3:cNvPicPr/>
                  </ns3:nvPicPr>
                  <ns3:blipFill>
                    <ns2:blip r:embed="rIdImage2"/>
                    <ns2:stretch>
                      <ns2:fillRect/>
                    </ns2:stretch>
                  </ns3:blipFill>
                  <ns3:spPr>
                    <ns2:xfrm>
                      <ns2:off x="0" y="0"/>
                      <ns2:ext cx="6515100" cy="2942447"/>
                    </ns2:xfrm>
                    <ns2:prstGeom prst="rect">
                      <ns2:avLst/>
                    </ns2:prstGeom>
                  </ns3:spPr>
                </ns3:pic>
              </ns2:graphicData>
            </ns2:graphic>
          </ns1:inline>
        </w:drawing>
      </w:r>
    </w:p>
    <w:p>
      <w:pPr>
        <w:pStyle w:val="Caption"/>
      </w:pPr>
      <w:r>
        <w:rPr>
          <w:rFonts w:ascii="Times New Roman" w:hAnsi="Times New Roman" w:eastAsia="Times New Roman" w:cs="Times New Roman"/>
        </w:rPr>
        <w:t xml:space="preserve">Fig. 2. A captured role and two source-checked proposal failures.</w:t>
      </w:r>
    </w:p>
    <w:p>
      <w:pPr>
        <w:pStyle w:val="Body"/>
        <w:sectPr>
          <w:type w:val="continuous"/>
          <w:pgSz w:w="12240" w:h="15840"/>
          <w:pgMar w:top="1080" w:right="990" w:bottom="1080" w:left="990" w:header="0" w:footer="0" w:gutter="0"/>
          <w:cols w:num="1" w:space="360"/>
        </w:sectPr>
      </w:pPr>
      <w:r>
        <w:rPr>
          <w:rFonts w:ascii="Times New Roman" w:hAnsi="Times New Roman" w:eastAsia="Times New Roman" w:cs="Times New Roman"/>
        </w:rPr>
        <w:t xml:space="preserve"/>
      </w:r>
    </w:p>
    <w:p>
      <w:pPr>
        <w:pStyle w:val="Body"/>
      </w:pPr>
      <w:r>
        <w:rPr>
          <w:rFonts w:ascii="Times New Roman" w:hAnsi="Times New Roman" w:eastAsia="Times New Roman" w:cs="Times New Roman"/>
        </w:rPr>
        <w:t xml:space="preserve">These cases demonstrate trace availability and mechanisms of role failure. They are not a random accuracy sample, contribution ratings, or proof of adoption. They show what an inspectable processing path can expose without turning a source pointer into a validated influence explanation.</w:t>
      </w:r>
    </w:p>
    <w:p>
      <w:pPr>
        <w:pStyle w:val="Heading1"/>
      </w:pPr>
      <w:r>
        <w:rPr>
          <w:rFonts w:ascii="Times New Roman" w:hAnsi="Times New Roman" w:eastAsia="Times New Roman" w:cs="Times New Roman"/>
        </w:rPr>
        <w:t xml:space="preserve">IV. EVALUATION PROTOCOL</w:t>
      </w:r>
    </w:p>
    <w:p>
      <w:pPr>
        <w:pStyle w:val="Heading2"/>
      </w:pPr>
      <w:r>
        <w:rPr>
          <w:rFonts w:ascii="Times New Roman" w:hAnsi="Times New Roman" w:eastAsia="Times New Roman" w:cs="Times New Roman"/>
        </w:rPr>
        <w:t xml:space="preserve">A. Data and Target</w:t>
      </w:r>
    </w:p>
    <w:p>
      <w:pPr>
        <w:pStyle w:val="Body"/>
      </w:pPr>
      <w:r>
        <w:rPr>
          <w:rFonts w:ascii="Times New Roman" w:hAnsi="Times New Roman" w:eastAsia="Times New Roman" w:cs="Times New Roman"/>
        </w:rPr>
        <w:t xml:space="preserve">The evaluated GAP release contains 28 English meetings, 84 people, and 8,009 utterances. Groups of two to four rank survival items individually and then jointly. Release documentation is cited separately because its size differs from the original publication. Text, speaker identities, and timestamps are supplied reference inputs. AII, the initial-to-final ranking distance, is an alignment proxy, not an independent contribution judgment.</w:t>
      </w:r>
    </w:p>
    <w:p>
      <w:pPr>
        <w:pStyle w:val="Body"/>
      </w:pPr>
      <w:r>
        <w:rPr>
          <w:rFonts w:ascii="Times New Roman" w:hAnsi="Times New Roman" w:eastAsia="Times New Roman" w:cs="Times New Roman"/>
        </w:rPr>
        <w:t xml:space="preserve">The regression target is the average-tie rank of negative AII within a meeting, minus one, divided by the participant count minus one. Higher targets denote greater alignment. AII, final rankings, questionnaires, demographics, and manual role tags do not enter automatic features. Role tags enter only the fixed-rule diagnostic. Independent contribution validation requires source-supported judgments separate from the system's scores.</w:t>
      </w:r>
    </w:p>
    <w:p>
      <w:pPr>
        <w:pStyle w:val="Heading2"/>
      </w:pPr>
      <w:r>
        <w:rPr>
          <w:rFonts w:ascii="Times New Roman" w:hAnsi="Times New Roman" w:eastAsia="Times New Roman" w:cs="Times New Roman"/>
        </w:rPr>
        <w:t xml:space="preserve">B. Controlled Representations and Nested Selection</w:t>
      </w:r>
    </w:p>
    <w:p>
      <w:pPr>
        <w:pStyle w:val="Body"/>
      </w:pPr>
      <w:r>
        <w:rPr>
          <w:rFonts w:ascii="Times New Roman" w:hAnsi="Times New Roman" w:eastAsia="Times New Roman" w:cs="Times New Roman"/>
        </w:rPr>
        <w:t xml:space="preserve">The review-motivated protocol was recorded before fitting and reuses the corrected snapshot's meeting-normalized features. Participation has six variables: speaking duration, word count, utterance count, mean words per utterance, and early- and late-meeting word counts. Contribution has the seven categories in Table II. Combined concatenates the 13 variables without extra semantic or lexical event features. The same estimator, tuning grid, and group assignments apply to every family.</w:t>
      </w:r>
    </w:p>
    <w:p>
      <w:pPr>
        <w:pStyle w:val="Body"/>
      </w:pPr>
      <w:r>
        <w:rPr>
          <w:rFonts w:ascii="Times New Roman" w:hAnsi="Times New Roman" w:eastAsia="Times New Roman" w:cs="Times New Roman"/>
        </w:rPr>
        <w:t xml:space="preserve">Fig. 3 shows the procedure. Seven outer group folds each hold out four meetings while retaining 24 for fitting. Three inner group folds select ridge regularization from 0.1, 1, 10, and 100 by pooled inner out-of-fold meeting-average pairwise accuracy; the first grid value wins ties. StandardScaler is fitted within each inner fit. The selected pipeline is refitted on the 24 outer fitting meetings and predicts the four outer meetings. Each participant receives exactly one outer prediction, with complete meetings separated in every fit/development/evaluation role.</w:t>
      </w:r>
    </w:p>
    <w:p>
      <w:pPr>
        <w:pStyle w:val="Body"/>
        <w:sectPr>
          <w:type w:val="continuous"/>
          <w:pgSz w:w="12240" w:h="15840"/>
          <w:pgMar w:top="1080" w:right="990" w:bottom="1080" w:left="990" w:header="0" w:footer="0" w:gutter="0"/>
          <w:cols w:num="2" w:space="360"/>
        </w:sectPr>
      </w:pPr>
      <w:r>
        <w:rPr>
          <w:rFonts w:ascii="Times New Roman" w:hAnsi="Times New Roman" w:eastAsia="Times New Roman" w:cs="Times New Roman"/>
        </w:rPr>
        <w:t xml:space="preserve"/>
      </w:r>
    </w:p>
    <w:p>
      <w:pPr>
        <w:pStyle w:val="Figure"/>
      </w:pPr>
      <w:r>
        <w:rPr>
          <w:rFonts w:ascii="Times New Roman" w:hAnsi="Times New Roman" w:eastAsia="Times New Roman" w:cs="Times New Roman"/>
        </w:rPr>
        <w:t xml:space="preserve"/>
      </w:r>
      <w:r>
        <w:drawing>
          <ns1:inline>
            <ns1:extent cx="6515100" cy="2386631"/>
            <ns1:docPr id="3" name="Nested evaluation design"/>
            <ns2:graphic>
              <ns2:graphicData uri="http://schemas.openxmlformats.org/drawingml/2006/picture">
                <ns3:pic>
                  <ns3:nvPicPr>
                    <ns3:cNvPr id="0" name="image3.png"/>
                    <ns3:cNvPicPr/>
                  </ns3:nvPicPr>
                  <ns3:blipFill>
                    <ns2:blip r:embed="rIdImage3"/>
                    <ns2:stretch>
                      <ns2:fillRect/>
                    </ns2:stretch>
                  </ns3:blipFill>
                  <ns3:spPr>
                    <ns2:xfrm>
                      <ns2:off x="0" y="0"/>
                      <ns2:ext cx="6515100" cy="2386631"/>
                    </ns2:xfrm>
                    <ns2:prstGeom prst="rect">
                      <ns2:avLst/>
                    </ns2:prstGeom>
                  </ns3:spPr>
                </ns3:pic>
              </ns2:graphicData>
            </ns2:graphic>
          </ns1:inline>
        </w:drawing>
      </w:r>
    </w:p>
    <w:p>
      <w:pPr>
        <w:pStyle w:val="Caption"/>
      </w:pPr>
      <w:r>
        <w:rPr>
          <w:rFonts w:ascii="Times New Roman" w:hAnsi="Times New Roman" w:eastAsia="Times New Roman" w:cs="Times New Roman"/>
        </w:rPr>
        <w:t xml:space="preserve">Fig. 3. Matched comparison with nested complete-meeting separation.</w:t>
      </w:r>
    </w:p>
    <w:p>
      <w:pPr>
        <w:pStyle w:val="Body"/>
        <w:sectPr>
          <w:type w:val="continuous"/>
          <w:pgSz w:w="12240" w:h="15840"/>
          <w:pgMar w:top="1080" w:right="990" w:bottom="1080" w:left="990" w:header="0" w:footer="0" w:gutter="0"/>
          <w:cols w:num="1" w:space="360"/>
        </w:sectPr>
      </w:pPr>
      <w:r>
        <w:rPr>
          <w:rFonts w:ascii="Times New Roman" w:hAnsi="Times New Roman" w:eastAsia="Times New Roman" w:cs="Times New Roman"/>
        </w:rPr>
        <w:t xml:space="preserve"/>
      </w:r>
    </w:p>
    <w:p>
      <w:pPr>
        <w:pStyle w:val="Body"/>
      </w:pPr>
      <w:r>
        <w:rPr>
          <w:rFonts w:ascii="Times New Roman" w:hAnsi="Times New Roman" w:eastAsia="Times New Roman" w:cs="Times New Roman"/>
        </w:rPr>
        <w:t xml:space="preserve">The declared main contrast is combined minus participation. Word count, speaking duration, the fixed prototype score, and constant ties supply baselines. Constant ties receive half credit on every comparable pair. The analysis fits small ridge models, requires no new neural epochs, and installs no application model.</w:t>
      </w:r>
    </w:p>
    <w:p>
      <w:pPr>
        <w:pStyle w:val="Body"/>
      </w:pPr>
      <w:r>
        <w:rPr>
          <w:rFonts w:ascii="Times New Roman" w:hAnsi="Times New Roman" w:eastAsia="Times New Roman" w:cs="Times New Roman"/>
        </w:rPr>
        <w:t xml:space="preserve">This procedure controls fitting and parameter selection within the analysis. All 28 meetings were previously available during development, and the comparison was designed after reviewing earlier results. It therefore remains exploratory rather than a fresh test. The original 16/6/6 split and pre-correction selection remain separately reported historical evidence.</w:t>
      </w:r>
    </w:p>
    <w:p>
      <w:pPr>
        <w:pStyle w:val="Heading2"/>
      </w:pPr>
      <w:r>
        <w:rPr>
          <w:rFonts w:ascii="Times New Roman" w:hAnsi="Times New Roman" w:eastAsia="Times New Roman" w:cs="Times New Roman"/>
        </w:rPr>
        <w:t xml:space="preserve">C. Metrics, Coverage, and Uncertainty</w:t>
      </w:r>
    </w:p>
    <w:p>
      <w:pPr>
        <w:pStyle w:val="Body"/>
      </w:pPr>
      <w:r>
        <w:rPr>
          <w:rFonts w:ascii="Times New Roman" w:hAnsi="Times New Roman" w:eastAsia="Times New Roman" w:cs="Times New Roman"/>
        </w:rPr>
        <w:t xml:space="preserve">Let P be a meeting's unordered participant pairs with unequal reference AII a(p). Define delta(p,q) as predicted S(p) minus S(q), where larger predictions indicate greater alignment. Correct orderings receive one, exact predicted ties one-half, and reversals zero.</w:t>
      </w:r>
    </w:p>
    <w:p>
      <w:pPr>
        <w:pStyle w:val="Equation"/>
      </w:pPr>
      <w:r>
        <w:rPr>
          <w:rFonts w:ascii="Times New Roman" w:hAnsi="Times New Roman" w:eastAsia="Times New Roman" w:cs="Times New Roman"/>
        </w:rPr>
        <w:t xml:space="preserve">Equation (3). PA(m) = mean over pairs (p,q) with a(p) != a(q) of [1 if delta(p,q) * (a(q)-a(p)) &gt; 0; 0.5 if delta(p,q) = 0; 0 otherwise].</w:t>
      </w:r>
    </w:p>
    <w:p>
      <w:pPr>
        <w:pStyle w:val="Equation"/>
      </w:pPr>
      <w:r>
        <w:rPr>
          <w:rFonts w:ascii="Times New Roman" w:hAnsi="Times New Roman" w:eastAsia="Times New Roman" w:cs="Times New Roman"/>
        </w:rPr>
        <w:t xml:space="preserve">Equation (4). MacroPA = mean over evaluable meetings m of PA(m).</w:t>
      </w:r>
    </w:p>
    <w:p>
      <w:pPr>
        <w:pStyle w:val="Body"/>
      </w:pPr>
      <w:r>
        <w:rPr>
          <w:rFonts w:ascii="Times New Roman" w:hAnsi="Times New Roman" w:eastAsia="Times New Roman" w:cs="Times New Roman"/>
        </w:rPr>
        <w:t xml:space="preserve">The evaluable meeting set in (4) contains meetings with at least one comparable pair; all 28 qualify. Exact top-set accuracy requires equality of the complete predicted and reference winner sets. An all-tied prediction cannot win by including everyone. Constant-output meetings and comparable-pair counts accompany aggregates. Rank correlations are omitted where constant predictions make coverage misleading.</w:t>
      </w:r>
    </w:p>
    <w:p>
      <w:pPr>
        <w:pStyle w:val="Body"/>
      </w:pPr>
      <w:r>
        <w:rPr>
          <w:rFonts w:ascii="Times New Roman" w:hAnsi="Times New Roman" w:eastAsia="Times New Roman" w:cs="Times New Roman"/>
        </w:rPr>
        <w:t xml:space="preserve">Feature coverage counts people and meetings with positive normalized contribution values; normalization preserves zero activity. Fixed-weight deletions set one weight to zero without renormalization or refitting. A separate corpus-wide diagnostic compares unchanged proposal and agreement rules with supplied Proposal and Agreement tags, including mixed-role labels. These references validate roles, not contribution/outcome relationships.</w:t>
      </w:r>
    </w:p>
    <w:p>
      <w:pPr>
        <w:pStyle w:val="Body"/>
      </w:pPr>
      <w:r>
        <w:rPr>
          <w:rFonts w:ascii="Times New Roman" w:hAnsi="Times New Roman" w:eastAsia="Times New Roman" w:cs="Times New Roman"/>
        </w:rPr>
        <w:t xml:space="preserve">Ten thousand paired meeting bootstrap draws, seed 20261024, describe variation in the observed outer-prediction differences. Both methods use identical resampled meeting indices. These are conditional descriptive intervals: outer training sets overlap and the corpus has previously informed development. They do not guarantee generalization or correct for prior researcher exposure.</w:t>
      </w:r>
    </w:p>
    <w:p>
      <w:pPr>
        <w:pStyle w:val="Heading1"/>
      </w:pPr>
      <w:r>
        <w:rPr>
          <w:rFonts w:ascii="Times New Roman" w:hAnsi="Times New Roman" w:eastAsia="Times New Roman" w:cs="Times New Roman"/>
        </w:rPr>
        <w:t xml:space="preserve">V. COMPARATIVE ANALYSIS AND ABLATION STUDY</w:t>
      </w:r>
    </w:p>
    <w:p>
      <w:pPr>
        <w:pStyle w:val="Heading2"/>
      </w:pPr>
      <w:r>
        <w:rPr>
          <w:rFonts w:ascii="Times New Roman" w:hAnsi="Times New Roman" w:eastAsia="Times New Roman" w:cs="Times New Roman"/>
        </w:rPr>
        <w:t xml:space="preserve">A. Contribution Coverage and Role Diagnostics</w:t>
      </w:r>
    </w:p>
    <w:p>
      <w:pPr>
        <w:pStyle w:val="Body"/>
      </w:pPr>
      <w:r>
        <w:rPr>
          <w:rFonts w:ascii="Times New Roman" w:hAnsi="Times New Roman" w:eastAsia="Times New Roman" w:cs="Times New Roman"/>
        </w:rPr>
        <w:t xml:space="preserve">Table III counts the participants and meetings with any nonzero value in each contribution category. A category is active only when its normalized value is positive. Proposal, evidence, revision, and slide grounding are inactive for all participants. Slide inactivity is expected because GAP has no slide input. The other inactive categories expose extraction or association limitations. Seventy of 84 people and 22 of 28 meetings have no contribution features at all; zeros are not independent judgments that these people contributed nothing.</w:t>
      </w:r>
    </w:p>
    <w:p>
      <w:pPr>
        <w:pStyle w:val="Body"/>
        <w:sectPr>
          <w:type w:val="continuous"/>
          <w:pgSz w:w="12240" w:h="15840"/>
          <w:pgMar w:top="1080" w:right="990" w:bottom="1080" w:left="990" w:header="0" w:footer="0" w:gutter="0"/>
          <w:cols w:num="2" w:space="360"/>
        </w:sectPr>
      </w:pPr>
      <w:r>
        <w:rPr>
          <w:rFonts w:ascii="Times New Roman" w:hAnsi="Times New Roman" w:eastAsia="Times New Roman" w:cs="Times New Roman"/>
        </w:rPr>
        <w:t xml:space="preserve"/>
      </w:r>
    </w:p>
    <w:p>
      <w:pPr>
        <w:pStyle w:val="TableCaption"/>
      </w:pPr>
      <w:r>
        <w:rPr>
          <w:rFonts w:ascii="Times New Roman" w:hAnsi="Times New Roman" w:eastAsia="Times New Roman" w:cs="Times New Roman"/>
        </w:rPr>
        <w:t xml:space="preserve">Table III. Feature availability on 28 GAP meetings and 84 participants. A feature is available when its normalized value is nonzero; counts and percentages use the column denominators.</w:t>
      </w:r>
    </w:p>
    <w:tbl>
      <w:tblPr>
        <w:tblW w:w="10260" w:type="dxa"/>
        <w:tblBorders>
          <w:top w:val="single" w:sz="4" w:color="777777"/>
          <w:bottom w:val="single" w:sz="4" w:color="777777"/>
          <w:insideH w:val="single" w:sz="4" w:color="777777"/>
        </w:tblBorders>
      </w:tblPr>
      <w:tblGrid>
        <w:gridCol w:w="4148"/>
        <w:gridCol w:w="3056"/>
        <w:gridCol w:w="3056"/>
      </w:tblGrid>
      <w:tr>
        <w:trPr>
          <w:cantSplit/>
          <w:tblHeader/>
        </w:trPr>
        <w:tc>
          <w:tcPr>
            <w:tcW w:w="4148" w:type="dxa"/>
          </w:tcPr>
          <w:p>
            <w:pPr>
              <w:pStyle w:val="TableHead"/>
            </w:pPr>
            <w:r>
              <w:rPr>
                <w:rFonts w:ascii="Times New Roman" w:hAnsi="Times New Roman" w:eastAsia="Times New Roman" w:cs="Times New Roman"/>
              </w:rPr>
              <w:t xml:space="preserve">Contribution category</w:t>
            </w:r>
          </w:p>
        </w:tc>
        <w:tc>
          <w:tcPr>
            <w:tcW w:w="3056" w:type="dxa"/>
          </w:tcPr>
          <w:p>
            <w:pPr>
              <w:pStyle w:val="TableHead"/>
            </w:pPr>
            <w:r>
              <w:rPr>
                <w:rFonts w:ascii="Times New Roman" w:hAnsi="Times New Roman" w:eastAsia="Times New Roman" w:cs="Times New Roman"/>
              </w:rPr>
              <w:t xml:space="preserve">People with feature / 84</w:t>
            </w:r>
          </w:p>
        </w:tc>
        <w:tc>
          <w:tcPr>
            <w:tcW w:w="3056" w:type="dxa"/>
          </w:tcPr>
          <w:p>
            <w:pPr>
              <w:pStyle w:val="TableHead"/>
            </w:pPr>
            <w:r>
              <w:rPr>
                <w:rFonts w:ascii="Times New Roman" w:hAnsi="Times New Roman" w:eastAsia="Times New Roman" w:cs="Times New Roman"/>
              </w:rPr>
              <w:t xml:space="preserve">Meetings with feature / 28</w:t>
            </w:r>
          </w:p>
        </w:tc>
      </w:tr>
      <w:tr>
        <w:trPr>
          <w:cantSplit/>
        </w:trPr>
        <w:tc>
          <w:tcPr>
            <w:tcW w:w="4148" w:type="dxa"/>
          </w:tcPr>
          <w:p>
            <w:pPr>
              <w:pStyle w:val="TableCell"/>
            </w:pPr>
            <w:r>
              <w:rPr>
                <w:rFonts w:ascii="Times New Roman" w:hAnsi="Times New Roman" w:eastAsia="Times New Roman" w:cs="Times New Roman"/>
              </w:rPr>
              <w:t xml:space="preserve">Proposal</w:t>
            </w:r>
          </w:p>
        </w:tc>
        <w:tc>
          <w:tcPr>
            <w:tcW w:w="3056" w:type="dxa"/>
          </w:tcPr>
          <w:p>
            <w:pPr>
              <w:pStyle w:val="TableCell"/>
            </w:pPr>
            <w:r>
              <w:rPr>
                <w:rFonts w:ascii="Times New Roman" w:hAnsi="Times New Roman" w:eastAsia="Times New Roman" w:cs="Times New Roman"/>
              </w:rPr>
              <w:t xml:space="preserve">0/84 (0.0%)</w:t>
            </w:r>
          </w:p>
        </w:tc>
        <w:tc>
          <w:tcPr>
            <w:tcW w:w="3056" w:type="dxa"/>
          </w:tcPr>
          <w:p>
            <w:pPr>
              <w:pStyle w:val="TableCell"/>
            </w:pPr>
            <w:r>
              <w:rPr>
                <w:rFonts w:ascii="Times New Roman" w:hAnsi="Times New Roman" w:eastAsia="Times New Roman" w:cs="Times New Roman"/>
              </w:rPr>
              <w:t xml:space="preserve">0/28 (0.0%)</w:t>
            </w:r>
          </w:p>
        </w:tc>
      </w:tr>
      <w:tr>
        <w:trPr>
          <w:cantSplit/>
        </w:trPr>
        <w:tc>
          <w:tcPr>
            <w:tcW w:w="4148" w:type="dxa"/>
          </w:tcPr>
          <w:p>
            <w:pPr>
              <w:pStyle w:val="TableCell"/>
            </w:pPr>
            <w:r>
              <w:rPr>
                <w:rFonts w:ascii="Times New Roman" w:hAnsi="Times New Roman" w:eastAsia="Times New Roman" w:cs="Times New Roman"/>
              </w:rPr>
              <w:t xml:space="preserve">Evidence</w:t>
            </w:r>
          </w:p>
        </w:tc>
        <w:tc>
          <w:tcPr>
            <w:tcW w:w="3056" w:type="dxa"/>
          </w:tcPr>
          <w:p>
            <w:pPr>
              <w:pStyle w:val="TableCell"/>
            </w:pPr>
            <w:r>
              <w:rPr>
                <w:rFonts w:ascii="Times New Roman" w:hAnsi="Times New Roman" w:eastAsia="Times New Roman" w:cs="Times New Roman"/>
              </w:rPr>
              <w:t xml:space="preserve">0/84 (0.0%)</w:t>
            </w:r>
          </w:p>
        </w:tc>
        <w:tc>
          <w:tcPr>
            <w:tcW w:w="3056" w:type="dxa"/>
          </w:tcPr>
          <w:p>
            <w:pPr>
              <w:pStyle w:val="TableCell"/>
            </w:pPr>
            <w:r>
              <w:rPr>
                <w:rFonts w:ascii="Times New Roman" w:hAnsi="Times New Roman" w:eastAsia="Times New Roman" w:cs="Times New Roman"/>
              </w:rPr>
              <w:t xml:space="preserve">0/28 (0.0%)</w:t>
            </w:r>
          </w:p>
        </w:tc>
      </w:tr>
      <w:tr>
        <w:trPr>
          <w:cantSplit/>
        </w:trPr>
        <w:tc>
          <w:tcPr>
            <w:tcW w:w="4148" w:type="dxa"/>
          </w:tcPr>
          <w:p>
            <w:pPr>
              <w:pStyle w:val="TableCell"/>
            </w:pPr>
            <w:r>
              <w:rPr>
                <w:rFonts w:ascii="Times New Roman" w:hAnsi="Times New Roman" w:eastAsia="Times New Roman" w:cs="Times New Roman"/>
              </w:rPr>
              <w:t xml:space="preserve">Objection</w:t>
            </w:r>
          </w:p>
        </w:tc>
        <w:tc>
          <w:tcPr>
            <w:tcW w:w="3056" w:type="dxa"/>
          </w:tcPr>
          <w:p>
            <w:pPr>
              <w:pStyle w:val="TableCell"/>
            </w:pPr>
            <w:r>
              <w:rPr>
                <w:rFonts w:ascii="Times New Roman" w:hAnsi="Times New Roman" w:eastAsia="Times New Roman" w:cs="Times New Roman"/>
              </w:rPr>
              <w:t xml:space="preserve">2/84 (2.4%)</w:t>
            </w:r>
          </w:p>
        </w:tc>
        <w:tc>
          <w:tcPr>
            <w:tcW w:w="3056" w:type="dxa"/>
          </w:tcPr>
          <w:p>
            <w:pPr>
              <w:pStyle w:val="TableCell"/>
            </w:pPr>
            <w:r>
              <w:rPr>
                <w:rFonts w:ascii="Times New Roman" w:hAnsi="Times New Roman" w:eastAsia="Times New Roman" w:cs="Times New Roman"/>
              </w:rPr>
              <w:t xml:space="preserve">2/28 (7.1%)</w:t>
            </w:r>
          </w:p>
        </w:tc>
      </w:tr>
      <w:tr>
        <w:trPr>
          <w:cantSplit/>
        </w:trPr>
        <w:tc>
          <w:tcPr>
            <w:tcW w:w="4148" w:type="dxa"/>
          </w:tcPr>
          <w:p>
            <w:pPr>
              <w:pStyle w:val="TableCell"/>
            </w:pPr>
            <w:r>
              <w:rPr>
                <w:rFonts w:ascii="Times New Roman" w:hAnsi="Times New Roman" w:eastAsia="Times New Roman" w:cs="Times New Roman"/>
              </w:rPr>
              <w:t xml:space="preserve">Revision</w:t>
            </w:r>
          </w:p>
        </w:tc>
        <w:tc>
          <w:tcPr>
            <w:tcW w:w="3056" w:type="dxa"/>
          </w:tcPr>
          <w:p>
            <w:pPr>
              <w:pStyle w:val="TableCell"/>
            </w:pPr>
            <w:r>
              <w:rPr>
                <w:rFonts w:ascii="Times New Roman" w:hAnsi="Times New Roman" w:eastAsia="Times New Roman" w:cs="Times New Roman"/>
              </w:rPr>
              <w:t xml:space="preserve">0/84 (0.0%)</w:t>
            </w:r>
          </w:p>
        </w:tc>
        <w:tc>
          <w:tcPr>
            <w:tcW w:w="3056" w:type="dxa"/>
          </w:tcPr>
          <w:p>
            <w:pPr>
              <w:pStyle w:val="TableCell"/>
            </w:pPr>
            <w:r>
              <w:rPr>
                <w:rFonts w:ascii="Times New Roman" w:hAnsi="Times New Roman" w:eastAsia="Times New Roman" w:cs="Times New Roman"/>
              </w:rPr>
              <w:t xml:space="preserve">0/28 (0.0%)</w:t>
            </w:r>
          </w:p>
        </w:tc>
      </w:tr>
      <w:tr>
        <w:trPr>
          <w:cantSplit/>
        </w:trPr>
        <w:tc>
          <w:tcPr>
            <w:tcW w:w="4148" w:type="dxa"/>
          </w:tcPr>
          <w:p>
            <w:pPr>
              <w:pStyle w:val="TableCell"/>
            </w:pPr>
            <w:r>
              <w:rPr>
                <w:rFonts w:ascii="Times New Roman" w:hAnsi="Times New Roman" w:eastAsia="Times New Roman" w:cs="Times New Roman"/>
              </w:rPr>
              <w:t xml:space="preserve">Decision</w:t>
            </w:r>
          </w:p>
        </w:tc>
        <w:tc>
          <w:tcPr>
            <w:tcW w:w="3056" w:type="dxa"/>
          </w:tcPr>
          <w:p>
            <w:pPr>
              <w:pStyle w:val="TableCell"/>
            </w:pPr>
            <w:r>
              <w:rPr>
                <w:rFonts w:ascii="Times New Roman" w:hAnsi="Times New Roman" w:eastAsia="Times New Roman" w:cs="Times New Roman"/>
              </w:rPr>
              <w:t xml:space="preserve">14/84 (16.7%)</w:t>
            </w:r>
          </w:p>
        </w:tc>
        <w:tc>
          <w:tcPr>
            <w:tcW w:w="3056" w:type="dxa"/>
          </w:tcPr>
          <w:p>
            <w:pPr>
              <w:pStyle w:val="TableCell"/>
            </w:pPr>
            <w:r>
              <w:rPr>
                <w:rFonts w:ascii="Times New Roman" w:hAnsi="Times New Roman" w:eastAsia="Times New Roman" w:cs="Times New Roman"/>
              </w:rPr>
              <w:t xml:space="preserve">6/28 (21.4%)</w:t>
            </w:r>
          </w:p>
        </w:tc>
      </w:tr>
      <w:tr>
        <w:trPr>
          <w:cantSplit/>
        </w:trPr>
        <w:tc>
          <w:tcPr>
            <w:tcW w:w="4148" w:type="dxa"/>
          </w:tcPr>
          <w:p>
            <w:pPr>
              <w:pStyle w:val="TableCell"/>
            </w:pPr>
            <w:r>
              <w:rPr>
                <w:rFonts w:ascii="Times New Roman" w:hAnsi="Times New Roman" w:eastAsia="Times New Roman" w:cs="Times New Roman"/>
              </w:rPr>
              <w:t xml:space="preserve">Interaction</w:t>
            </w:r>
          </w:p>
        </w:tc>
        <w:tc>
          <w:tcPr>
            <w:tcW w:w="3056" w:type="dxa"/>
          </w:tcPr>
          <w:p>
            <w:pPr>
              <w:pStyle w:val="TableCell"/>
            </w:pPr>
            <w:r>
              <w:rPr>
                <w:rFonts w:ascii="Times New Roman" w:hAnsi="Times New Roman" w:eastAsia="Times New Roman" w:cs="Times New Roman"/>
              </w:rPr>
              <w:t xml:space="preserve">4/84 (4.8%)</w:t>
            </w:r>
          </w:p>
        </w:tc>
        <w:tc>
          <w:tcPr>
            <w:tcW w:w="3056" w:type="dxa"/>
          </w:tcPr>
          <w:p>
            <w:pPr>
              <w:pStyle w:val="TableCell"/>
            </w:pPr>
            <w:r>
              <w:rPr>
                <w:rFonts w:ascii="Times New Roman" w:hAnsi="Times New Roman" w:eastAsia="Times New Roman" w:cs="Times New Roman"/>
              </w:rPr>
              <w:t xml:space="preserve">3/28 (10.7%)</w:t>
            </w:r>
          </w:p>
        </w:tc>
      </w:tr>
      <w:tr>
        <w:trPr>
          <w:cantSplit/>
        </w:trPr>
        <w:tc>
          <w:tcPr>
            <w:tcW w:w="4148" w:type="dxa"/>
          </w:tcPr>
          <w:p>
            <w:pPr>
              <w:pStyle w:val="TableCell"/>
            </w:pPr>
            <w:r>
              <w:rPr>
                <w:rFonts w:ascii="Times New Roman" w:hAnsi="Times New Roman" w:eastAsia="Times New Roman" w:cs="Times New Roman"/>
              </w:rPr>
              <w:t xml:space="preserve">Slide Grounding</w:t>
            </w:r>
          </w:p>
        </w:tc>
        <w:tc>
          <w:tcPr>
            <w:tcW w:w="3056" w:type="dxa"/>
          </w:tcPr>
          <w:p>
            <w:pPr>
              <w:pStyle w:val="TableCell"/>
            </w:pPr>
            <w:r>
              <w:rPr>
                <w:rFonts w:ascii="Times New Roman" w:hAnsi="Times New Roman" w:eastAsia="Times New Roman" w:cs="Times New Roman"/>
              </w:rPr>
              <w:t xml:space="preserve">0/84 (0.0%)</w:t>
            </w:r>
          </w:p>
        </w:tc>
        <w:tc>
          <w:tcPr>
            <w:tcW w:w="3056" w:type="dxa"/>
          </w:tcPr>
          <w:p>
            <w:pPr>
              <w:pStyle w:val="TableCell"/>
            </w:pPr>
            <w:r>
              <w:rPr>
                <w:rFonts w:ascii="Times New Roman" w:hAnsi="Times New Roman" w:eastAsia="Times New Roman" w:cs="Times New Roman"/>
              </w:rPr>
              <w:t xml:space="preserve">0/28 (0.0%)</w:t>
            </w:r>
          </w:p>
        </w:tc>
      </w:tr>
    </w:tbl>
    <w:p>
      <w:pPr>
        <w:pStyle w:val="Body"/>
        <w:sectPr>
          <w:type w:val="continuous"/>
          <w:pgSz w:w="12240" w:h="15840"/>
          <w:pgMar w:top="1080" w:right="990" w:bottom="1080" w:left="990" w:header="0" w:footer="0" w:gutter="0"/>
          <w:cols w:num="1" w:space="360"/>
        </w:sectPr>
      </w:pPr>
      <w:r>
        <w:rPr>
          <w:rFonts w:ascii="Times New Roman" w:hAnsi="Times New Roman" w:eastAsia="Times New Roman" w:cs="Times New Roman"/>
        </w:rPr>
        <w:t xml:space="preserve"/>
      </w:r>
    </w:p>
    <w:p>
      <w:pPr>
        <w:pStyle w:val="Body"/>
      </w:pPr>
      <w:r>
        <w:rPr>
          <w:rFonts w:ascii="Times New Roman" w:hAnsi="Times New Roman" w:eastAsia="Times New Roman" w:cs="Times New Roman"/>
        </w:rPr>
        <w:t xml:space="preserve">The fixed role diagnostic has 537 reference-positive Proposal utterances and no emitted proposals, yielding zero proposal precision, recall and F1 under the declared convention. Agreement has 684 reference positives, 80 emissions, 24 true positives, 56 false positives and 660 false negatives: precision 30.00%, recall 3.51%, and F1 6.28%. These are corpus-wide descriptive role checks, not participant influence accuracy. Fig. 2 supplies source examples, and Fig. 5 visualizes feature availability.</w:t>
      </w:r>
    </w:p>
    <w:p>
      <w:pPr>
        <w:pStyle w:val="Heading2"/>
      </w:pPr>
      <w:r>
        <w:rPr>
          <w:rFonts w:ascii="Times New Roman" w:hAnsi="Times New Roman" w:eastAsia="Times New Roman" w:cs="Times New Roman"/>
        </w:rPr>
        <w:t xml:space="preserve">B. Main Comparative Analysis: Latest Model and Matched Baselines</w:t>
      </w:r>
    </w:p>
    <w:p>
      <w:pPr>
        <w:pStyle w:val="Body"/>
      </w:pPr>
      <w:r>
        <w:rPr>
          <w:rFonts w:ascii="Times New Roman" w:hAnsi="Times New Roman" w:eastAsia="Times New Roman" w:cs="Times New Roman"/>
        </w:rPr>
        <w:t xml:space="preserve">Table IV is the principal result table. Every row uses the same 28 GAP meetings, 84 participants and 87 reference-comparable within-meeting pairs. The three ridge models use identical nested group folds, estimator family and parameter-search budget. </w:t>
      </w:r>
      <w:r>
        <w:rPr>
          <w:rFonts w:ascii="Times New Roman" w:hAnsi="Times New Roman" w:eastAsia="Times New Roman" w:cs="Times New Roman"/>
          <w:b/>
        </w:rPr>
        <w:t xml:space="preserve">The latest combined model obtains 68.93% meeting-average pairwise accuracy</w:t>
      </w:r>
      <w:r>
        <w:rPr>
          <w:rFonts w:ascii="Times New Roman" w:hAnsi="Times New Roman" w:eastAsia="Times New Roman" w:cs="Times New Roman"/>
        </w:rPr>
        <w:t xml:space="preserve">, the highest observed mean among these seven matched methods. Its point advantage is 1.07 percentage points over speaking duration, 2.38 points over word count and 7.14 points over participation-only ridge. These are observed differences, not established superiority.</w:t>
      </w:r>
    </w:p>
    <w:p>
      <w:pPr>
        <w:pStyle w:val="Body"/>
        <w:sectPr>
          <w:type w:val="continuous"/>
          <w:pgSz w:w="12240" w:h="15840"/>
          <w:pgMar w:top="1080" w:right="990" w:bottom="1080" w:left="990" w:header="0" w:footer="0" w:gutter="0"/>
          <w:cols w:num="2" w:space="360"/>
        </w:sectPr>
      </w:pPr>
      <w:r>
        <w:rPr>
          <w:rFonts w:ascii="Times New Roman" w:hAnsi="Times New Roman" w:eastAsia="Times New Roman" w:cs="Times New Roman"/>
        </w:rPr>
        <w:t xml:space="preserve"/>
      </w:r>
    </w:p>
    <w:p>
      <w:pPr>
        <w:pStyle w:val="TableCaption"/>
      </w:pPr>
      <w:r>
        <w:rPr>
          <w:rFonts w:ascii="Times New Roman" w:hAnsi="Times New Roman" w:eastAsia="Times New Roman" w:cs="Times New Roman"/>
        </w:rPr>
        <w:t xml:space="preserve">Table IV. Main matched comparison on 28 GAP meetings, 84 participants and 87 comparable pairs. Higher pairwise accuracy is better; intervals are descriptive. Exact top set is complete winner-set agreement. Nonconstant output counts meetings with distinct participant scores and measures coverage, not correctness.</w:t>
      </w:r>
    </w:p>
    <w:tbl>
      <w:tblPr>
        <w:tblW w:w="10260" w:type="dxa"/>
        <w:tblBorders>
          <w:top w:val="single" w:sz="4" w:color="777777"/>
          <w:bottom w:val="single" w:sz="4" w:color="777777"/>
          <w:insideH w:val="single" w:sz="4" w:color="777777"/>
        </w:tblBorders>
      </w:tblPr>
      <w:tblGrid>
        <w:gridCol w:w="2119"/>
        <w:gridCol w:w="2119"/>
        <w:gridCol w:w="1227"/>
        <w:gridCol w:w="1673"/>
        <w:gridCol w:w="1561"/>
        <w:gridCol w:w="1561"/>
      </w:tblGrid>
      <w:tr>
        <w:trPr>
          <w:cantSplit/>
          <w:tblHeader/>
        </w:trPr>
        <w:tc>
          <w:tcPr>
            <w:tcW w:w="2119" w:type="dxa"/>
          </w:tcPr>
          <w:p>
            <w:pPr>
              <w:pStyle w:val="TableHead"/>
            </w:pPr>
            <w:r>
              <w:rPr>
                <w:rFonts w:ascii="Times New Roman" w:hAnsi="Times New Roman" w:eastAsia="Times New Roman" w:cs="Times New Roman"/>
              </w:rPr>
              <w:t xml:space="preserve">Model / baseline</w:t>
            </w:r>
          </w:p>
        </w:tc>
        <w:tc>
          <w:tcPr>
            <w:tcW w:w="2119" w:type="dxa"/>
          </w:tcPr>
          <w:p>
            <w:pPr>
              <w:pStyle w:val="TableHead"/>
            </w:pPr>
            <w:r>
              <w:rPr>
                <w:rFonts w:ascii="Times New Roman" w:hAnsi="Times New Roman" w:eastAsia="Times New Roman" w:cs="Times New Roman"/>
              </w:rPr>
              <w:t xml:space="preserve">Input features</w:t>
            </w:r>
          </w:p>
        </w:tc>
        <w:tc>
          <w:tcPr>
            <w:tcW w:w="1227" w:type="dxa"/>
          </w:tcPr>
          <w:p>
            <w:pPr>
              <w:pStyle w:val="TableHead"/>
            </w:pPr>
            <w:r>
              <w:rPr>
                <w:rFonts w:ascii="Times New Roman" w:hAnsi="Times New Roman" w:eastAsia="Times New Roman" w:cs="Times New Roman"/>
              </w:rPr>
              <w:t xml:space="preserve">Pairwise accuracy (%)</w:t>
            </w:r>
          </w:p>
        </w:tc>
        <w:tc>
          <w:tcPr>
            <w:tcW w:w="1673" w:type="dxa"/>
          </w:tcPr>
          <w:p>
            <w:pPr>
              <w:pStyle w:val="TableHead"/>
            </w:pPr>
            <w:r>
              <w:rPr>
                <w:rFonts w:ascii="Times New Roman" w:hAnsi="Times New Roman" w:eastAsia="Times New Roman" w:cs="Times New Roman"/>
              </w:rPr>
              <w:t xml:space="preserve">Descriptive 95% interval (%)</w:t>
            </w:r>
          </w:p>
        </w:tc>
        <w:tc>
          <w:tcPr>
            <w:tcW w:w="1561" w:type="dxa"/>
          </w:tcPr>
          <w:p>
            <w:pPr>
              <w:pStyle w:val="TableHead"/>
            </w:pPr>
            <w:r>
              <w:rPr>
                <w:rFonts w:ascii="Times New Roman" w:hAnsi="Times New Roman" w:eastAsia="Times New Roman" w:cs="Times New Roman"/>
              </w:rPr>
              <w:t xml:space="preserve">Exact top set /28 (%)</w:t>
            </w:r>
          </w:p>
        </w:tc>
        <w:tc>
          <w:tcPr>
            <w:tcW w:w="1561" w:type="dxa"/>
          </w:tcPr>
          <w:p>
            <w:pPr>
              <w:pStyle w:val="TableHead"/>
            </w:pPr>
            <w:r>
              <w:rPr>
                <w:rFonts w:ascii="Times New Roman" w:hAnsi="Times New Roman" w:eastAsia="Times New Roman" w:cs="Times New Roman"/>
              </w:rPr>
              <w:t xml:space="preserve">Nonconstant output /28</w:t>
            </w:r>
          </w:p>
        </w:tc>
      </w:tr>
      <w:tr>
        <w:trPr>
          <w:cantSplit/>
        </w:trPr>
        <w:tc>
          <w:tcPr>
            <w:tcW w:w="2119" w:type="dxa"/>
          </w:tcPr>
          <w:p>
            <w:pPr>
              <w:pStyle w:val="TableCell"/>
            </w:pPr>
            <w:r>
              <w:rPr>
                <w:rFonts w:ascii="Times New Roman" w:hAnsi="Times New Roman" w:eastAsia="Times New Roman" w:cs="Times New Roman"/>
              </w:rPr>
              <w:t xml:space="preserve"/>
            </w:r>
            <w:r>
              <w:rPr>
                <w:rFonts w:ascii="Times New Roman" w:hAnsi="Times New Roman" w:eastAsia="Times New Roman" w:cs="Times New Roman"/>
                <w:b/>
              </w:rPr>
              <w:t xml:space="preserve">Latest combined ridge</w:t>
            </w:r>
            <w:r>
              <w:rPr>
                <w:rFonts w:ascii="Times New Roman" w:hAnsi="Times New Roman" w:eastAsia="Times New Roman" w:cs="Times New Roman"/>
              </w:rPr>
              <w:t xml:space="preserve"/>
            </w:r>
          </w:p>
        </w:tc>
        <w:tc>
          <w:tcPr>
            <w:tcW w:w="2119" w:type="dxa"/>
          </w:tcPr>
          <w:p>
            <w:pPr>
              <w:pStyle w:val="TableCell"/>
            </w:pPr>
            <w:r>
              <w:rPr>
                <w:rFonts w:ascii="Times New Roman" w:hAnsi="Times New Roman" w:eastAsia="Times New Roman" w:cs="Times New Roman"/>
              </w:rPr>
              <w:t xml:space="preserve">6 activity + 7 contribution</w:t>
            </w:r>
          </w:p>
        </w:tc>
        <w:tc>
          <w:tcPr>
            <w:tcW w:w="1227" w:type="dxa"/>
          </w:tcPr>
          <w:p>
            <w:pPr>
              <w:pStyle w:val="TableCell"/>
            </w:pPr>
            <w:r>
              <w:rPr>
                <w:rFonts w:ascii="Times New Roman" w:hAnsi="Times New Roman" w:eastAsia="Times New Roman" w:cs="Times New Roman"/>
              </w:rPr>
              <w:t xml:space="preserve"/>
            </w:r>
            <w:r>
              <w:rPr>
                <w:rFonts w:ascii="Times New Roman" w:hAnsi="Times New Roman" w:eastAsia="Times New Roman" w:cs="Times New Roman"/>
                <w:b/>
              </w:rPr>
              <w:t xml:space="preserve">68.93</w:t>
            </w:r>
            <w:r>
              <w:rPr>
                <w:rFonts w:ascii="Times New Roman" w:hAnsi="Times New Roman" w:eastAsia="Times New Roman" w:cs="Times New Roman"/>
              </w:rPr>
              <w:t xml:space="preserve"/>
            </w:r>
          </w:p>
        </w:tc>
        <w:tc>
          <w:tcPr>
            <w:tcW w:w="1673" w:type="dxa"/>
          </w:tcPr>
          <w:p>
            <w:pPr>
              <w:pStyle w:val="TableCell"/>
            </w:pPr>
            <w:r>
              <w:rPr>
                <w:rFonts w:ascii="Times New Roman" w:hAnsi="Times New Roman" w:eastAsia="Times New Roman" w:cs="Times New Roman"/>
              </w:rPr>
              <w:t xml:space="preserve">58.10 to 79.05</w:t>
            </w:r>
          </w:p>
        </w:tc>
        <w:tc>
          <w:tcPr>
            <w:tcW w:w="1561" w:type="dxa"/>
          </w:tcPr>
          <w:p>
            <w:pPr>
              <w:pStyle w:val="TableCell"/>
            </w:pPr>
            <w:r>
              <w:rPr>
                <w:rFonts w:ascii="Times New Roman" w:hAnsi="Times New Roman" w:eastAsia="Times New Roman" w:cs="Times New Roman"/>
              </w:rPr>
              <w:t xml:space="preserve">14/28 (50.00%)</w:t>
            </w:r>
          </w:p>
        </w:tc>
        <w:tc>
          <w:tcPr>
            <w:tcW w:w="1561" w:type="dxa"/>
          </w:tcPr>
          <w:p>
            <w:pPr>
              <w:pStyle w:val="TableCell"/>
            </w:pPr>
            <w:r>
              <w:rPr>
                <w:rFonts w:ascii="Times New Roman" w:hAnsi="Times New Roman" w:eastAsia="Times New Roman" w:cs="Times New Roman"/>
              </w:rPr>
              <w:t xml:space="preserve">28/28</w:t>
            </w:r>
          </w:p>
        </w:tc>
      </w:tr>
      <w:tr>
        <w:trPr>
          <w:cantSplit/>
        </w:trPr>
        <w:tc>
          <w:tcPr>
            <w:tcW w:w="2119" w:type="dxa"/>
          </w:tcPr>
          <w:p>
            <w:pPr>
              <w:pStyle w:val="TableCell"/>
            </w:pPr>
            <w:r>
              <w:rPr>
                <w:rFonts w:ascii="Times New Roman" w:hAnsi="Times New Roman" w:eastAsia="Times New Roman" w:cs="Times New Roman"/>
              </w:rPr>
              <w:t xml:space="preserve">Speaking-duration baseline</w:t>
            </w:r>
          </w:p>
        </w:tc>
        <w:tc>
          <w:tcPr>
            <w:tcW w:w="2119" w:type="dxa"/>
          </w:tcPr>
          <w:p>
            <w:pPr>
              <w:pStyle w:val="TableCell"/>
            </w:pPr>
            <w:r>
              <w:rPr>
                <w:rFonts w:ascii="Times New Roman" w:hAnsi="Times New Roman" w:eastAsia="Times New Roman" w:cs="Times New Roman"/>
              </w:rPr>
              <w:t xml:space="preserve">Union of speech intervals</w:t>
            </w:r>
          </w:p>
        </w:tc>
        <w:tc>
          <w:tcPr>
            <w:tcW w:w="1227" w:type="dxa"/>
          </w:tcPr>
          <w:p>
            <w:pPr>
              <w:pStyle w:val="TableCell"/>
            </w:pPr>
            <w:r>
              <w:rPr>
                <w:rFonts w:ascii="Times New Roman" w:hAnsi="Times New Roman" w:eastAsia="Times New Roman" w:cs="Times New Roman"/>
              </w:rPr>
              <w:t xml:space="preserve">67.86</w:t>
            </w:r>
          </w:p>
        </w:tc>
        <w:tc>
          <w:tcPr>
            <w:tcW w:w="1673" w:type="dxa"/>
          </w:tcPr>
          <w:p>
            <w:pPr>
              <w:pStyle w:val="TableCell"/>
            </w:pPr>
            <w:r>
              <w:rPr>
                <w:rFonts w:ascii="Times New Roman" w:hAnsi="Times New Roman" w:eastAsia="Times New Roman" w:cs="Times New Roman"/>
              </w:rPr>
              <w:t xml:space="preserve">54.76 to 79.76</w:t>
            </w:r>
          </w:p>
        </w:tc>
        <w:tc>
          <w:tcPr>
            <w:tcW w:w="1561" w:type="dxa"/>
          </w:tcPr>
          <w:p>
            <w:pPr>
              <w:pStyle w:val="TableCell"/>
            </w:pPr>
            <w:r>
              <w:rPr>
                <w:rFonts w:ascii="Times New Roman" w:hAnsi="Times New Roman" w:eastAsia="Times New Roman" w:cs="Times New Roman"/>
              </w:rPr>
              <w:t xml:space="preserve">13/28 (46.43%)</w:t>
            </w:r>
          </w:p>
        </w:tc>
        <w:tc>
          <w:tcPr>
            <w:tcW w:w="1561" w:type="dxa"/>
          </w:tcPr>
          <w:p>
            <w:pPr>
              <w:pStyle w:val="TableCell"/>
            </w:pPr>
            <w:r>
              <w:rPr>
                <w:rFonts w:ascii="Times New Roman" w:hAnsi="Times New Roman" w:eastAsia="Times New Roman" w:cs="Times New Roman"/>
              </w:rPr>
              <w:t xml:space="preserve">28/28</w:t>
            </w:r>
          </w:p>
        </w:tc>
      </w:tr>
      <w:tr>
        <w:trPr>
          <w:cantSplit/>
        </w:trPr>
        <w:tc>
          <w:tcPr>
            <w:tcW w:w="2119" w:type="dxa"/>
          </w:tcPr>
          <w:p>
            <w:pPr>
              <w:pStyle w:val="TableCell"/>
            </w:pPr>
            <w:r>
              <w:rPr>
                <w:rFonts w:ascii="Times New Roman" w:hAnsi="Times New Roman" w:eastAsia="Times New Roman" w:cs="Times New Roman"/>
              </w:rPr>
              <w:t xml:space="preserve">Word-count baseline</w:t>
            </w:r>
          </w:p>
        </w:tc>
        <w:tc>
          <w:tcPr>
            <w:tcW w:w="2119" w:type="dxa"/>
          </w:tcPr>
          <w:p>
            <w:pPr>
              <w:pStyle w:val="TableCell"/>
            </w:pPr>
            <w:r>
              <w:rPr>
                <w:rFonts w:ascii="Times New Roman" w:hAnsi="Times New Roman" w:eastAsia="Times New Roman" w:cs="Times New Roman"/>
              </w:rPr>
              <w:t xml:space="preserve">Word volume</w:t>
            </w:r>
          </w:p>
        </w:tc>
        <w:tc>
          <w:tcPr>
            <w:tcW w:w="1227" w:type="dxa"/>
          </w:tcPr>
          <w:p>
            <w:pPr>
              <w:pStyle w:val="TableCell"/>
            </w:pPr>
            <w:r>
              <w:rPr>
                <w:rFonts w:ascii="Times New Roman" w:hAnsi="Times New Roman" w:eastAsia="Times New Roman" w:cs="Times New Roman"/>
              </w:rPr>
              <w:t xml:space="preserve">66.55</w:t>
            </w:r>
          </w:p>
        </w:tc>
        <w:tc>
          <w:tcPr>
            <w:tcW w:w="1673" w:type="dxa"/>
          </w:tcPr>
          <w:p>
            <w:pPr>
              <w:pStyle w:val="TableCell"/>
            </w:pPr>
            <w:r>
              <w:rPr>
                <w:rFonts w:ascii="Times New Roman" w:hAnsi="Times New Roman" w:eastAsia="Times New Roman" w:cs="Times New Roman"/>
              </w:rPr>
              <w:t xml:space="preserve">52.86 to 79.17</w:t>
            </w:r>
          </w:p>
        </w:tc>
        <w:tc>
          <w:tcPr>
            <w:tcW w:w="1561" w:type="dxa"/>
          </w:tcPr>
          <w:p>
            <w:pPr>
              <w:pStyle w:val="TableCell"/>
            </w:pPr>
            <w:r>
              <w:rPr>
                <w:rFonts w:ascii="Times New Roman" w:hAnsi="Times New Roman" w:eastAsia="Times New Roman" w:cs="Times New Roman"/>
              </w:rPr>
              <w:t xml:space="preserve">14/28 (50.00%)</w:t>
            </w:r>
          </w:p>
        </w:tc>
        <w:tc>
          <w:tcPr>
            <w:tcW w:w="1561" w:type="dxa"/>
          </w:tcPr>
          <w:p>
            <w:pPr>
              <w:pStyle w:val="TableCell"/>
            </w:pPr>
            <w:r>
              <w:rPr>
                <w:rFonts w:ascii="Times New Roman" w:hAnsi="Times New Roman" w:eastAsia="Times New Roman" w:cs="Times New Roman"/>
              </w:rPr>
              <w:t xml:space="preserve">28/28</w:t>
            </w:r>
          </w:p>
        </w:tc>
      </w:tr>
      <w:tr>
        <w:trPr>
          <w:cantSplit/>
        </w:trPr>
        <w:tc>
          <w:tcPr>
            <w:tcW w:w="2119" w:type="dxa"/>
          </w:tcPr>
          <w:p>
            <w:pPr>
              <w:pStyle w:val="TableCell"/>
            </w:pPr>
            <w:r>
              <w:rPr>
                <w:rFonts w:ascii="Times New Roman" w:hAnsi="Times New Roman" w:eastAsia="Times New Roman" w:cs="Times New Roman"/>
              </w:rPr>
              <w:t xml:space="preserve">Participation-only ridge</w:t>
            </w:r>
          </w:p>
        </w:tc>
        <w:tc>
          <w:tcPr>
            <w:tcW w:w="2119" w:type="dxa"/>
          </w:tcPr>
          <w:p>
            <w:pPr>
              <w:pStyle w:val="TableCell"/>
            </w:pPr>
            <w:r>
              <w:rPr>
                <w:rFonts w:ascii="Times New Roman" w:hAnsi="Times New Roman" w:eastAsia="Times New Roman" w:cs="Times New Roman"/>
              </w:rPr>
              <w:t xml:space="preserve">6 activity</w:t>
            </w:r>
          </w:p>
        </w:tc>
        <w:tc>
          <w:tcPr>
            <w:tcW w:w="1227" w:type="dxa"/>
          </w:tcPr>
          <w:p>
            <w:pPr>
              <w:pStyle w:val="TableCell"/>
            </w:pPr>
            <w:r>
              <w:rPr>
                <w:rFonts w:ascii="Times New Roman" w:hAnsi="Times New Roman" w:eastAsia="Times New Roman" w:cs="Times New Roman"/>
              </w:rPr>
              <w:t xml:space="preserve">61.79</w:t>
            </w:r>
          </w:p>
        </w:tc>
        <w:tc>
          <w:tcPr>
            <w:tcW w:w="1673" w:type="dxa"/>
          </w:tcPr>
          <w:p>
            <w:pPr>
              <w:pStyle w:val="TableCell"/>
            </w:pPr>
            <w:r>
              <w:rPr>
                <w:rFonts w:ascii="Times New Roman" w:hAnsi="Times New Roman" w:eastAsia="Times New Roman" w:cs="Times New Roman"/>
              </w:rPr>
              <w:t xml:space="preserve">47.62 to 75.00</w:t>
            </w:r>
          </w:p>
        </w:tc>
        <w:tc>
          <w:tcPr>
            <w:tcW w:w="1561" w:type="dxa"/>
          </w:tcPr>
          <w:p>
            <w:pPr>
              <w:pStyle w:val="TableCell"/>
            </w:pPr>
            <w:r>
              <w:rPr>
                <w:rFonts w:ascii="Times New Roman" w:hAnsi="Times New Roman" w:eastAsia="Times New Roman" w:cs="Times New Roman"/>
              </w:rPr>
              <w:t xml:space="preserve">13/28 (46.43%)</w:t>
            </w:r>
          </w:p>
        </w:tc>
        <w:tc>
          <w:tcPr>
            <w:tcW w:w="1561" w:type="dxa"/>
          </w:tcPr>
          <w:p>
            <w:pPr>
              <w:pStyle w:val="TableCell"/>
            </w:pPr>
            <w:r>
              <w:rPr>
                <w:rFonts w:ascii="Times New Roman" w:hAnsi="Times New Roman" w:eastAsia="Times New Roman" w:cs="Times New Roman"/>
              </w:rPr>
              <w:t xml:space="preserve">28/28</w:t>
            </w:r>
          </w:p>
        </w:tc>
      </w:tr>
      <w:tr>
        <w:trPr>
          <w:cantSplit/>
        </w:trPr>
        <w:tc>
          <w:tcPr>
            <w:tcW w:w="2119" w:type="dxa"/>
          </w:tcPr>
          <w:p>
            <w:pPr>
              <w:pStyle w:val="TableCell"/>
            </w:pPr>
            <w:r>
              <w:rPr>
                <w:rFonts w:ascii="Times New Roman" w:hAnsi="Times New Roman" w:eastAsia="Times New Roman" w:cs="Times New Roman"/>
              </w:rPr>
              <w:t xml:space="preserve">Fixed contribution-score baseline</w:t>
            </w:r>
          </w:p>
        </w:tc>
        <w:tc>
          <w:tcPr>
            <w:tcW w:w="2119" w:type="dxa"/>
          </w:tcPr>
          <w:p>
            <w:pPr>
              <w:pStyle w:val="TableCell"/>
            </w:pPr>
            <w:r>
              <w:rPr>
                <w:rFonts w:ascii="Times New Roman" w:hAnsi="Times New Roman" w:eastAsia="Times New Roman" w:cs="Times New Roman"/>
              </w:rPr>
              <w:t xml:space="preserve">7 weighted contribution</w:t>
            </w:r>
          </w:p>
        </w:tc>
        <w:tc>
          <w:tcPr>
            <w:tcW w:w="1227" w:type="dxa"/>
          </w:tcPr>
          <w:p>
            <w:pPr>
              <w:pStyle w:val="TableCell"/>
            </w:pPr>
            <w:r>
              <w:rPr>
                <w:rFonts w:ascii="Times New Roman" w:hAnsi="Times New Roman" w:eastAsia="Times New Roman" w:cs="Times New Roman"/>
              </w:rPr>
              <w:t xml:space="preserve">55.77</w:t>
            </w:r>
          </w:p>
        </w:tc>
        <w:tc>
          <w:tcPr>
            <w:tcW w:w="1673" w:type="dxa"/>
          </w:tcPr>
          <w:p>
            <w:pPr>
              <w:pStyle w:val="TableCell"/>
            </w:pPr>
            <w:r>
              <w:rPr>
                <w:rFonts w:ascii="Times New Roman" w:hAnsi="Times New Roman" w:eastAsia="Times New Roman" w:cs="Times New Roman"/>
              </w:rPr>
              <w:t xml:space="preserve">51.49 to 61.31</w:t>
            </w:r>
          </w:p>
        </w:tc>
        <w:tc>
          <w:tcPr>
            <w:tcW w:w="1561" w:type="dxa"/>
          </w:tcPr>
          <w:p>
            <w:pPr>
              <w:pStyle w:val="TableCell"/>
            </w:pPr>
            <w:r>
              <w:rPr>
                <w:rFonts w:ascii="Times New Roman" w:hAnsi="Times New Roman" w:eastAsia="Times New Roman" w:cs="Times New Roman"/>
              </w:rPr>
              <w:t xml:space="preserve">4/28 (14.29%)</w:t>
            </w:r>
          </w:p>
        </w:tc>
        <w:tc>
          <w:tcPr>
            <w:tcW w:w="1561" w:type="dxa"/>
          </w:tcPr>
          <w:p>
            <w:pPr>
              <w:pStyle w:val="TableCell"/>
            </w:pPr>
            <w:r>
              <w:rPr>
                <w:rFonts w:ascii="Times New Roman" w:hAnsi="Times New Roman" w:eastAsia="Times New Roman" w:cs="Times New Roman"/>
              </w:rPr>
              <w:t xml:space="preserve">6/28</w:t>
            </w:r>
          </w:p>
        </w:tc>
      </w:tr>
      <w:tr>
        <w:trPr>
          <w:cantSplit/>
        </w:trPr>
        <w:tc>
          <w:tcPr>
            <w:tcW w:w="2119" w:type="dxa"/>
          </w:tcPr>
          <w:p>
            <w:pPr>
              <w:pStyle w:val="TableCell"/>
            </w:pPr>
            <w:r>
              <w:rPr>
                <w:rFonts w:ascii="Times New Roman" w:hAnsi="Times New Roman" w:eastAsia="Times New Roman" w:cs="Times New Roman"/>
              </w:rPr>
              <w:t xml:space="preserve">Contribution-only ridge</w:t>
            </w:r>
          </w:p>
        </w:tc>
        <w:tc>
          <w:tcPr>
            <w:tcW w:w="2119" w:type="dxa"/>
          </w:tcPr>
          <w:p>
            <w:pPr>
              <w:pStyle w:val="TableCell"/>
            </w:pPr>
            <w:r>
              <w:rPr>
                <w:rFonts w:ascii="Times New Roman" w:hAnsi="Times New Roman" w:eastAsia="Times New Roman" w:cs="Times New Roman"/>
              </w:rPr>
              <w:t xml:space="preserve">7 contribution</w:t>
            </w:r>
          </w:p>
        </w:tc>
        <w:tc>
          <w:tcPr>
            <w:tcW w:w="1227" w:type="dxa"/>
          </w:tcPr>
          <w:p>
            <w:pPr>
              <w:pStyle w:val="TableCell"/>
            </w:pPr>
            <w:r>
              <w:rPr>
                <w:rFonts w:ascii="Times New Roman" w:hAnsi="Times New Roman" w:eastAsia="Times New Roman" w:cs="Times New Roman"/>
              </w:rPr>
              <w:t xml:space="preserve">53.39</w:t>
            </w:r>
          </w:p>
        </w:tc>
        <w:tc>
          <w:tcPr>
            <w:tcW w:w="1673" w:type="dxa"/>
          </w:tcPr>
          <w:p>
            <w:pPr>
              <w:pStyle w:val="TableCell"/>
            </w:pPr>
            <w:r>
              <w:rPr>
                <w:rFonts w:ascii="Times New Roman" w:hAnsi="Times New Roman" w:eastAsia="Times New Roman" w:cs="Times New Roman"/>
              </w:rPr>
              <w:t xml:space="preserve">47.32 to 59.76</w:t>
            </w:r>
          </w:p>
        </w:tc>
        <w:tc>
          <w:tcPr>
            <w:tcW w:w="1561" w:type="dxa"/>
          </w:tcPr>
          <w:p>
            <w:pPr>
              <w:pStyle w:val="TableCell"/>
            </w:pPr>
            <w:r>
              <w:rPr>
                <w:rFonts w:ascii="Times New Roman" w:hAnsi="Times New Roman" w:eastAsia="Times New Roman" w:cs="Times New Roman"/>
              </w:rPr>
              <w:t xml:space="preserve">2/28 (7.14%)</w:t>
            </w:r>
          </w:p>
        </w:tc>
        <w:tc>
          <w:tcPr>
            <w:tcW w:w="1561" w:type="dxa"/>
          </w:tcPr>
          <w:p>
            <w:pPr>
              <w:pStyle w:val="TableCell"/>
            </w:pPr>
            <w:r>
              <w:rPr>
                <w:rFonts w:ascii="Times New Roman" w:hAnsi="Times New Roman" w:eastAsia="Times New Roman" w:cs="Times New Roman"/>
              </w:rPr>
              <w:t xml:space="preserve">6/28</w:t>
            </w:r>
          </w:p>
        </w:tc>
      </w:tr>
      <w:tr>
        <w:trPr>
          <w:cantSplit/>
        </w:trPr>
        <w:tc>
          <w:tcPr>
            <w:tcW w:w="2119" w:type="dxa"/>
          </w:tcPr>
          <w:p>
            <w:pPr>
              <w:pStyle w:val="TableCell"/>
            </w:pPr>
            <w:r>
              <w:rPr>
                <w:rFonts w:ascii="Times New Roman" w:hAnsi="Times New Roman" w:eastAsia="Times New Roman" w:cs="Times New Roman"/>
              </w:rPr>
              <w:t xml:space="preserve">Constant-tie reference</w:t>
            </w:r>
          </w:p>
        </w:tc>
        <w:tc>
          <w:tcPr>
            <w:tcW w:w="2119" w:type="dxa"/>
          </w:tcPr>
          <w:p>
            <w:pPr>
              <w:pStyle w:val="TableCell"/>
            </w:pPr>
            <w:r>
              <w:rPr>
                <w:rFonts w:ascii="Times New Roman" w:hAnsi="Times New Roman" w:eastAsia="Times New Roman" w:cs="Times New Roman"/>
              </w:rPr>
              <w:t xml:space="preserve">No distinguishing signal</w:t>
            </w:r>
          </w:p>
        </w:tc>
        <w:tc>
          <w:tcPr>
            <w:tcW w:w="1227" w:type="dxa"/>
          </w:tcPr>
          <w:p>
            <w:pPr>
              <w:pStyle w:val="TableCell"/>
            </w:pPr>
            <w:r>
              <w:rPr>
                <w:rFonts w:ascii="Times New Roman" w:hAnsi="Times New Roman" w:eastAsia="Times New Roman" w:cs="Times New Roman"/>
              </w:rPr>
              <w:t xml:space="preserve">50.00</w:t>
            </w:r>
          </w:p>
        </w:tc>
        <w:tc>
          <w:tcPr>
            <w:tcW w:w="1673" w:type="dxa"/>
          </w:tcPr>
          <w:p>
            <w:pPr>
              <w:pStyle w:val="TableCell"/>
            </w:pPr>
            <w:r>
              <w:rPr>
                <w:rFonts w:ascii="Times New Roman" w:hAnsi="Times New Roman" w:eastAsia="Times New Roman" w:cs="Times New Roman"/>
              </w:rPr>
              <w:t xml:space="preserve">50.00 to 50.00</w:t>
            </w:r>
          </w:p>
        </w:tc>
        <w:tc>
          <w:tcPr>
            <w:tcW w:w="1561" w:type="dxa"/>
          </w:tcPr>
          <w:p>
            <w:pPr>
              <w:pStyle w:val="TableCell"/>
            </w:pPr>
            <w:r>
              <w:rPr>
                <w:rFonts w:ascii="Times New Roman" w:hAnsi="Times New Roman" w:eastAsia="Times New Roman" w:cs="Times New Roman"/>
              </w:rPr>
              <w:t xml:space="preserve">0/28 (0.00%)</w:t>
            </w:r>
          </w:p>
        </w:tc>
        <w:tc>
          <w:tcPr>
            <w:tcW w:w="1561" w:type="dxa"/>
          </w:tcPr>
          <w:p>
            <w:pPr>
              <w:pStyle w:val="TableCell"/>
            </w:pPr>
            <w:r>
              <w:rPr>
                <w:rFonts w:ascii="Times New Roman" w:hAnsi="Times New Roman" w:eastAsia="Times New Roman" w:cs="Times New Roman"/>
              </w:rPr>
              <w:t xml:space="preserve">0/28</w:t>
            </w:r>
          </w:p>
        </w:tc>
      </w:tr>
    </w:tbl>
    <w:p>
      <w:pPr>
        <w:pStyle w:val="Body"/>
        <w:sectPr>
          <w:type w:val="continuous"/>
          <w:pgSz w:w="12240" w:h="15840"/>
          <w:pgMar w:top="1080" w:right="990" w:bottom="1080" w:left="990" w:header="0" w:footer="0" w:gutter="0"/>
          <w:cols w:num="1" w:space="360"/>
        </w:sectPr>
      </w:pPr>
      <w:r>
        <w:rPr>
          <w:rFonts w:ascii="Times New Roman" w:hAnsi="Times New Roman" w:eastAsia="Times New Roman" w:cs="Times New Roman"/>
        </w:rPr>
        <w:t xml:space="preserve"/>
      </w:r>
    </w:p>
    <w:p>
      <w:pPr>
        <w:pStyle w:val="Body"/>
      </w:pPr>
      <w:r>
        <w:rPr>
          <w:rFonts w:ascii="Times New Roman" w:hAnsi="Times New Roman" w:eastAsia="Times New Roman" w:cs="Times New Roman"/>
        </w:rPr>
        <w:t xml:space="preserve">The interval column is a conditional meeting-bootstrap summary, not a guarantee of population performance. Exact top set means the complete predicted winner set equals the reference set. Nonconstant output means at least two participants receive different scores; it is coverage, not correctness. Each meeting is weighted equally, reference-tied pairs are excluded and predicted ties receive half credit. Neither pairwise accuracy nor exact top-set agreement is human-validated causal influence. Fig. 4 makes the 68.93% result visible alongside every matched baseline.</w:t>
      </w:r>
    </w:p>
    <w:p>
      <w:pPr>
        <w:pStyle w:val="Body"/>
        <w:sectPr>
          <w:type w:val="continuous"/>
          <w:pgSz w:w="12240" w:h="15840"/>
          <w:pgMar w:top="1080" w:right="990" w:bottom="1080" w:left="990" w:header="0" w:footer="0" w:gutter="0"/>
          <w:cols w:num="2" w:space="360"/>
        </w:sectPr>
      </w:pPr>
      <w:r>
        <w:rPr>
          <w:rFonts w:ascii="Times New Roman" w:hAnsi="Times New Roman" w:eastAsia="Times New Roman" w:cs="Times New Roman"/>
        </w:rPr>
        <w:t xml:space="preserve"/>
      </w:r>
    </w:p>
    <w:p>
      <w:pPr>
        <w:pStyle w:val="Figure"/>
      </w:pPr>
      <w:r>
        <w:rPr>
          <w:rFonts w:ascii="Times New Roman" w:hAnsi="Times New Roman" w:eastAsia="Times New Roman" w:cs="Times New Roman"/>
        </w:rPr>
        <w:t xml:space="preserve"/>
      </w:r>
      <w:r>
        <w:drawing>
          <ns1:inline>
            <ns1:extent cx="6515100" cy="3024449"/>
            <ns1:docPr id="4" name="Matched model comparison"/>
            <ns2:graphic>
              <ns2:graphicData uri="http://schemas.openxmlformats.org/drawingml/2006/picture">
                <ns3:pic>
                  <ns3:nvPicPr>
                    <ns3:cNvPr id="0" name="image4.png"/>
                    <ns3:cNvPicPr/>
                  </ns3:nvPicPr>
                  <ns3:blipFill>
                    <ns2:blip r:embed="rIdImage4"/>
                    <ns2:stretch>
                      <ns2:fillRect/>
                    </ns2:stretch>
                  </ns3:blipFill>
                  <ns3:spPr>
                    <ns2:xfrm>
                      <ns2:off x="0" y="0"/>
                      <ns2:ext cx="6515100" cy="3024449"/>
                    </ns2:xfrm>
                    <ns2:prstGeom prst="rect">
                      <ns2:avLst/>
                    </ns2:prstGeom>
                  </ns3:spPr>
                </ns3:pic>
              </ns2:graphicData>
            </ns2:graphic>
          </ns1:inline>
        </w:drawing>
      </w:r>
    </w:p>
    <w:p>
      <w:pPr>
        <w:pStyle w:val="Caption"/>
      </w:pPr>
      <w:r>
        <w:rPr>
          <w:rFonts w:ascii="Times New Roman" w:hAnsi="Times New Roman" w:eastAsia="Times New Roman" w:cs="Times New Roman"/>
        </w:rPr>
        <w:t xml:space="preserve">Fig. 4. All seven matched methods on 28 GAP meetings. Points show meeting-average pairwise accuracy and bars show descriptive 95% meeting-bootstrap intervals. The latest combined Ridge result is 68.93%; the dashed line marks the constant-tie score. Prior corpus reuse and overlapping fitted folds limit inference.</w:t>
      </w:r>
    </w:p>
    <w:p>
      <w:pPr>
        <w:pStyle w:val="Body"/>
        <w:sectPr>
          <w:type w:val="continuous"/>
          <w:pgSz w:w="12240" w:h="15840"/>
          <w:pgMar w:top="1080" w:right="990" w:bottom="1080" w:left="990" w:header="0" w:footer="0" w:gutter="0"/>
          <w:cols w:num="1" w:space="360"/>
        </w:sectPr>
      </w:pPr>
      <w:r>
        <w:rPr>
          <w:rFonts w:ascii="Times New Roman" w:hAnsi="Times New Roman" w:eastAsia="Times New Roman" w:cs="Times New Roman"/>
        </w:rPr>
        <w:t xml:space="preserve"/>
      </w:r>
    </w:p>
    <w:p>
      <w:pPr>
        <w:pStyle w:val="Body"/>
        <w:sectPr>
          <w:type w:val="continuous"/>
          <w:pgSz w:w="12240" w:h="15840"/>
          <w:pgMar w:top="1080" w:right="990" w:bottom="1080" w:left="990" w:header="0" w:footer="0" w:gutter="0"/>
          <w:cols w:num="2" w:space="360"/>
        </w:sectPr>
      </w:pPr>
      <w:r>
        <w:rPr>
          <w:rFonts w:ascii="Times New Roman" w:hAnsi="Times New Roman" w:eastAsia="Times New Roman" w:cs="Times New Roman"/>
        </w:rPr>
        <w:t xml:space="preserve"/>
      </w:r>
    </w:p>
    <w:p>
      <w:pPr>
        <w:pStyle w:val="Figure"/>
      </w:pPr>
      <w:r>
        <w:rPr>
          <w:rFonts w:ascii="Times New Roman" w:hAnsi="Times New Roman" w:eastAsia="Times New Roman" w:cs="Times New Roman"/>
        </w:rPr>
        <w:t xml:space="preserve"/>
      </w:r>
      <w:r>
        <w:drawing>
          <ns1:inline>
            <ns1:extent cx="6515100" cy="2550369"/>
            <ns1:docPr id="5" name="Contribution feature availability"/>
            <ns2:graphic>
              <ns2:graphicData uri="http://schemas.openxmlformats.org/drawingml/2006/picture">
                <ns3:pic>
                  <ns3:nvPicPr>
                    <ns3:cNvPr id="0" name="image5.png"/>
                    <ns3:cNvPicPr/>
                  </ns3:nvPicPr>
                  <ns3:blipFill>
                    <ns2:blip r:embed="rIdImage5"/>
                    <ns2:stretch>
                      <ns2:fillRect/>
                    </ns2:stretch>
                  </ns3:blipFill>
                  <ns3:spPr>
                    <ns2:xfrm>
                      <ns2:off x="0" y="0"/>
                      <ns2:ext cx="6515100" cy="2550369"/>
                    </ns2:xfrm>
                    <ns2:prstGeom prst="rect">
                      <ns2:avLst/>
                    </ns2:prstGeom>
                  </ns3:spPr>
                </ns3:pic>
              </ns2:graphicData>
            </ns2:graphic>
          </ns1:inline>
        </w:drawing>
      </w:r>
    </w:p>
    <w:p>
      <w:pPr>
        <w:pStyle w:val="Caption"/>
      </w:pPr>
      <w:r>
        <w:rPr>
          <w:rFonts w:ascii="Times New Roman" w:hAnsi="Times New Roman" w:eastAsia="Times New Roman" w:cs="Times New Roman"/>
        </w:rPr>
        <w:t xml:space="preserve">Fig. 5. Contribution-feature availability among 84 participants and 28 meetings. Labels give active counts and percentages. Slide grounding is unavailable by design; the remaining inactive categories diagnose extraction or association limitations. Zero activity is not evidence of zero human contribution.</w:t>
      </w:r>
    </w:p>
    <w:p>
      <w:pPr>
        <w:pStyle w:val="Body"/>
        <w:sectPr>
          <w:type w:val="continuous"/>
          <w:pgSz w:w="12240" w:h="15840"/>
          <w:pgMar w:top="1080" w:right="990" w:bottom="1080" w:left="990" w:header="0" w:footer="0" w:gutter="0"/>
          <w:cols w:num="1" w:space="360"/>
        </w:sectPr>
      </w:pPr>
      <w:r>
        <w:rPr>
          <w:rFonts w:ascii="Times New Roman" w:hAnsi="Times New Roman" w:eastAsia="Times New Roman" w:cs="Times New Roman"/>
        </w:rPr>
        <w:t xml:space="preserve"/>
      </w:r>
    </w:p>
    <w:p>
      <w:pPr>
        <w:pStyle w:val="Heading2"/>
      </w:pPr>
      <w:r>
        <w:rPr>
          <w:rFonts w:ascii="Times New Roman" w:hAnsi="Times New Roman" w:eastAsia="Times New Roman" w:cs="Times New Roman"/>
        </w:rPr>
        <w:t xml:space="preserve">C. Paired Comparative Analysis</w:t>
      </w:r>
    </w:p>
    <w:p>
      <w:pPr>
        <w:pStyle w:val="Body"/>
      </w:pPr>
      <w:r>
        <w:rPr>
          <w:rFonts w:ascii="Times New Roman" w:hAnsi="Times New Roman" w:eastAsia="Times New Roman" w:cs="Times New Roman"/>
        </w:rPr>
        <w:t xml:space="preserve">Table V compares methods within the same meetings. It reports the direction of change and the number of meetings improved, unchanged or worsened. Fig. 6 plots the paired intervals against zero. The combined model improves on participation-only ridge in six meetings, ties in 19 and worsens in three. Its descriptive interval includes zero. The word-count comparison is also inconclusive; higher means alone do not establish reliable generalization.</w:t>
      </w:r>
    </w:p>
    <w:p>
      <w:pPr>
        <w:pStyle w:val="Body"/>
        <w:sectPr>
          <w:type w:val="continuous"/>
          <w:pgSz w:w="12240" w:h="15840"/>
          <w:pgMar w:top="1080" w:right="990" w:bottom="1080" w:left="990" w:header="0" w:footer="0" w:gutter="0"/>
          <w:cols w:num="2" w:space="360"/>
        </w:sectPr>
      </w:pPr>
      <w:r>
        <w:rPr>
          <w:rFonts w:ascii="Times New Roman" w:hAnsi="Times New Roman" w:eastAsia="Times New Roman" w:cs="Times New Roman"/>
        </w:rPr>
        <w:t xml:space="preserve"/>
      </w:r>
    </w:p>
    <w:p>
      <w:pPr>
        <w:pStyle w:val="TableCaption"/>
      </w:pPr>
      <w:r>
        <w:rPr>
          <w:rFonts w:ascii="Times New Roman" w:hAnsi="Times New Roman" w:eastAsia="Times New Roman" w:cs="Times New Roman"/>
        </w:rPr>
        <w:t xml:space="preserve">Table V. Paired differences; positive values favor the first method.</w:t>
      </w:r>
    </w:p>
    <w:tbl>
      <w:tblPr>
        <w:tblW w:w="10259" w:type="dxa"/>
        <w:tblBorders>
          <w:top w:val="single" w:sz="4" w:color="777777"/>
          <w:bottom w:val="single" w:sz="4" w:color="777777"/>
          <w:insideH w:val="single" w:sz="4" w:color="777777"/>
        </w:tblBorders>
      </w:tblPr>
      <w:tblGrid>
        <w:gridCol w:w="3234"/>
        <w:gridCol w:w="1338"/>
        <w:gridCol w:w="2007"/>
        <w:gridCol w:w="1896"/>
        <w:gridCol w:w="1784"/>
      </w:tblGrid>
      <w:tr>
        <w:trPr>
          <w:cantSplit/>
          <w:tblHeader/>
        </w:trPr>
        <w:tc>
          <w:tcPr>
            <w:tcW w:w="3234" w:type="dxa"/>
          </w:tcPr>
          <w:p>
            <w:pPr>
              <w:pStyle w:val="TableHead"/>
            </w:pPr>
            <w:r>
              <w:rPr>
                <w:rFonts w:ascii="Times New Roman" w:hAnsi="Times New Roman" w:eastAsia="Times New Roman" w:cs="Times New Roman"/>
              </w:rPr>
              <w:t xml:space="preserve">Matched contrast</w:t>
            </w:r>
          </w:p>
        </w:tc>
        <w:tc>
          <w:tcPr>
            <w:tcW w:w="1338" w:type="dxa"/>
          </w:tcPr>
          <w:p>
            <w:pPr>
              <w:pStyle w:val="TableHead"/>
            </w:pPr>
            <w:r>
              <w:rPr>
                <w:rFonts w:ascii="Times New Roman" w:hAnsi="Times New Roman" w:eastAsia="Times New Roman" w:cs="Times New Roman"/>
              </w:rPr>
              <w:t xml:space="preserve">Difference (points)</w:t>
            </w:r>
          </w:p>
        </w:tc>
        <w:tc>
          <w:tcPr>
            <w:tcW w:w="2007" w:type="dxa"/>
          </w:tcPr>
          <w:p>
            <w:pPr>
              <w:pStyle w:val="TableHead"/>
            </w:pPr>
            <w:r>
              <w:rPr>
                <w:rFonts w:ascii="Times New Roman" w:hAnsi="Times New Roman" w:eastAsia="Times New Roman" w:cs="Times New Roman"/>
              </w:rPr>
              <w:t xml:space="preserve">Descriptive 95% interval (points)</w:t>
            </w:r>
          </w:p>
        </w:tc>
        <w:tc>
          <w:tcPr>
            <w:tcW w:w="1896" w:type="dxa"/>
          </w:tcPr>
          <w:p>
            <w:pPr>
              <w:pStyle w:val="TableHead"/>
            </w:pPr>
            <w:r>
              <w:rPr>
                <w:rFonts w:ascii="Times New Roman" w:hAnsi="Times New Roman" w:eastAsia="Times New Roman" w:cs="Times New Roman"/>
              </w:rPr>
              <w:t xml:space="preserve">Better / same / worse meetings</w:t>
            </w:r>
          </w:p>
        </w:tc>
        <w:tc>
          <w:tcPr>
            <w:tcW w:w="1784" w:type="dxa"/>
          </w:tcPr>
          <w:p>
            <w:pPr>
              <w:pStyle w:val="TableHead"/>
            </w:pPr>
            <w:r>
              <w:rPr>
                <w:rFonts w:ascii="Times New Roman" w:hAnsi="Times New Roman" w:eastAsia="Times New Roman" w:cs="Times New Roman"/>
              </w:rPr>
              <w:t xml:space="preserve">Interpretation</w:t>
            </w:r>
          </w:p>
        </w:tc>
      </w:tr>
      <w:tr>
        <w:trPr>
          <w:cantSplit/>
        </w:trPr>
        <w:tc>
          <w:tcPr>
            <w:tcW w:w="3234" w:type="dxa"/>
          </w:tcPr>
          <w:p>
            <w:pPr>
              <w:pStyle w:val="TableCell"/>
            </w:pPr>
            <w:r>
              <w:rPr>
                <w:rFonts w:ascii="Times New Roman" w:hAnsi="Times New Roman" w:eastAsia="Times New Roman" w:cs="Times New Roman"/>
              </w:rPr>
              <w:t xml:space="preserve">Combined minus participation ridge</w:t>
            </w:r>
          </w:p>
        </w:tc>
        <w:tc>
          <w:tcPr>
            <w:tcW w:w="1338" w:type="dxa"/>
          </w:tcPr>
          <w:p>
            <w:pPr>
              <w:pStyle w:val="TableCell"/>
            </w:pPr>
            <w:r>
              <w:rPr>
                <w:rFonts w:ascii="Times New Roman" w:hAnsi="Times New Roman" w:eastAsia="Times New Roman" w:cs="Times New Roman"/>
              </w:rPr>
              <w:t xml:space="preserve">+7.14</w:t>
            </w:r>
          </w:p>
        </w:tc>
        <w:tc>
          <w:tcPr>
            <w:tcW w:w="2007" w:type="dxa"/>
          </w:tcPr>
          <w:p>
            <w:pPr>
              <w:pStyle w:val="TableCell"/>
            </w:pPr>
            <w:r>
              <w:rPr>
                <w:rFonts w:ascii="Times New Roman" w:hAnsi="Times New Roman" w:eastAsia="Times New Roman" w:cs="Times New Roman"/>
              </w:rPr>
              <w:t xml:space="preserve">-1.79 to 17.86</w:t>
            </w:r>
          </w:p>
        </w:tc>
        <w:tc>
          <w:tcPr>
            <w:tcW w:w="1896" w:type="dxa"/>
          </w:tcPr>
          <w:p>
            <w:pPr>
              <w:pStyle w:val="TableCell"/>
            </w:pPr>
            <w:r>
              <w:rPr>
                <w:rFonts w:ascii="Times New Roman" w:hAnsi="Times New Roman" w:eastAsia="Times New Roman" w:cs="Times New Roman"/>
              </w:rPr>
              <w:t xml:space="preserve">6 / 19 / 3</w:t>
            </w:r>
          </w:p>
        </w:tc>
        <w:tc>
          <w:tcPr>
            <w:tcW w:w="1784" w:type="dxa"/>
          </w:tcPr>
          <w:p>
            <w:pPr>
              <w:pStyle w:val="TableCell"/>
            </w:pPr>
            <w:r>
              <w:rPr>
                <w:rFonts w:ascii="Times New Roman" w:hAnsi="Times New Roman" w:eastAsia="Times New Roman" w:cs="Times New Roman"/>
              </w:rPr>
              <w:t xml:space="preserve">Includes zero</w:t>
            </w:r>
          </w:p>
        </w:tc>
      </w:tr>
      <w:tr>
        <w:trPr>
          <w:cantSplit/>
        </w:trPr>
        <w:tc>
          <w:tcPr>
            <w:tcW w:w="3234" w:type="dxa"/>
          </w:tcPr>
          <w:p>
            <w:pPr>
              <w:pStyle w:val="TableCell"/>
            </w:pPr>
            <w:r>
              <w:rPr>
                <w:rFonts w:ascii="Times New Roman" w:hAnsi="Times New Roman" w:eastAsia="Times New Roman" w:cs="Times New Roman"/>
              </w:rPr>
              <w:t xml:space="preserve">Combined minus word count</w:t>
            </w:r>
          </w:p>
        </w:tc>
        <w:tc>
          <w:tcPr>
            <w:tcW w:w="1338" w:type="dxa"/>
          </w:tcPr>
          <w:p>
            <w:pPr>
              <w:pStyle w:val="TableCell"/>
            </w:pPr>
            <w:r>
              <w:rPr>
                <w:rFonts w:ascii="Times New Roman" w:hAnsi="Times New Roman" w:eastAsia="Times New Roman" w:cs="Times New Roman"/>
              </w:rPr>
              <w:t xml:space="preserve">+2.38</w:t>
            </w:r>
          </w:p>
        </w:tc>
        <w:tc>
          <w:tcPr>
            <w:tcW w:w="2007" w:type="dxa"/>
          </w:tcPr>
          <w:p>
            <w:pPr>
              <w:pStyle w:val="TableCell"/>
            </w:pPr>
            <w:r>
              <w:rPr>
                <w:rFonts w:ascii="Times New Roman" w:hAnsi="Times New Roman" w:eastAsia="Times New Roman" w:cs="Times New Roman"/>
              </w:rPr>
              <w:t xml:space="preserve">-5.36 to 10.71</w:t>
            </w:r>
          </w:p>
        </w:tc>
        <w:tc>
          <w:tcPr>
            <w:tcW w:w="1896" w:type="dxa"/>
          </w:tcPr>
          <w:p>
            <w:pPr>
              <w:pStyle w:val="TableCell"/>
            </w:pPr>
            <w:r>
              <w:rPr>
                <w:rFonts w:ascii="Times New Roman" w:hAnsi="Times New Roman" w:eastAsia="Times New Roman" w:cs="Times New Roman"/>
              </w:rPr>
              <w:t xml:space="preserve">6 / 17 / 5</w:t>
            </w:r>
          </w:p>
        </w:tc>
        <w:tc>
          <w:tcPr>
            <w:tcW w:w="1784" w:type="dxa"/>
          </w:tcPr>
          <w:p>
            <w:pPr>
              <w:pStyle w:val="TableCell"/>
            </w:pPr>
            <w:r>
              <w:rPr>
                <w:rFonts w:ascii="Times New Roman" w:hAnsi="Times New Roman" w:eastAsia="Times New Roman" w:cs="Times New Roman"/>
              </w:rPr>
              <w:t xml:space="preserve">Includes zero</w:t>
            </w:r>
          </w:p>
        </w:tc>
      </w:tr>
      <w:tr>
        <w:trPr>
          <w:cantSplit/>
        </w:trPr>
        <w:tc>
          <w:tcPr>
            <w:tcW w:w="3234" w:type="dxa"/>
          </w:tcPr>
          <w:p>
            <w:pPr>
              <w:pStyle w:val="TableCell"/>
            </w:pPr>
            <w:r>
              <w:rPr>
                <w:rFonts w:ascii="Times New Roman" w:hAnsi="Times New Roman" w:eastAsia="Times New Roman" w:cs="Times New Roman"/>
              </w:rPr>
              <w:t xml:space="preserve">Contribution minus participation ridge</w:t>
            </w:r>
          </w:p>
        </w:tc>
        <w:tc>
          <w:tcPr>
            <w:tcW w:w="1338" w:type="dxa"/>
          </w:tcPr>
          <w:p>
            <w:pPr>
              <w:pStyle w:val="TableCell"/>
            </w:pPr>
            <w:r>
              <w:rPr>
                <w:rFonts w:ascii="Times New Roman" w:hAnsi="Times New Roman" w:eastAsia="Times New Roman" w:cs="Times New Roman"/>
              </w:rPr>
              <w:t xml:space="preserve">-8.39</w:t>
            </w:r>
          </w:p>
        </w:tc>
        <w:tc>
          <w:tcPr>
            <w:tcW w:w="2007" w:type="dxa"/>
          </w:tcPr>
          <w:p>
            <w:pPr>
              <w:pStyle w:val="TableCell"/>
            </w:pPr>
            <w:r>
              <w:rPr>
                <w:rFonts w:ascii="Times New Roman" w:hAnsi="Times New Roman" w:eastAsia="Times New Roman" w:cs="Times New Roman"/>
              </w:rPr>
              <w:t xml:space="preserve">-24.40 to 8.40</w:t>
            </w:r>
          </w:p>
        </w:tc>
        <w:tc>
          <w:tcPr>
            <w:tcW w:w="1896" w:type="dxa"/>
          </w:tcPr>
          <w:p>
            <w:pPr>
              <w:pStyle w:val="TableCell"/>
            </w:pPr>
            <w:r>
              <w:rPr>
                <w:rFonts w:ascii="Times New Roman" w:hAnsi="Times New Roman" w:eastAsia="Times New Roman" w:cs="Times New Roman"/>
              </w:rPr>
              <w:t xml:space="preserve">10 / 2 / 16</w:t>
            </w:r>
          </w:p>
        </w:tc>
        <w:tc>
          <w:tcPr>
            <w:tcW w:w="1784" w:type="dxa"/>
          </w:tcPr>
          <w:p>
            <w:pPr>
              <w:pStyle w:val="TableCell"/>
            </w:pPr>
            <w:r>
              <w:rPr>
                <w:rFonts w:ascii="Times New Roman" w:hAnsi="Times New Roman" w:eastAsia="Times New Roman" w:cs="Times New Roman"/>
              </w:rPr>
              <w:t xml:space="preserve">Includes zero</w:t>
            </w:r>
          </w:p>
        </w:tc>
      </w:tr>
    </w:tbl>
    <w:p>
      <w:pPr>
        <w:pStyle w:val="Body"/>
        <w:sectPr>
          <w:type w:val="continuous"/>
          <w:pgSz w:w="12240" w:h="15840"/>
          <w:pgMar w:top="1080" w:right="990" w:bottom="1080" w:left="990" w:header="0" w:footer="0" w:gutter="0"/>
          <w:cols w:num="1" w:space="360"/>
        </w:sectPr>
      </w:pPr>
      <w:r>
        <w:rPr>
          <w:rFonts w:ascii="Times New Roman" w:hAnsi="Times New Roman" w:eastAsia="Times New Roman" w:cs="Times New Roman"/>
        </w:rPr>
        <w:t xml:space="preserve"/>
      </w:r>
    </w:p>
    <w:p>
      <w:pPr>
        <w:pStyle w:val="Body"/>
        <w:sectPr>
          <w:type w:val="continuous"/>
          <w:pgSz w:w="12240" w:h="15840"/>
          <w:pgMar w:top="1080" w:right="990" w:bottom="1080" w:left="990" w:header="0" w:footer="0" w:gutter="0"/>
          <w:cols w:num="2" w:space="360"/>
        </w:sectPr>
      </w:pPr>
      <w:r>
        <w:rPr>
          <w:rFonts w:ascii="Times New Roman" w:hAnsi="Times New Roman" w:eastAsia="Times New Roman" w:cs="Times New Roman"/>
        </w:rPr>
        <w:t xml:space="preserve"/>
      </w:r>
    </w:p>
    <w:p>
      <w:pPr>
        <w:pStyle w:val="Figure"/>
      </w:pPr>
      <w:r>
        <w:rPr>
          <w:rFonts w:ascii="Times New Roman" w:hAnsi="Times New Roman" w:eastAsia="Times New Roman" w:cs="Times New Roman"/>
        </w:rPr>
        <w:t xml:space="preserve"/>
      </w:r>
      <w:r>
        <w:drawing>
          <ns1:inline>
            <ns1:extent cx="6515100" cy="2162657"/>
            <ns1:docPr id="6" name="Paired model differences"/>
            <ns2:graphic>
              <ns2:graphicData uri="http://schemas.openxmlformats.org/drawingml/2006/picture">
                <ns3:pic>
                  <ns3:nvPicPr>
                    <ns3:cNvPr id="0" name="image6.png"/>
                    <ns3:cNvPicPr/>
                  </ns3:nvPicPr>
                  <ns3:blipFill>
                    <ns2:blip r:embed="rIdImage6"/>
                    <ns2:stretch>
                      <ns2:fillRect/>
                    </ns2:stretch>
                  </ns3:blipFill>
                  <ns3:spPr>
                    <ns2:xfrm>
                      <ns2:off x="0" y="0"/>
                      <ns2:ext cx="6515100" cy="2162657"/>
                    </ns2:xfrm>
                    <ns2:prstGeom prst="rect">
                      <ns2:avLst/>
                    </ns2:prstGeom>
                  </ns3:spPr>
                </ns3:pic>
              </ns2:graphicData>
            </ns2:graphic>
          </ns1:inline>
        </w:drawing>
      </w:r>
    </w:p>
    <w:p>
      <w:pPr>
        <w:pStyle w:val="Caption"/>
      </w:pPr>
      <w:r>
        <w:rPr>
          <w:rFonts w:ascii="Times New Roman" w:hAnsi="Times New Roman" w:eastAsia="Times New Roman" w:cs="Times New Roman"/>
        </w:rPr>
        <w:t xml:space="preserve">Fig. 6. Paired meeting-average differences and descriptive 95% paired-bootstrap intervals. Positive values favor the first method. All three intervals cross zero, so these observations do not establish a reliable performance gain.</w:t>
      </w:r>
    </w:p>
    <w:p>
      <w:pPr>
        <w:pStyle w:val="Body"/>
        <w:sectPr>
          <w:type w:val="continuous"/>
          <w:pgSz w:w="12240" w:h="15840"/>
          <w:pgMar w:top="1080" w:right="990" w:bottom="1080" w:left="990" w:header="0" w:footer="0" w:gutter="0"/>
          <w:cols w:num="1" w:space="360"/>
        </w:sectPr>
      </w:pPr>
      <w:r>
        <w:rPr>
          <w:rFonts w:ascii="Times New Roman" w:hAnsi="Times New Roman" w:eastAsia="Times New Roman" w:cs="Times New Roman"/>
        </w:rPr>
        <w:t xml:space="preserve"/>
      </w:r>
    </w:p>
    <w:p>
      <w:pPr>
        <w:pStyle w:val="Heading2"/>
      </w:pPr>
      <w:r>
        <w:rPr>
          <w:rFonts w:ascii="Times New Roman" w:hAnsi="Times New Roman" w:eastAsia="Times New Roman" w:cs="Times New Roman"/>
        </w:rPr>
        <w:t xml:space="preserve">D. Comparative Analysis of Earlier Models and Pipelines</w:t>
      </w:r>
    </w:p>
    <w:p>
      <w:pPr>
        <w:pStyle w:val="Body"/>
      </w:pPr>
      <w:r>
        <w:rPr>
          <w:rFonts w:ascii="Times New Roman" w:hAnsi="Times New Roman" w:eastAsia="Times New Roman" w:cs="Times New Roman"/>
        </w:rPr>
        <w:t xml:space="preserve">Table VI reports all fourteen final methods from the original GAP experiment, including the five fixed baselines and all three learned model families under structure, text and combined inputs. Parameters were selected on development data. The selected primary remains structural Extra Trees: 83.33% development and 61.11% historical pairwise accuracy, versus word count's 82.78% and 63.89%. The nonprimary combined Extra Trees candidate is not retrospectively promoted because it scored 66.67%. This six-meeting cohort contains 19 participants and 21 comparable pairs; its 33.33–83.33% primary interval is broad.</w:t>
      </w:r>
    </w:p>
    <w:p>
      <w:pPr>
        <w:pStyle w:val="Body"/>
        <w:sectPr>
          <w:type w:val="continuous"/>
          <w:pgSz w:w="12240" w:h="15840"/>
          <w:pgMar w:top="1080" w:right="990" w:bottom="1080" w:left="990" w:header="0" w:footer="0" w:gutter="0"/>
          <w:cols w:num="2" w:space="360"/>
        </w:sectPr>
      </w:pPr>
      <w:r>
        <w:rPr>
          <w:rFonts w:ascii="Times New Roman" w:hAnsi="Times New Roman" w:eastAsia="Times New Roman" w:cs="Times New Roman"/>
        </w:rPr>
        <w:t xml:space="preserve"/>
      </w:r>
    </w:p>
    <w:p>
      <w:pPr>
        <w:pStyle w:val="TableCaption"/>
      </w:pPr>
      <w:r>
        <w:rPr>
          <w:rFonts w:ascii="Times New Roman" w:hAnsi="Times New Roman" w:eastAsia="Times New Roman" w:cs="Times New Roman"/>
        </w:rPr>
        <w:t xml:space="preserve">Table VI. All original GAP finalists: 16 fitting, six development and six historical evaluation meetings. PA is meeting-average pairwise accuracy; higher is better. The primary was selected on development PA, not on historical results. This earlier snapshot is distinct from Table IV.</w:t>
      </w:r>
    </w:p>
    <w:tbl>
      <w:tblPr>
        <w:tblW w:w="10260" w:type="dxa"/>
        <w:tblBorders>
          <w:top w:val="single" w:sz="4" w:color="777777"/>
          <w:bottom w:val="single" w:sz="4" w:color="777777"/>
          <w:insideH w:val="single" w:sz="4" w:color="777777"/>
        </w:tblBorders>
      </w:tblPr>
      <w:tblGrid>
        <w:gridCol w:w="4366"/>
        <w:gridCol w:w="1528"/>
        <w:gridCol w:w="1528"/>
        <w:gridCol w:w="2838"/>
      </w:tblGrid>
      <w:tr>
        <w:trPr>
          <w:cantSplit/>
          <w:tblHeader/>
        </w:trPr>
        <w:tc>
          <w:tcPr>
            <w:tcW w:w="4366" w:type="dxa"/>
          </w:tcPr>
          <w:p>
            <w:pPr>
              <w:pStyle w:val="TableHead"/>
            </w:pPr>
            <w:r>
              <w:rPr>
                <w:rFonts w:ascii="Times New Roman" w:hAnsi="Times New Roman" w:eastAsia="Times New Roman" w:cs="Times New Roman"/>
              </w:rPr>
              <w:t xml:space="preserve">Model / representation</w:t>
            </w:r>
          </w:p>
        </w:tc>
        <w:tc>
          <w:tcPr>
            <w:tcW w:w="1528" w:type="dxa"/>
          </w:tcPr>
          <w:p>
            <w:pPr>
              <w:pStyle w:val="TableHead"/>
            </w:pPr>
            <w:r>
              <w:rPr>
                <w:rFonts w:ascii="Times New Roman" w:hAnsi="Times New Roman" w:eastAsia="Times New Roman" w:cs="Times New Roman"/>
              </w:rPr>
              <w:t xml:space="preserve">Development PA (%)</w:t>
            </w:r>
          </w:p>
        </w:tc>
        <w:tc>
          <w:tcPr>
            <w:tcW w:w="1528" w:type="dxa"/>
          </w:tcPr>
          <w:p>
            <w:pPr>
              <w:pStyle w:val="TableHead"/>
            </w:pPr>
            <w:r>
              <w:rPr>
                <w:rFonts w:ascii="Times New Roman" w:hAnsi="Times New Roman" w:eastAsia="Times New Roman" w:cs="Times New Roman"/>
              </w:rPr>
              <w:t xml:space="preserve">Historical PA (%)</w:t>
            </w:r>
          </w:p>
        </w:tc>
        <w:tc>
          <w:tcPr>
            <w:tcW w:w="2838" w:type="dxa"/>
          </w:tcPr>
          <w:p>
            <w:pPr>
              <w:pStyle w:val="TableHead"/>
            </w:pPr>
            <w:r>
              <w:rPr>
                <w:rFonts w:ascii="Times New Roman" w:hAnsi="Times New Roman" w:eastAsia="Times New Roman" w:cs="Times New Roman"/>
              </w:rPr>
              <w:t xml:space="preserve">Selection status</w:t>
            </w:r>
          </w:p>
        </w:tc>
      </w:tr>
      <w:tr>
        <w:trPr>
          <w:cantSplit/>
        </w:trPr>
        <w:tc>
          <w:tcPr>
            <w:tcW w:w="4366" w:type="dxa"/>
          </w:tcPr>
          <w:p>
            <w:pPr>
              <w:pStyle w:val="TableCell"/>
            </w:pPr>
            <w:r>
              <w:rPr>
                <w:rFonts w:ascii="Times New Roman" w:hAnsi="Times New Roman" w:eastAsia="Times New Roman" w:cs="Times New Roman"/>
              </w:rPr>
              <w:t xml:space="preserve">Speaking duration</w:t>
            </w:r>
          </w:p>
        </w:tc>
        <w:tc>
          <w:tcPr>
            <w:tcW w:w="1528" w:type="dxa"/>
          </w:tcPr>
          <w:p>
            <w:pPr>
              <w:pStyle w:val="TableCell"/>
            </w:pPr>
            <w:r>
              <w:rPr>
                <w:rFonts w:ascii="Times New Roman" w:hAnsi="Times New Roman" w:eastAsia="Times New Roman" w:cs="Times New Roman"/>
              </w:rPr>
              <w:t xml:space="preserve">80.56</w:t>
            </w:r>
          </w:p>
        </w:tc>
        <w:tc>
          <w:tcPr>
            <w:tcW w:w="1528" w:type="dxa"/>
          </w:tcPr>
          <w:p>
            <w:pPr>
              <w:pStyle w:val="TableCell"/>
            </w:pPr>
            <w:r>
              <w:rPr>
                <w:rFonts w:ascii="Times New Roman" w:hAnsi="Times New Roman" w:eastAsia="Times New Roman" w:cs="Times New Roman"/>
              </w:rPr>
              <w:t xml:space="preserve">52.78</w:t>
            </w:r>
          </w:p>
        </w:tc>
        <w:tc>
          <w:tcPr>
            <w:tcW w:w="2838" w:type="dxa"/>
          </w:tcPr>
          <w:p>
            <w:pPr>
              <w:pStyle w:val="TableCell"/>
            </w:pPr>
            <w:r>
              <w:rPr>
                <w:rFonts w:ascii="Times New Roman" w:hAnsi="Times New Roman" w:eastAsia="Times New Roman" w:cs="Times New Roman"/>
              </w:rPr>
              <w:t xml:space="preserve">Fixed baseline</w:t>
            </w:r>
          </w:p>
        </w:tc>
      </w:tr>
      <w:tr>
        <w:trPr>
          <w:cantSplit/>
        </w:trPr>
        <w:tc>
          <w:tcPr>
            <w:tcW w:w="4366" w:type="dxa"/>
          </w:tcPr>
          <w:p>
            <w:pPr>
              <w:pStyle w:val="TableCell"/>
            </w:pPr>
            <w:r>
              <w:rPr>
                <w:rFonts w:ascii="Times New Roman" w:hAnsi="Times New Roman" w:eastAsia="Times New Roman" w:cs="Times New Roman"/>
              </w:rPr>
              <w:t xml:space="preserve">Word count</w:t>
            </w:r>
          </w:p>
        </w:tc>
        <w:tc>
          <w:tcPr>
            <w:tcW w:w="1528" w:type="dxa"/>
          </w:tcPr>
          <w:p>
            <w:pPr>
              <w:pStyle w:val="TableCell"/>
            </w:pPr>
            <w:r>
              <w:rPr>
                <w:rFonts w:ascii="Times New Roman" w:hAnsi="Times New Roman" w:eastAsia="Times New Roman" w:cs="Times New Roman"/>
              </w:rPr>
              <w:t xml:space="preserve">82.78</w:t>
            </w:r>
          </w:p>
        </w:tc>
        <w:tc>
          <w:tcPr>
            <w:tcW w:w="1528" w:type="dxa"/>
          </w:tcPr>
          <w:p>
            <w:pPr>
              <w:pStyle w:val="TableCell"/>
            </w:pPr>
            <w:r>
              <w:rPr>
                <w:rFonts w:ascii="Times New Roman" w:hAnsi="Times New Roman" w:eastAsia="Times New Roman" w:cs="Times New Roman"/>
              </w:rPr>
              <w:t xml:space="preserve">63.89</w:t>
            </w:r>
          </w:p>
        </w:tc>
        <w:tc>
          <w:tcPr>
            <w:tcW w:w="2838" w:type="dxa"/>
          </w:tcPr>
          <w:p>
            <w:pPr>
              <w:pStyle w:val="TableCell"/>
            </w:pPr>
            <w:r>
              <w:rPr>
                <w:rFonts w:ascii="Times New Roman" w:hAnsi="Times New Roman" w:eastAsia="Times New Roman" w:cs="Times New Roman"/>
              </w:rPr>
              <w:t xml:space="preserve">Fixed baseline</w:t>
            </w:r>
          </w:p>
        </w:tc>
      </w:tr>
      <w:tr>
        <w:trPr>
          <w:cantSplit/>
        </w:trPr>
        <w:tc>
          <w:tcPr>
            <w:tcW w:w="4366" w:type="dxa"/>
          </w:tcPr>
          <w:p>
            <w:pPr>
              <w:pStyle w:val="TableCell"/>
            </w:pPr>
            <w:r>
              <w:rPr>
                <w:rFonts w:ascii="Times New Roman" w:hAnsi="Times New Roman" w:eastAsia="Times New Roman" w:cs="Times New Roman"/>
              </w:rPr>
              <w:t xml:space="preserve">Utterance count</w:t>
            </w:r>
          </w:p>
        </w:tc>
        <w:tc>
          <w:tcPr>
            <w:tcW w:w="1528" w:type="dxa"/>
          </w:tcPr>
          <w:p>
            <w:pPr>
              <w:pStyle w:val="TableCell"/>
            </w:pPr>
            <w:r>
              <w:rPr>
                <w:rFonts w:ascii="Times New Roman" w:hAnsi="Times New Roman" w:eastAsia="Times New Roman" w:cs="Times New Roman"/>
              </w:rPr>
              <w:t xml:space="preserve">64.72</w:t>
            </w:r>
          </w:p>
        </w:tc>
        <w:tc>
          <w:tcPr>
            <w:tcW w:w="1528" w:type="dxa"/>
          </w:tcPr>
          <w:p>
            <w:pPr>
              <w:pStyle w:val="TableCell"/>
            </w:pPr>
            <w:r>
              <w:rPr>
                <w:rFonts w:ascii="Times New Roman" w:hAnsi="Times New Roman" w:eastAsia="Times New Roman" w:cs="Times New Roman"/>
              </w:rPr>
              <w:t xml:space="preserve">41.67</w:t>
            </w:r>
          </w:p>
        </w:tc>
        <w:tc>
          <w:tcPr>
            <w:tcW w:w="2838" w:type="dxa"/>
          </w:tcPr>
          <w:p>
            <w:pPr>
              <w:pStyle w:val="TableCell"/>
            </w:pPr>
            <w:r>
              <w:rPr>
                <w:rFonts w:ascii="Times New Roman" w:hAnsi="Times New Roman" w:eastAsia="Times New Roman" w:cs="Times New Roman"/>
              </w:rPr>
              <w:t xml:space="preserve">Fixed baseline</w:t>
            </w:r>
          </w:p>
        </w:tc>
      </w:tr>
      <w:tr>
        <w:trPr>
          <w:cantSplit/>
        </w:trPr>
        <w:tc>
          <w:tcPr>
            <w:tcW w:w="4366" w:type="dxa"/>
          </w:tcPr>
          <w:p>
            <w:pPr>
              <w:pStyle w:val="TableCell"/>
            </w:pPr>
            <w:r>
              <w:rPr>
                <w:rFonts w:ascii="Times New Roman" w:hAnsi="Times New Roman" w:eastAsia="Times New Roman" w:cs="Times New Roman"/>
              </w:rPr>
              <w:t xml:space="preserve">Decision-event count</w:t>
            </w:r>
          </w:p>
        </w:tc>
        <w:tc>
          <w:tcPr>
            <w:tcW w:w="1528" w:type="dxa"/>
          </w:tcPr>
          <w:p>
            <w:pPr>
              <w:pStyle w:val="TableCell"/>
            </w:pPr>
            <w:r>
              <w:rPr>
                <w:rFonts w:ascii="Times New Roman" w:hAnsi="Times New Roman" w:eastAsia="Times New Roman" w:cs="Times New Roman"/>
              </w:rPr>
              <w:t xml:space="preserve">61.67</w:t>
            </w:r>
          </w:p>
        </w:tc>
        <w:tc>
          <w:tcPr>
            <w:tcW w:w="1528" w:type="dxa"/>
          </w:tcPr>
          <w:p>
            <w:pPr>
              <w:pStyle w:val="TableCell"/>
            </w:pPr>
            <w:r>
              <w:rPr>
                <w:rFonts w:ascii="Times New Roman" w:hAnsi="Times New Roman" w:eastAsia="Times New Roman" w:cs="Times New Roman"/>
              </w:rPr>
              <w:t xml:space="preserve">52.78</w:t>
            </w:r>
          </w:p>
        </w:tc>
        <w:tc>
          <w:tcPr>
            <w:tcW w:w="2838" w:type="dxa"/>
          </w:tcPr>
          <w:p>
            <w:pPr>
              <w:pStyle w:val="TableCell"/>
            </w:pPr>
            <w:r>
              <w:rPr>
                <w:rFonts w:ascii="Times New Roman" w:hAnsi="Times New Roman" w:eastAsia="Times New Roman" w:cs="Times New Roman"/>
              </w:rPr>
              <w:t xml:space="preserve">Fixed baseline</w:t>
            </w:r>
          </w:p>
        </w:tc>
      </w:tr>
      <w:tr>
        <w:trPr>
          <w:cantSplit/>
        </w:trPr>
        <w:tc>
          <w:tcPr>
            <w:tcW w:w="4366" w:type="dxa"/>
          </w:tcPr>
          <w:p>
            <w:pPr>
              <w:pStyle w:val="TableCell"/>
            </w:pPr>
            <w:r>
              <w:rPr>
                <w:rFonts w:ascii="Times New Roman" w:hAnsi="Times New Roman" w:eastAsia="Times New Roman" w:cs="Times New Roman"/>
              </w:rPr>
              <w:t xml:space="preserve">Original weighted score</w:t>
            </w:r>
          </w:p>
        </w:tc>
        <w:tc>
          <w:tcPr>
            <w:tcW w:w="1528" w:type="dxa"/>
          </w:tcPr>
          <w:p>
            <w:pPr>
              <w:pStyle w:val="TableCell"/>
            </w:pPr>
            <w:r>
              <w:rPr>
                <w:rFonts w:ascii="Times New Roman" w:hAnsi="Times New Roman" w:eastAsia="Times New Roman" w:cs="Times New Roman"/>
              </w:rPr>
              <w:t xml:space="preserve">56.11</w:t>
            </w:r>
          </w:p>
        </w:tc>
        <w:tc>
          <w:tcPr>
            <w:tcW w:w="1528" w:type="dxa"/>
          </w:tcPr>
          <w:p>
            <w:pPr>
              <w:pStyle w:val="TableCell"/>
            </w:pPr>
            <w:r>
              <w:rPr>
                <w:rFonts w:ascii="Times New Roman" w:hAnsi="Times New Roman" w:eastAsia="Times New Roman" w:cs="Times New Roman"/>
              </w:rPr>
              <w:t xml:space="preserve">52.78</w:t>
            </w:r>
          </w:p>
        </w:tc>
        <w:tc>
          <w:tcPr>
            <w:tcW w:w="2838" w:type="dxa"/>
          </w:tcPr>
          <w:p>
            <w:pPr>
              <w:pStyle w:val="TableCell"/>
            </w:pPr>
            <w:r>
              <w:rPr>
                <w:rFonts w:ascii="Times New Roman" w:hAnsi="Times New Roman" w:eastAsia="Times New Roman" w:cs="Times New Roman"/>
              </w:rPr>
              <w:t xml:space="preserve">Fixed baseline</w:t>
            </w:r>
          </w:p>
        </w:tc>
      </w:tr>
      <w:tr>
        <w:trPr>
          <w:cantSplit/>
        </w:trPr>
        <w:tc>
          <w:tcPr>
            <w:tcW w:w="4366" w:type="dxa"/>
          </w:tcPr>
          <w:p>
            <w:pPr>
              <w:pStyle w:val="TableCell"/>
            </w:pPr>
            <w:r>
              <w:rPr>
                <w:rFonts w:ascii="Times New Roman" w:hAnsi="Times New Roman" w:eastAsia="Times New Roman" w:cs="Times New Roman"/>
              </w:rPr>
              <w:t xml:space="preserve">Structural features / Ridge</w:t>
            </w:r>
          </w:p>
        </w:tc>
        <w:tc>
          <w:tcPr>
            <w:tcW w:w="1528" w:type="dxa"/>
          </w:tcPr>
          <w:p>
            <w:pPr>
              <w:pStyle w:val="TableCell"/>
            </w:pPr>
            <w:r>
              <w:rPr>
                <w:rFonts w:ascii="Times New Roman" w:hAnsi="Times New Roman" w:eastAsia="Times New Roman" w:cs="Times New Roman"/>
              </w:rPr>
              <w:t xml:space="preserve">80.00</w:t>
            </w:r>
          </w:p>
        </w:tc>
        <w:tc>
          <w:tcPr>
            <w:tcW w:w="1528" w:type="dxa"/>
          </w:tcPr>
          <w:p>
            <w:pPr>
              <w:pStyle w:val="TableCell"/>
            </w:pPr>
            <w:r>
              <w:rPr>
                <w:rFonts w:ascii="Times New Roman" w:hAnsi="Times New Roman" w:eastAsia="Times New Roman" w:cs="Times New Roman"/>
              </w:rPr>
              <w:t xml:space="preserve">55.56</w:t>
            </w:r>
          </w:p>
        </w:tc>
        <w:tc>
          <w:tcPr>
            <w:tcW w:w="2838" w:type="dxa"/>
          </w:tcPr>
          <w:p>
            <w:pPr>
              <w:pStyle w:val="TableCell"/>
            </w:pPr>
            <w:r>
              <w:rPr>
                <w:rFonts w:ascii="Times New Roman" w:hAnsi="Times New Roman" w:eastAsia="Times New Roman" w:cs="Times New Roman"/>
              </w:rPr>
              <w:t xml:space="preserve">Nonprimary finalist</w:t>
            </w:r>
          </w:p>
        </w:tc>
      </w:tr>
      <w:tr>
        <w:trPr>
          <w:cantSplit/>
        </w:trPr>
        <w:tc>
          <w:tcPr>
            <w:tcW w:w="4366" w:type="dxa"/>
          </w:tcPr>
          <w:p>
            <w:pPr>
              <w:pStyle w:val="TableCell"/>
            </w:pPr>
            <w:r>
              <w:rPr>
                <w:rFonts w:ascii="Times New Roman" w:hAnsi="Times New Roman" w:eastAsia="Times New Roman" w:cs="Times New Roman"/>
              </w:rPr>
              <w:t xml:space="preserve">Structural features / Pairwise logistic regression</w:t>
            </w:r>
          </w:p>
        </w:tc>
        <w:tc>
          <w:tcPr>
            <w:tcW w:w="1528" w:type="dxa"/>
          </w:tcPr>
          <w:p>
            <w:pPr>
              <w:pStyle w:val="TableCell"/>
            </w:pPr>
            <w:r>
              <w:rPr>
                <w:rFonts w:ascii="Times New Roman" w:hAnsi="Times New Roman" w:eastAsia="Times New Roman" w:cs="Times New Roman"/>
              </w:rPr>
              <w:t xml:space="preserve">82.78</w:t>
            </w:r>
          </w:p>
        </w:tc>
        <w:tc>
          <w:tcPr>
            <w:tcW w:w="1528" w:type="dxa"/>
          </w:tcPr>
          <w:p>
            <w:pPr>
              <w:pStyle w:val="TableCell"/>
            </w:pPr>
            <w:r>
              <w:rPr>
                <w:rFonts w:ascii="Times New Roman" w:hAnsi="Times New Roman" w:eastAsia="Times New Roman" w:cs="Times New Roman"/>
              </w:rPr>
              <w:t xml:space="preserve">47.22</w:t>
            </w:r>
          </w:p>
        </w:tc>
        <w:tc>
          <w:tcPr>
            <w:tcW w:w="2838" w:type="dxa"/>
          </w:tcPr>
          <w:p>
            <w:pPr>
              <w:pStyle w:val="TableCell"/>
            </w:pPr>
            <w:r>
              <w:rPr>
                <w:rFonts w:ascii="Times New Roman" w:hAnsi="Times New Roman" w:eastAsia="Times New Roman" w:cs="Times New Roman"/>
              </w:rPr>
              <w:t xml:space="preserve">Nonprimary finalist</w:t>
            </w:r>
          </w:p>
        </w:tc>
      </w:tr>
      <w:tr>
        <w:trPr>
          <w:cantSplit/>
        </w:trPr>
        <w:tc>
          <w:tcPr>
            <w:tcW w:w="4366" w:type="dxa"/>
          </w:tcPr>
          <w:p>
            <w:pPr>
              <w:pStyle w:val="TableCell"/>
            </w:pPr>
            <w:r>
              <w:rPr>
                <w:rFonts w:ascii="Times New Roman" w:hAnsi="Times New Roman" w:eastAsia="Times New Roman" w:cs="Times New Roman"/>
              </w:rPr>
              <w:t xml:space="preserve">Structural features / Extra Trees</w:t>
            </w:r>
          </w:p>
        </w:tc>
        <w:tc>
          <w:tcPr>
            <w:tcW w:w="1528" w:type="dxa"/>
          </w:tcPr>
          <w:p>
            <w:pPr>
              <w:pStyle w:val="TableCell"/>
            </w:pPr>
            <w:r>
              <w:rPr>
                <w:rFonts w:ascii="Times New Roman" w:hAnsi="Times New Roman" w:eastAsia="Times New Roman" w:cs="Times New Roman"/>
              </w:rPr>
              <w:t xml:space="preserve">83.33</w:t>
            </w:r>
          </w:p>
        </w:tc>
        <w:tc>
          <w:tcPr>
            <w:tcW w:w="1528" w:type="dxa"/>
          </w:tcPr>
          <w:p>
            <w:pPr>
              <w:pStyle w:val="TableCell"/>
            </w:pPr>
            <w:r>
              <w:rPr>
                <w:rFonts w:ascii="Times New Roman" w:hAnsi="Times New Roman" w:eastAsia="Times New Roman" w:cs="Times New Roman"/>
              </w:rPr>
              <w:t xml:space="preserve">61.11</w:t>
            </w:r>
          </w:p>
        </w:tc>
        <w:tc>
          <w:tcPr>
            <w:tcW w:w="2838" w:type="dxa"/>
          </w:tcPr>
          <w:p>
            <w:pPr>
              <w:pStyle w:val="TableCell"/>
            </w:pPr>
            <w:r>
              <w:rPr>
                <w:rFonts w:ascii="Times New Roman" w:hAnsi="Times New Roman" w:eastAsia="Times New Roman" w:cs="Times New Roman"/>
              </w:rPr>
              <w:t xml:space="preserve">Selected primary</w:t>
            </w:r>
          </w:p>
        </w:tc>
      </w:tr>
      <w:tr>
        <w:trPr>
          <w:cantSplit/>
        </w:trPr>
        <w:tc>
          <w:tcPr>
            <w:tcW w:w="4366" w:type="dxa"/>
          </w:tcPr>
          <w:p>
            <w:pPr>
              <w:pStyle w:val="TableCell"/>
            </w:pPr>
            <w:r>
              <w:rPr>
                <w:rFonts w:ascii="Times New Roman" w:hAnsi="Times New Roman" w:eastAsia="Times New Roman" w:cs="Times New Roman"/>
              </w:rPr>
              <w:t xml:space="preserve">Participant text / Ridge</w:t>
            </w:r>
          </w:p>
        </w:tc>
        <w:tc>
          <w:tcPr>
            <w:tcW w:w="1528" w:type="dxa"/>
          </w:tcPr>
          <w:p>
            <w:pPr>
              <w:pStyle w:val="TableCell"/>
            </w:pPr>
            <w:r>
              <w:rPr>
                <w:rFonts w:ascii="Times New Roman" w:hAnsi="Times New Roman" w:eastAsia="Times New Roman" w:cs="Times New Roman"/>
              </w:rPr>
              <w:t xml:space="preserve">74.44</w:t>
            </w:r>
          </w:p>
        </w:tc>
        <w:tc>
          <w:tcPr>
            <w:tcW w:w="1528" w:type="dxa"/>
          </w:tcPr>
          <w:p>
            <w:pPr>
              <w:pStyle w:val="TableCell"/>
            </w:pPr>
            <w:r>
              <w:rPr>
                <w:rFonts w:ascii="Times New Roman" w:hAnsi="Times New Roman" w:eastAsia="Times New Roman" w:cs="Times New Roman"/>
              </w:rPr>
              <w:t xml:space="preserve">41.67</w:t>
            </w:r>
          </w:p>
        </w:tc>
        <w:tc>
          <w:tcPr>
            <w:tcW w:w="2838" w:type="dxa"/>
          </w:tcPr>
          <w:p>
            <w:pPr>
              <w:pStyle w:val="TableCell"/>
            </w:pPr>
            <w:r>
              <w:rPr>
                <w:rFonts w:ascii="Times New Roman" w:hAnsi="Times New Roman" w:eastAsia="Times New Roman" w:cs="Times New Roman"/>
              </w:rPr>
              <w:t xml:space="preserve">Nonprimary finalist</w:t>
            </w:r>
          </w:p>
        </w:tc>
      </w:tr>
      <w:tr>
        <w:trPr>
          <w:cantSplit/>
        </w:trPr>
        <w:tc>
          <w:tcPr>
            <w:tcW w:w="4366" w:type="dxa"/>
          </w:tcPr>
          <w:p>
            <w:pPr>
              <w:pStyle w:val="TableCell"/>
            </w:pPr>
            <w:r>
              <w:rPr>
                <w:rFonts w:ascii="Times New Roman" w:hAnsi="Times New Roman" w:eastAsia="Times New Roman" w:cs="Times New Roman"/>
              </w:rPr>
              <w:t xml:space="preserve">Participant text / Pairwise logistic regression</w:t>
            </w:r>
          </w:p>
        </w:tc>
        <w:tc>
          <w:tcPr>
            <w:tcW w:w="1528" w:type="dxa"/>
          </w:tcPr>
          <w:p>
            <w:pPr>
              <w:pStyle w:val="TableCell"/>
            </w:pPr>
            <w:r>
              <w:rPr>
                <w:rFonts w:ascii="Times New Roman" w:hAnsi="Times New Roman" w:eastAsia="Times New Roman" w:cs="Times New Roman"/>
              </w:rPr>
              <w:t xml:space="preserve">74.44</w:t>
            </w:r>
          </w:p>
        </w:tc>
        <w:tc>
          <w:tcPr>
            <w:tcW w:w="1528" w:type="dxa"/>
          </w:tcPr>
          <w:p>
            <w:pPr>
              <w:pStyle w:val="TableCell"/>
            </w:pPr>
            <w:r>
              <w:rPr>
                <w:rFonts w:ascii="Times New Roman" w:hAnsi="Times New Roman" w:eastAsia="Times New Roman" w:cs="Times New Roman"/>
              </w:rPr>
              <w:t xml:space="preserve">47.22</w:t>
            </w:r>
          </w:p>
        </w:tc>
        <w:tc>
          <w:tcPr>
            <w:tcW w:w="2838" w:type="dxa"/>
          </w:tcPr>
          <w:p>
            <w:pPr>
              <w:pStyle w:val="TableCell"/>
            </w:pPr>
            <w:r>
              <w:rPr>
                <w:rFonts w:ascii="Times New Roman" w:hAnsi="Times New Roman" w:eastAsia="Times New Roman" w:cs="Times New Roman"/>
              </w:rPr>
              <w:t xml:space="preserve">Nonprimary finalist</w:t>
            </w:r>
          </w:p>
        </w:tc>
      </w:tr>
      <w:tr>
        <w:trPr>
          <w:cantSplit/>
        </w:trPr>
        <w:tc>
          <w:tcPr>
            <w:tcW w:w="4366" w:type="dxa"/>
          </w:tcPr>
          <w:p>
            <w:pPr>
              <w:pStyle w:val="TableCell"/>
            </w:pPr>
            <w:r>
              <w:rPr>
                <w:rFonts w:ascii="Times New Roman" w:hAnsi="Times New Roman" w:eastAsia="Times New Roman" w:cs="Times New Roman"/>
              </w:rPr>
              <w:t xml:space="preserve">Participant text / Extra Trees</w:t>
            </w:r>
          </w:p>
        </w:tc>
        <w:tc>
          <w:tcPr>
            <w:tcW w:w="1528" w:type="dxa"/>
          </w:tcPr>
          <w:p>
            <w:pPr>
              <w:pStyle w:val="TableCell"/>
            </w:pPr>
            <w:r>
              <w:rPr>
                <w:rFonts w:ascii="Times New Roman" w:hAnsi="Times New Roman" w:eastAsia="Times New Roman" w:cs="Times New Roman"/>
              </w:rPr>
              <w:t xml:space="preserve">68.33</w:t>
            </w:r>
          </w:p>
        </w:tc>
        <w:tc>
          <w:tcPr>
            <w:tcW w:w="1528" w:type="dxa"/>
          </w:tcPr>
          <w:p>
            <w:pPr>
              <w:pStyle w:val="TableCell"/>
            </w:pPr>
            <w:r>
              <w:rPr>
                <w:rFonts w:ascii="Times New Roman" w:hAnsi="Times New Roman" w:eastAsia="Times New Roman" w:cs="Times New Roman"/>
              </w:rPr>
              <w:t xml:space="preserve">58.33</w:t>
            </w:r>
          </w:p>
        </w:tc>
        <w:tc>
          <w:tcPr>
            <w:tcW w:w="2838" w:type="dxa"/>
          </w:tcPr>
          <w:p>
            <w:pPr>
              <w:pStyle w:val="TableCell"/>
            </w:pPr>
            <w:r>
              <w:rPr>
                <w:rFonts w:ascii="Times New Roman" w:hAnsi="Times New Roman" w:eastAsia="Times New Roman" w:cs="Times New Roman"/>
              </w:rPr>
              <w:t xml:space="preserve">Nonprimary finalist</w:t>
            </w:r>
          </w:p>
        </w:tc>
      </w:tr>
      <w:tr>
        <w:trPr>
          <w:cantSplit/>
        </w:trPr>
        <w:tc>
          <w:tcPr>
            <w:tcW w:w="4366" w:type="dxa"/>
          </w:tcPr>
          <w:p>
            <w:pPr>
              <w:pStyle w:val="TableCell"/>
            </w:pPr>
            <w:r>
              <w:rPr>
                <w:rFonts w:ascii="Times New Roman" w:hAnsi="Times New Roman" w:eastAsia="Times New Roman" w:cs="Times New Roman"/>
              </w:rPr>
              <w:t xml:space="preserve">Structural + text / Ridge</w:t>
            </w:r>
          </w:p>
        </w:tc>
        <w:tc>
          <w:tcPr>
            <w:tcW w:w="1528" w:type="dxa"/>
          </w:tcPr>
          <w:p>
            <w:pPr>
              <w:pStyle w:val="TableCell"/>
            </w:pPr>
            <w:r>
              <w:rPr>
                <w:rFonts w:ascii="Times New Roman" w:hAnsi="Times New Roman" w:eastAsia="Times New Roman" w:cs="Times New Roman"/>
              </w:rPr>
              <w:t xml:space="preserve">80.00</w:t>
            </w:r>
          </w:p>
        </w:tc>
        <w:tc>
          <w:tcPr>
            <w:tcW w:w="1528" w:type="dxa"/>
          </w:tcPr>
          <w:p>
            <w:pPr>
              <w:pStyle w:val="TableCell"/>
            </w:pPr>
            <w:r>
              <w:rPr>
                <w:rFonts w:ascii="Times New Roman" w:hAnsi="Times New Roman" w:eastAsia="Times New Roman" w:cs="Times New Roman"/>
              </w:rPr>
              <w:t xml:space="preserve">55.56</w:t>
            </w:r>
          </w:p>
        </w:tc>
        <w:tc>
          <w:tcPr>
            <w:tcW w:w="2838" w:type="dxa"/>
          </w:tcPr>
          <w:p>
            <w:pPr>
              <w:pStyle w:val="TableCell"/>
            </w:pPr>
            <w:r>
              <w:rPr>
                <w:rFonts w:ascii="Times New Roman" w:hAnsi="Times New Roman" w:eastAsia="Times New Roman" w:cs="Times New Roman"/>
              </w:rPr>
              <w:t xml:space="preserve">Nonprimary finalist</w:t>
            </w:r>
          </w:p>
        </w:tc>
      </w:tr>
      <w:tr>
        <w:trPr>
          <w:cantSplit/>
        </w:trPr>
        <w:tc>
          <w:tcPr>
            <w:tcW w:w="4366" w:type="dxa"/>
          </w:tcPr>
          <w:p>
            <w:pPr>
              <w:pStyle w:val="TableCell"/>
            </w:pPr>
            <w:r>
              <w:rPr>
                <w:rFonts w:ascii="Times New Roman" w:hAnsi="Times New Roman" w:eastAsia="Times New Roman" w:cs="Times New Roman"/>
              </w:rPr>
              <w:t xml:space="preserve">Structural + text / Pairwise logistic regression</w:t>
            </w:r>
          </w:p>
        </w:tc>
        <w:tc>
          <w:tcPr>
            <w:tcW w:w="1528" w:type="dxa"/>
          </w:tcPr>
          <w:p>
            <w:pPr>
              <w:pStyle w:val="TableCell"/>
            </w:pPr>
            <w:r>
              <w:rPr>
                <w:rFonts w:ascii="Times New Roman" w:hAnsi="Times New Roman" w:eastAsia="Times New Roman" w:cs="Times New Roman"/>
              </w:rPr>
              <w:t xml:space="preserve">82.78</w:t>
            </w:r>
          </w:p>
        </w:tc>
        <w:tc>
          <w:tcPr>
            <w:tcW w:w="1528" w:type="dxa"/>
          </w:tcPr>
          <w:p>
            <w:pPr>
              <w:pStyle w:val="TableCell"/>
            </w:pPr>
            <w:r>
              <w:rPr>
                <w:rFonts w:ascii="Times New Roman" w:hAnsi="Times New Roman" w:eastAsia="Times New Roman" w:cs="Times New Roman"/>
              </w:rPr>
              <w:t xml:space="preserve">47.22</w:t>
            </w:r>
          </w:p>
        </w:tc>
        <w:tc>
          <w:tcPr>
            <w:tcW w:w="2838" w:type="dxa"/>
          </w:tcPr>
          <w:p>
            <w:pPr>
              <w:pStyle w:val="TableCell"/>
            </w:pPr>
            <w:r>
              <w:rPr>
                <w:rFonts w:ascii="Times New Roman" w:hAnsi="Times New Roman" w:eastAsia="Times New Roman" w:cs="Times New Roman"/>
              </w:rPr>
              <w:t xml:space="preserve">Nonprimary finalist</w:t>
            </w:r>
          </w:p>
        </w:tc>
      </w:tr>
      <w:tr>
        <w:trPr>
          <w:cantSplit/>
        </w:trPr>
        <w:tc>
          <w:tcPr>
            <w:tcW w:w="4366" w:type="dxa"/>
          </w:tcPr>
          <w:p>
            <w:pPr>
              <w:pStyle w:val="TableCell"/>
            </w:pPr>
            <w:r>
              <w:rPr>
                <w:rFonts w:ascii="Times New Roman" w:hAnsi="Times New Roman" w:eastAsia="Times New Roman" w:cs="Times New Roman"/>
              </w:rPr>
              <w:t xml:space="preserve">Structural + text / Extra Trees</w:t>
            </w:r>
          </w:p>
        </w:tc>
        <w:tc>
          <w:tcPr>
            <w:tcW w:w="1528" w:type="dxa"/>
          </w:tcPr>
          <w:p>
            <w:pPr>
              <w:pStyle w:val="TableCell"/>
            </w:pPr>
            <w:r>
              <w:rPr>
                <w:rFonts w:ascii="Times New Roman" w:hAnsi="Times New Roman" w:eastAsia="Times New Roman" w:cs="Times New Roman"/>
              </w:rPr>
              <w:t xml:space="preserve">71.67</w:t>
            </w:r>
          </w:p>
        </w:tc>
        <w:tc>
          <w:tcPr>
            <w:tcW w:w="1528" w:type="dxa"/>
          </w:tcPr>
          <w:p>
            <w:pPr>
              <w:pStyle w:val="TableCell"/>
            </w:pPr>
            <w:r>
              <w:rPr>
                <w:rFonts w:ascii="Times New Roman" w:hAnsi="Times New Roman" w:eastAsia="Times New Roman" w:cs="Times New Roman"/>
              </w:rPr>
              <w:t xml:space="preserve">66.67</w:t>
            </w:r>
          </w:p>
        </w:tc>
        <w:tc>
          <w:tcPr>
            <w:tcW w:w="2838" w:type="dxa"/>
          </w:tcPr>
          <w:p>
            <w:pPr>
              <w:pStyle w:val="TableCell"/>
            </w:pPr>
            <w:r>
              <w:rPr>
                <w:rFonts w:ascii="Times New Roman" w:hAnsi="Times New Roman" w:eastAsia="Times New Roman" w:cs="Times New Roman"/>
              </w:rPr>
              <w:t xml:space="preserve">Nonprimary finalist</w:t>
            </w:r>
          </w:p>
        </w:tc>
      </w:tr>
    </w:tbl>
    <w:p>
      <w:pPr>
        <w:pStyle w:val="Body"/>
        <w:sectPr>
          <w:type w:val="continuous"/>
          <w:pgSz w:w="12240" w:h="15840"/>
          <w:pgMar w:top="1080" w:right="990" w:bottom="1080" w:left="990" w:header="0" w:footer="0" w:gutter="0"/>
          <w:cols w:num="1" w:space="360"/>
        </w:sectPr>
      </w:pPr>
      <w:r>
        <w:rPr>
          <w:rFonts w:ascii="Times New Roman" w:hAnsi="Times New Roman" w:eastAsia="Times New Roman" w:cs="Times New Roman"/>
        </w:rPr>
        <w:t xml:space="preserve"/>
      </w:r>
    </w:p>
    <w:p>
      <w:pPr>
        <w:pStyle w:val="Body"/>
      </w:pPr>
      <w:r>
        <w:rPr>
          <w:rFonts w:ascii="Times New Roman" w:hAnsi="Times New Roman" w:eastAsia="Times New Roman" w:cs="Times New Roman"/>
        </w:rPr>
        <w:t xml:space="preserve">Table VII includes every final semantic/role model combination, plus the corrected pipeline, topic, contextual-role and XGBoost variants. Version B denotes the earlier semantic/role snapshot; version C denotes corrected extraction and attribution. These comparisons reuse previously examined historical groups. Rank ensembles, semantic uptake, participant-text embeddings, contextual roles and boosted ranking are therefore visible rather than hidden in selected successful rows.</w:t>
      </w:r>
    </w:p>
    <w:p>
      <w:pPr>
        <w:pStyle w:val="Body"/>
        <w:sectPr>
          <w:type w:val="continuous"/>
          <w:pgSz w:w="12240" w:h="15840"/>
          <w:pgMar w:top="1080" w:right="990" w:bottom="1080" w:left="990" w:header="0" w:footer="0" w:gutter="0"/>
          <w:cols w:num="2" w:space="360"/>
        </w:sectPr>
      </w:pPr>
      <w:r>
        <w:rPr>
          <w:rFonts w:ascii="Times New Roman" w:hAnsi="Times New Roman" w:eastAsia="Times New Roman" w:cs="Times New Roman"/>
        </w:rPr>
        <w:t xml:space="preserve"/>
      </w:r>
    </w:p>
    <w:p>
      <w:pPr>
        <w:pStyle w:val="TableCaption"/>
      </w:pPr>
      <w:r>
        <w:rPr>
          <w:rFonts w:ascii="Times New Roman" w:hAnsi="Times New Roman" w:eastAsia="Times New Roman" w:cs="Times New Roman"/>
        </w:rPr>
        <w:t xml:space="preserve">Table VII. All later GAP ranking finalists on the six historical meetings. PA is meeting-average pairwise accuracy; higher is better. B uses the earlier semantic/role snapshot and C corrected extraction/attribution. Repeated historical evaluation is exploratory, and these rows are not matched to Table IV's 28-meeting protocol.</w:t>
      </w:r>
    </w:p>
    <w:tbl>
      <w:tblPr>
        <w:tblW w:w="10259" w:type="dxa"/>
        <w:tblBorders>
          <w:top w:val="single" w:sz="4" w:color="777777"/>
          <w:bottom w:val="single" w:sz="4" w:color="777777"/>
          <w:insideH w:val="single" w:sz="4" w:color="777777"/>
        </w:tblBorders>
      </w:tblPr>
      <w:tblGrid>
        <w:gridCol w:w="4693"/>
        <w:gridCol w:w="1528"/>
        <w:gridCol w:w="1528"/>
        <w:gridCol w:w="2510"/>
      </w:tblGrid>
      <w:tr>
        <w:trPr>
          <w:cantSplit/>
          <w:tblHeader/>
        </w:trPr>
        <w:tc>
          <w:tcPr>
            <w:tcW w:w="4693" w:type="dxa"/>
          </w:tcPr>
          <w:p>
            <w:pPr>
              <w:pStyle w:val="TableHead"/>
            </w:pPr>
            <w:r>
              <w:rPr>
                <w:rFonts w:ascii="Times New Roman" w:hAnsi="Times New Roman" w:eastAsia="Times New Roman" w:cs="Times New Roman"/>
              </w:rPr>
              <w:t xml:space="preserve">Pipeline / model family</w:t>
            </w:r>
          </w:p>
        </w:tc>
        <w:tc>
          <w:tcPr>
            <w:tcW w:w="1528" w:type="dxa"/>
          </w:tcPr>
          <w:p>
            <w:pPr>
              <w:pStyle w:val="TableHead"/>
            </w:pPr>
            <w:r>
              <w:rPr>
                <w:rFonts w:ascii="Times New Roman" w:hAnsi="Times New Roman" w:eastAsia="Times New Roman" w:cs="Times New Roman"/>
              </w:rPr>
              <w:t xml:space="preserve">Development PA (%)</w:t>
            </w:r>
          </w:p>
        </w:tc>
        <w:tc>
          <w:tcPr>
            <w:tcW w:w="1528" w:type="dxa"/>
          </w:tcPr>
          <w:p>
            <w:pPr>
              <w:pStyle w:val="TableHead"/>
            </w:pPr>
            <w:r>
              <w:rPr>
                <w:rFonts w:ascii="Times New Roman" w:hAnsi="Times New Roman" w:eastAsia="Times New Roman" w:cs="Times New Roman"/>
              </w:rPr>
              <w:t xml:space="preserve">Historical PA (%)</w:t>
            </w:r>
          </w:p>
        </w:tc>
        <w:tc>
          <w:tcPr>
            <w:tcW w:w="2510" w:type="dxa"/>
          </w:tcPr>
          <w:p>
            <w:pPr>
              <w:pStyle w:val="TableHead"/>
            </w:pPr>
            <w:r>
              <w:rPr>
                <w:rFonts w:ascii="Times New Roman" w:hAnsi="Times New Roman" w:eastAsia="Times New Roman" w:cs="Times New Roman"/>
              </w:rPr>
              <w:t xml:space="preserve">Feature version / scope</w:t>
            </w:r>
          </w:p>
        </w:tc>
      </w:tr>
      <w:tr>
        <w:trPr>
          <w:cantSplit/>
        </w:trPr>
        <w:tc>
          <w:tcPr>
            <w:tcW w:w="4693" w:type="dxa"/>
          </w:tcPr>
          <w:p>
            <w:pPr>
              <w:pStyle w:val="TableCell"/>
            </w:pPr>
            <w:r>
              <w:rPr>
                <w:rFonts w:ascii="Times New Roman" w:hAnsi="Times New Roman" w:eastAsia="Times New Roman" w:cs="Times New Roman"/>
              </w:rPr>
              <w:t xml:space="preserve">Lower event threshold / Ridge</w:t>
            </w:r>
          </w:p>
        </w:tc>
        <w:tc>
          <w:tcPr>
            <w:tcW w:w="1528" w:type="dxa"/>
          </w:tcPr>
          <w:p>
            <w:pPr>
              <w:pStyle w:val="TableCell"/>
            </w:pPr>
            <w:r>
              <w:rPr>
                <w:rFonts w:ascii="Times New Roman" w:hAnsi="Times New Roman" w:eastAsia="Times New Roman" w:cs="Times New Roman"/>
              </w:rPr>
              <w:t xml:space="preserve">80.00</w:t>
            </w:r>
          </w:p>
        </w:tc>
        <w:tc>
          <w:tcPr>
            <w:tcW w:w="1528" w:type="dxa"/>
          </w:tcPr>
          <w:p>
            <w:pPr>
              <w:pStyle w:val="TableCell"/>
            </w:pPr>
            <w:r>
              <w:rPr>
                <w:rFonts w:ascii="Times New Roman" w:hAnsi="Times New Roman" w:eastAsia="Times New Roman" w:cs="Times New Roman"/>
              </w:rPr>
              <w:t xml:space="preserve">52.78</w:t>
            </w:r>
          </w:p>
        </w:tc>
        <w:tc>
          <w:tcPr>
            <w:tcW w:w="2510" w:type="dxa"/>
          </w:tcPr>
          <w:p>
            <w:pPr>
              <w:pStyle w:val="TableCell"/>
            </w:pPr>
            <w:r>
              <w:rPr>
                <w:rFonts w:ascii="Times New Roman" w:hAnsi="Times New Roman" w:eastAsia="Times New Roman" w:cs="Times New Roman"/>
              </w:rPr>
              <w:t xml:space="preserve">B: earlier snapshot</w:t>
            </w:r>
          </w:p>
        </w:tc>
      </w:tr>
      <w:tr>
        <w:trPr>
          <w:cantSplit/>
        </w:trPr>
        <w:tc>
          <w:tcPr>
            <w:tcW w:w="4693" w:type="dxa"/>
          </w:tcPr>
          <w:p>
            <w:pPr>
              <w:pStyle w:val="TableCell"/>
            </w:pPr>
            <w:r>
              <w:rPr>
                <w:rFonts w:ascii="Times New Roman" w:hAnsi="Times New Roman" w:eastAsia="Times New Roman" w:cs="Times New Roman"/>
              </w:rPr>
              <w:t xml:space="preserve">Lower event threshold / Pairwise logistic regression</w:t>
            </w:r>
          </w:p>
        </w:tc>
        <w:tc>
          <w:tcPr>
            <w:tcW w:w="1528" w:type="dxa"/>
          </w:tcPr>
          <w:p>
            <w:pPr>
              <w:pStyle w:val="TableCell"/>
            </w:pPr>
            <w:r>
              <w:rPr>
                <w:rFonts w:ascii="Times New Roman" w:hAnsi="Times New Roman" w:eastAsia="Times New Roman" w:cs="Times New Roman"/>
              </w:rPr>
              <w:t xml:space="preserve">80.00</w:t>
            </w:r>
          </w:p>
        </w:tc>
        <w:tc>
          <w:tcPr>
            <w:tcW w:w="1528" w:type="dxa"/>
          </w:tcPr>
          <w:p>
            <w:pPr>
              <w:pStyle w:val="TableCell"/>
            </w:pPr>
            <w:r>
              <w:rPr>
                <w:rFonts w:ascii="Times New Roman" w:hAnsi="Times New Roman" w:eastAsia="Times New Roman" w:cs="Times New Roman"/>
              </w:rPr>
              <w:t xml:space="preserve">52.78</w:t>
            </w:r>
          </w:p>
        </w:tc>
        <w:tc>
          <w:tcPr>
            <w:tcW w:w="2510" w:type="dxa"/>
          </w:tcPr>
          <w:p>
            <w:pPr>
              <w:pStyle w:val="TableCell"/>
            </w:pPr>
            <w:r>
              <w:rPr>
                <w:rFonts w:ascii="Times New Roman" w:hAnsi="Times New Roman" w:eastAsia="Times New Roman" w:cs="Times New Roman"/>
              </w:rPr>
              <w:t xml:space="preserve">B: earlier snapshot</w:t>
            </w:r>
          </w:p>
        </w:tc>
      </w:tr>
      <w:tr>
        <w:trPr>
          <w:cantSplit/>
        </w:trPr>
        <w:tc>
          <w:tcPr>
            <w:tcW w:w="4693" w:type="dxa"/>
          </w:tcPr>
          <w:p>
            <w:pPr>
              <w:pStyle w:val="TableCell"/>
            </w:pPr>
            <w:r>
              <w:rPr>
                <w:rFonts w:ascii="Times New Roman" w:hAnsi="Times New Roman" w:eastAsia="Times New Roman" w:cs="Times New Roman"/>
              </w:rPr>
              <w:t xml:space="preserve">Lower event threshold / Extra Trees</w:t>
            </w:r>
          </w:p>
        </w:tc>
        <w:tc>
          <w:tcPr>
            <w:tcW w:w="1528" w:type="dxa"/>
          </w:tcPr>
          <w:p>
            <w:pPr>
              <w:pStyle w:val="TableCell"/>
            </w:pPr>
            <w:r>
              <w:rPr>
                <w:rFonts w:ascii="Times New Roman" w:hAnsi="Times New Roman" w:eastAsia="Times New Roman" w:cs="Times New Roman"/>
              </w:rPr>
              <w:t xml:space="preserve">73.89</w:t>
            </w:r>
          </w:p>
        </w:tc>
        <w:tc>
          <w:tcPr>
            <w:tcW w:w="1528" w:type="dxa"/>
          </w:tcPr>
          <w:p>
            <w:pPr>
              <w:pStyle w:val="TableCell"/>
            </w:pPr>
            <w:r>
              <w:rPr>
                <w:rFonts w:ascii="Times New Roman" w:hAnsi="Times New Roman" w:eastAsia="Times New Roman" w:cs="Times New Roman"/>
              </w:rPr>
              <w:t xml:space="preserve">58.33</w:t>
            </w:r>
          </w:p>
        </w:tc>
        <w:tc>
          <w:tcPr>
            <w:tcW w:w="2510" w:type="dxa"/>
          </w:tcPr>
          <w:p>
            <w:pPr>
              <w:pStyle w:val="TableCell"/>
            </w:pPr>
            <w:r>
              <w:rPr>
                <w:rFonts w:ascii="Times New Roman" w:hAnsi="Times New Roman" w:eastAsia="Times New Roman" w:cs="Times New Roman"/>
              </w:rPr>
              <w:t xml:space="preserve">B: earlier snapshot</w:t>
            </w:r>
          </w:p>
        </w:tc>
      </w:tr>
      <w:tr>
        <w:trPr>
          <w:cantSplit/>
        </w:trPr>
        <w:tc>
          <w:tcPr>
            <w:tcW w:w="4693" w:type="dxa"/>
          </w:tcPr>
          <w:p>
            <w:pPr>
              <w:pStyle w:val="TableCell"/>
            </w:pPr>
            <w:r>
              <w:rPr>
                <w:rFonts w:ascii="Times New Roman" w:hAnsi="Times New Roman" w:eastAsia="Times New Roman" w:cs="Times New Roman"/>
              </w:rPr>
              <w:t xml:space="preserve">Lower event threshold / Rank ensemble</w:t>
            </w:r>
          </w:p>
        </w:tc>
        <w:tc>
          <w:tcPr>
            <w:tcW w:w="1528" w:type="dxa"/>
          </w:tcPr>
          <w:p>
            <w:pPr>
              <w:pStyle w:val="TableCell"/>
            </w:pPr>
            <w:r>
              <w:rPr>
                <w:rFonts w:ascii="Times New Roman" w:hAnsi="Times New Roman" w:eastAsia="Times New Roman" w:cs="Times New Roman"/>
              </w:rPr>
              <w:t xml:space="preserve">74.44</w:t>
            </w:r>
          </w:p>
        </w:tc>
        <w:tc>
          <w:tcPr>
            <w:tcW w:w="1528" w:type="dxa"/>
          </w:tcPr>
          <w:p>
            <w:pPr>
              <w:pStyle w:val="TableCell"/>
            </w:pPr>
            <w:r>
              <w:rPr>
                <w:rFonts w:ascii="Times New Roman" w:hAnsi="Times New Roman" w:eastAsia="Times New Roman" w:cs="Times New Roman"/>
              </w:rPr>
              <w:t xml:space="preserve">52.78</w:t>
            </w:r>
          </w:p>
        </w:tc>
        <w:tc>
          <w:tcPr>
            <w:tcW w:w="2510" w:type="dxa"/>
          </w:tcPr>
          <w:p>
            <w:pPr>
              <w:pStyle w:val="TableCell"/>
            </w:pPr>
            <w:r>
              <w:rPr>
                <w:rFonts w:ascii="Times New Roman" w:hAnsi="Times New Roman" w:eastAsia="Times New Roman" w:cs="Times New Roman"/>
              </w:rPr>
              <w:t xml:space="preserve">B: earlier snapshot</w:t>
            </w:r>
          </w:p>
        </w:tc>
      </w:tr>
      <w:tr>
        <w:trPr>
          <w:cantSplit/>
        </w:trPr>
        <w:tc>
          <w:tcPr>
            <w:tcW w:w="4693" w:type="dxa"/>
          </w:tcPr>
          <w:p>
            <w:pPr>
              <w:pStyle w:val="TableCell"/>
            </w:pPr>
            <w:r>
              <w:rPr>
                <w:rFonts w:ascii="Times New Roman" w:hAnsi="Times New Roman" w:eastAsia="Times New Roman" w:cs="Times New Roman"/>
              </w:rPr>
              <w:t xml:space="preserve">Semantic uptake / Ridge</w:t>
            </w:r>
          </w:p>
        </w:tc>
        <w:tc>
          <w:tcPr>
            <w:tcW w:w="1528" w:type="dxa"/>
          </w:tcPr>
          <w:p>
            <w:pPr>
              <w:pStyle w:val="TableCell"/>
            </w:pPr>
            <w:r>
              <w:rPr>
                <w:rFonts w:ascii="Times New Roman" w:hAnsi="Times New Roman" w:eastAsia="Times New Roman" w:cs="Times New Roman"/>
              </w:rPr>
              <w:t xml:space="preserve">74.44</w:t>
            </w:r>
          </w:p>
        </w:tc>
        <w:tc>
          <w:tcPr>
            <w:tcW w:w="1528" w:type="dxa"/>
          </w:tcPr>
          <w:p>
            <w:pPr>
              <w:pStyle w:val="TableCell"/>
            </w:pPr>
            <w:r>
              <w:rPr>
                <w:rFonts w:ascii="Times New Roman" w:hAnsi="Times New Roman" w:eastAsia="Times New Roman" w:cs="Times New Roman"/>
              </w:rPr>
              <w:t xml:space="preserve">30.56</w:t>
            </w:r>
          </w:p>
        </w:tc>
        <w:tc>
          <w:tcPr>
            <w:tcW w:w="2510" w:type="dxa"/>
          </w:tcPr>
          <w:p>
            <w:pPr>
              <w:pStyle w:val="TableCell"/>
            </w:pPr>
            <w:r>
              <w:rPr>
                <w:rFonts w:ascii="Times New Roman" w:hAnsi="Times New Roman" w:eastAsia="Times New Roman" w:cs="Times New Roman"/>
              </w:rPr>
              <w:t xml:space="preserve">B: earlier snapshot</w:t>
            </w:r>
          </w:p>
        </w:tc>
      </w:tr>
      <w:tr>
        <w:trPr>
          <w:cantSplit/>
        </w:trPr>
        <w:tc>
          <w:tcPr>
            <w:tcW w:w="4693" w:type="dxa"/>
          </w:tcPr>
          <w:p>
            <w:pPr>
              <w:pStyle w:val="TableCell"/>
            </w:pPr>
            <w:r>
              <w:rPr>
                <w:rFonts w:ascii="Times New Roman" w:hAnsi="Times New Roman" w:eastAsia="Times New Roman" w:cs="Times New Roman"/>
              </w:rPr>
              <w:t xml:space="preserve">Semantic uptake / Pairwise logistic regression</w:t>
            </w:r>
          </w:p>
        </w:tc>
        <w:tc>
          <w:tcPr>
            <w:tcW w:w="1528" w:type="dxa"/>
          </w:tcPr>
          <w:p>
            <w:pPr>
              <w:pStyle w:val="TableCell"/>
            </w:pPr>
            <w:r>
              <w:rPr>
                <w:rFonts w:ascii="Times New Roman" w:hAnsi="Times New Roman" w:eastAsia="Times New Roman" w:cs="Times New Roman"/>
              </w:rPr>
              <w:t xml:space="preserve">74.44</w:t>
            </w:r>
          </w:p>
        </w:tc>
        <w:tc>
          <w:tcPr>
            <w:tcW w:w="1528" w:type="dxa"/>
          </w:tcPr>
          <w:p>
            <w:pPr>
              <w:pStyle w:val="TableCell"/>
            </w:pPr>
            <w:r>
              <w:rPr>
                <w:rFonts w:ascii="Times New Roman" w:hAnsi="Times New Roman" w:eastAsia="Times New Roman" w:cs="Times New Roman"/>
              </w:rPr>
              <w:t xml:space="preserve">52.78</w:t>
            </w:r>
          </w:p>
        </w:tc>
        <w:tc>
          <w:tcPr>
            <w:tcW w:w="2510" w:type="dxa"/>
          </w:tcPr>
          <w:p>
            <w:pPr>
              <w:pStyle w:val="TableCell"/>
            </w:pPr>
            <w:r>
              <w:rPr>
                <w:rFonts w:ascii="Times New Roman" w:hAnsi="Times New Roman" w:eastAsia="Times New Roman" w:cs="Times New Roman"/>
              </w:rPr>
              <w:t xml:space="preserve">B: earlier snapshot</w:t>
            </w:r>
          </w:p>
        </w:tc>
      </w:tr>
      <w:tr>
        <w:trPr>
          <w:cantSplit/>
        </w:trPr>
        <w:tc>
          <w:tcPr>
            <w:tcW w:w="4693" w:type="dxa"/>
          </w:tcPr>
          <w:p>
            <w:pPr>
              <w:pStyle w:val="TableCell"/>
            </w:pPr>
            <w:r>
              <w:rPr>
                <w:rFonts w:ascii="Times New Roman" w:hAnsi="Times New Roman" w:eastAsia="Times New Roman" w:cs="Times New Roman"/>
              </w:rPr>
              <w:t xml:space="preserve">Semantic uptake / Extra Trees</w:t>
            </w:r>
          </w:p>
        </w:tc>
        <w:tc>
          <w:tcPr>
            <w:tcW w:w="1528" w:type="dxa"/>
          </w:tcPr>
          <w:p>
            <w:pPr>
              <w:pStyle w:val="TableCell"/>
            </w:pPr>
            <w:r>
              <w:rPr>
                <w:rFonts w:ascii="Times New Roman" w:hAnsi="Times New Roman" w:eastAsia="Times New Roman" w:cs="Times New Roman"/>
              </w:rPr>
              <w:t xml:space="preserve">66.11</w:t>
            </w:r>
          </w:p>
        </w:tc>
        <w:tc>
          <w:tcPr>
            <w:tcW w:w="1528" w:type="dxa"/>
          </w:tcPr>
          <w:p>
            <w:pPr>
              <w:pStyle w:val="TableCell"/>
            </w:pPr>
            <w:r>
              <w:rPr>
                <w:rFonts w:ascii="Times New Roman" w:hAnsi="Times New Roman" w:eastAsia="Times New Roman" w:cs="Times New Roman"/>
              </w:rPr>
              <w:t xml:space="preserve">41.67</w:t>
            </w:r>
          </w:p>
        </w:tc>
        <w:tc>
          <w:tcPr>
            <w:tcW w:w="2510" w:type="dxa"/>
          </w:tcPr>
          <w:p>
            <w:pPr>
              <w:pStyle w:val="TableCell"/>
            </w:pPr>
            <w:r>
              <w:rPr>
                <w:rFonts w:ascii="Times New Roman" w:hAnsi="Times New Roman" w:eastAsia="Times New Roman" w:cs="Times New Roman"/>
              </w:rPr>
              <w:t xml:space="preserve">B: earlier snapshot</w:t>
            </w:r>
          </w:p>
        </w:tc>
      </w:tr>
      <w:tr>
        <w:trPr>
          <w:cantSplit/>
        </w:trPr>
        <w:tc>
          <w:tcPr>
            <w:tcW w:w="4693" w:type="dxa"/>
          </w:tcPr>
          <w:p>
            <w:pPr>
              <w:pStyle w:val="TableCell"/>
            </w:pPr>
            <w:r>
              <w:rPr>
                <w:rFonts w:ascii="Times New Roman" w:hAnsi="Times New Roman" w:eastAsia="Times New Roman" w:cs="Times New Roman"/>
              </w:rPr>
              <w:t xml:space="preserve">Semantic uptake / Rank ensemble</w:t>
            </w:r>
          </w:p>
        </w:tc>
        <w:tc>
          <w:tcPr>
            <w:tcW w:w="1528" w:type="dxa"/>
          </w:tcPr>
          <w:p>
            <w:pPr>
              <w:pStyle w:val="TableCell"/>
            </w:pPr>
            <w:r>
              <w:rPr>
                <w:rFonts w:ascii="Times New Roman" w:hAnsi="Times New Roman" w:eastAsia="Times New Roman" w:cs="Times New Roman"/>
              </w:rPr>
              <w:t xml:space="preserve">71.67</w:t>
            </w:r>
          </w:p>
        </w:tc>
        <w:tc>
          <w:tcPr>
            <w:tcW w:w="1528" w:type="dxa"/>
          </w:tcPr>
          <w:p>
            <w:pPr>
              <w:pStyle w:val="TableCell"/>
            </w:pPr>
            <w:r>
              <w:rPr>
                <w:rFonts w:ascii="Times New Roman" w:hAnsi="Times New Roman" w:eastAsia="Times New Roman" w:cs="Times New Roman"/>
              </w:rPr>
              <w:t xml:space="preserve">36.11</w:t>
            </w:r>
          </w:p>
        </w:tc>
        <w:tc>
          <w:tcPr>
            <w:tcW w:w="2510" w:type="dxa"/>
          </w:tcPr>
          <w:p>
            <w:pPr>
              <w:pStyle w:val="TableCell"/>
            </w:pPr>
            <w:r>
              <w:rPr>
                <w:rFonts w:ascii="Times New Roman" w:hAnsi="Times New Roman" w:eastAsia="Times New Roman" w:cs="Times New Roman"/>
              </w:rPr>
              <w:t xml:space="preserve">B: earlier snapshot</w:t>
            </w:r>
          </w:p>
        </w:tc>
      </w:tr>
      <w:tr>
        <w:trPr>
          <w:cantSplit/>
        </w:trPr>
        <w:tc>
          <w:tcPr>
            <w:tcW w:w="4693" w:type="dxa"/>
          </w:tcPr>
          <w:p>
            <w:pPr>
              <w:pStyle w:val="TableCell"/>
            </w:pPr>
            <w:r>
              <w:rPr>
                <w:rFonts w:ascii="Times New Roman" w:hAnsi="Times New Roman" w:eastAsia="Times New Roman" w:cs="Times New Roman"/>
              </w:rPr>
              <w:t xml:space="preserve">Semantic uptake + text embeddings / Ridge</w:t>
            </w:r>
          </w:p>
        </w:tc>
        <w:tc>
          <w:tcPr>
            <w:tcW w:w="1528" w:type="dxa"/>
          </w:tcPr>
          <w:p>
            <w:pPr>
              <w:pStyle w:val="TableCell"/>
            </w:pPr>
            <w:r>
              <w:rPr>
                <w:rFonts w:ascii="Times New Roman" w:hAnsi="Times New Roman" w:eastAsia="Times New Roman" w:cs="Times New Roman"/>
              </w:rPr>
              <w:t xml:space="preserve">65.00</w:t>
            </w:r>
          </w:p>
        </w:tc>
        <w:tc>
          <w:tcPr>
            <w:tcW w:w="1528" w:type="dxa"/>
          </w:tcPr>
          <w:p>
            <w:pPr>
              <w:pStyle w:val="TableCell"/>
            </w:pPr>
            <w:r>
              <w:rPr>
                <w:rFonts w:ascii="Times New Roman" w:hAnsi="Times New Roman" w:eastAsia="Times New Roman" w:cs="Times New Roman"/>
              </w:rPr>
              <w:t xml:space="preserve">50.00</w:t>
            </w:r>
          </w:p>
        </w:tc>
        <w:tc>
          <w:tcPr>
            <w:tcW w:w="2510" w:type="dxa"/>
          </w:tcPr>
          <w:p>
            <w:pPr>
              <w:pStyle w:val="TableCell"/>
            </w:pPr>
            <w:r>
              <w:rPr>
                <w:rFonts w:ascii="Times New Roman" w:hAnsi="Times New Roman" w:eastAsia="Times New Roman" w:cs="Times New Roman"/>
              </w:rPr>
              <w:t xml:space="preserve">B: earlier snapshot</w:t>
            </w:r>
          </w:p>
        </w:tc>
      </w:tr>
      <w:tr>
        <w:trPr>
          <w:cantSplit/>
        </w:trPr>
        <w:tc>
          <w:tcPr>
            <w:tcW w:w="4693" w:type="dxa"/>
          </w:tcPr>
          <w:p>
            <w:pPr>
              <w:pStyle w:val="TableCell"/>
            </w:pPr>
            <w:r>
              <w:rPr>
                <w:rFonts w:ascii="Times New Roman" w:hAnsi="Times New Roman" w:eastAsia="Times New Roman" w:cs="Times New Roman"/>
              </w:rPr>
              <w:t xml:space="preserve">Semantic uptake + text embeddings / Pairwise logistic regression</w:t>
            </w:r>
          </w:p>
        </w:tc>
        <w:tc>
          <w:tcPr>
            <w:tcW w:w="1528" w:type="dxa"/>
          </w:tcPr>
          <w:p>
            <w:pPr>
              <w:pStyle w:val="TableCell"/>
            </w:pPr>
            <w:r>
              <w:rPr>
                <w:rFonts w:ascii="Times New Roman" w:hAnsi="Times New Roman" w:eastAsia="Times New Roman" w:cs="Times New Roman"/>
              </w:rPr>
              <w:t xml:space="preserve">62.78</w:t>
            </w:r>
          </w:p>
        </w:tc>
        <w:tc>
          <w:tcPr>
            <w:tcW w:w="1528" w:type="dxa"/>
          </w:tcPr>
          <w:p>
            <w:pPr>
              <w:pStyle w:val="TableCell"/>
            </w:pPr>
            <w:r>
              <w:rPr>
                <w:rFonts w:ascii="Times New Roman" w:hAnsi="Times New Roman" w:eastAsia="Times New Roman" w:cs="Times New Roman"/>
              </w:rPr>
              <w:t xml:space="preserve">41.67</w:t>
            </w:r>
          </w:p>
        </w:tc>
        <w:tc>
          <w:tcPr>
            <w:tcW w:w="2510" w:type="dxa"/>
          </w:tcPr>
          <w:p>
            <w:pPr>
              <w:pStyle w:val="TableCell"/>
            </w:pPr>
            <w:r>
              <w:rPr>
                <w:rFonts w:ascii="Times New Roman" w:hAnsi="Times New Roman" w:eastAsia="Times New Roman" w:cs="Times New Roman"/>
              </w:rPr>
              <w:t xml:space="preserve">B: earlier snapshot</w:t>
            </w:r>
          </w:p>
        </w:tc>
      </w:tr>
      <w:tr>
        <w:trPr>
          <w:cantSplit/>
        </w:trPr>
        <w:tc>
          <w:tcPr>
            <w:tcW w:w="4693" w:type="dxa"/>
          </w:tcPr>
          <w:p>
            <w:pPr>
              <w:pStyle w:val="TableCell"/>
            </w:pPr>
            <w:r>
              <w:rPr>
                <w:rFonts w:ascii="Times New Roman" w:hAnsi="Times New Roman" w:eastAsia="Times New Roman" w:cs="Times New Roman"/>
              </w:rPr>
              <w:t xml:space="preserve">Semantic uptake + text embeddings / Extra Trees</w:t>
            </w:r>
          </w:p>
        </w:tc>
        <w:tc>
          <w:tcPr>
            <w:tcW w:w="1528" w:type="dxa"/>
          </w:tcPr>
          <w:p>
            <w:pPr>
              <w:pStyle w:val="TableCell"/>
            </w:pPr>
            <w:r>
              <w:rPr>
                <w:rFonts w:ascii="Times New Roman" w:hAnsi="Times New Roman" w:eastAsia="Times New Roman" w:cs="Times New Roman"/>
              </w:rPr>
              <w:t xml:space="preserve">60.56</w:t>
            </w:r>
          </w:p>
        </w:tc>
        <w:tc>
          <w:tcPr>
            <w:tcW w:w="1528" w:type="dxa"/>
          </w:tcPr>
          <w:p>
            <w:pPr>
              <w:pStyle w:val="TableCell"/>
            </w:pPr>
            <w:r>
              <w:rPr>
                <w:rFonts w:ascii="Times New Roman" w:hAnsi="Times New Roman" w:eastAsia="Times New Roman" w:cs="Times New Roman"/>
              </w:rPr>
              <w:t xml:space="preserve">58.33</w:t>
            </w:r>
          </w:p>
        </w:tc>
        <w:tc>
          <w:tcPr>
            <w:tcW w:w="2510" w:type="dxa"/>
          </w:tcPr>
          <w:p>
            <w:pPr>
              <w:pStyle w:val="TableCell"/>
            </w:pPr>
            <w:r>
              <w:rPr>
                <w:rFonts w:ascii="Times New Roman" w:hAnsi="Times New Roman" w:eastAsia="Times New Roman" w:cs="Times New Roman"/>
              </w:rPr>
              <w:t xml:space="preserve">B: earlier snapshot</w:t>
            </w:r>
          </w:p>
        </w:tc>
      </w:tr>
      <w:tr>
        <w:trPr>
          <w:cantSplit/>
        </w:trPr>
        <w:tc>
          <w:tcPr>
            <w:tcW w:w="4693" w:type="dxa"/>
          </w:tcPr>
          <w:p>
            <w:pPr>
              <w:pStyle w:val="TableCell"/>
            </w:pPr>
            <w:r>
              <w:rPr>
                <w:rFonts w:ascii="Times New Roman" w:hAnsi="Times New Roman" w:eastAsia="Times New Roman" w:cs="Times New Roman"/>
              </w:rPr>
              <w:t xml:space="preserve">Semantic uptake + text embeddings / Rank ensemble</w:t>
            </w:r>
          </w:p>
        </w:tc>
        <w:tc>
          <w:tcPr>
            <w:tcW w:w="1528" w:type="dxa"/>
          </w:tcPr>
          <w:p>
            <w:pPr>
              <w:pStyle w:val="TableCell"/>
            </w:pPr>
            <w:r>
              <w:rPr>
                <w:rFonts w:ascii="Times New Roman" w:hAnsi="Times New Roman" w:eastAsia="Times New Roman" w:cs="Times New Roman"/>
              </w:rPr>
              <w:t xml:space="preserve">61.11</w:t>
            </w:r>
          </w:p>
        </w:tc>
        <w:tc>
          <w:tcPr>
            <w:tcW w:w="1528" w:type="dxa"/>
          </w:tcPr>
          <w:p>
            <w:pPr>
              <w:pStyle w:val="TableCell"/>
            </w:pPr>
            <w:r>
              <w:rPr>
                <w:rFonts w:ascii="Times New Roman" w:hAnsi="Times New Roman" w:eastAsia="Times New Roman" w:cs="Times New Roman"/>
              </w:rPr>
              <w:t xml:space="preserve">50.00</w:t>
            </w:r>
          </w:p>
        </w:tc>
        <w:tc>
          <w:tcPr>
            <w:tcW w:w="2510" w:type="dxa"/>
          </w:tcPr>
          <w:p>
            <w:pPr>
              <w:pStyle w:val="TableCell"/>
            </w:pPr>
            <w:r>
              <w:rPr>
                <w:rFonts w:ascii="Times New Roman" w:hAnsi="Times New Roman" w:eastAsia="Times New Roman" w:cs="Times New Roman"/>
              </w:rPr>
              <w:t xml:space="preserve">B: earlier snapshot</w:t>
            </w:r>
          </w:p>
        </w:tc>
      </w:tr>
      <w:tr>
        <w:trPr>
          <w:cantSplit/>
        </w:trPr>
        <w:tc>
          <w:tcPr>
            <w:tcW w:w="4693" w:type="dxa"/>
          </w:tcPr>
          <w:p>
            <w:pPr>
              <w:pStyle w:val="TableCell"/>
            </w:pPr>
            <w:r>
              <w:rPr>
                <w:rFonts w:ascii="Times New Roman" w:hAnsi="Times New Roman" w:eastAsia="Times New Roman" w:cs="Times New Roman"/>
              </w:rPr>
              <w:t xml:space="preserve">Learned roles / Ridge</w:t>
            </w:r>
          </w:p>
        </w:tc>
        <w:tc>
          <w:tcPr>
            <w:tcW w:w="1528" w:type="dxa"/>
          </w:tcPr>
          <w:p>
            <w:pPr>
              <w:pStyle w:val="TableCell"/>
            </w:pPr>
            <w:r>
              <w:rPr>
                <w:rFonts w:ascii="Times New Roman" w:hAnsi="Times New Roman" w:eastAsia="Times New Roman" w:cs="Times New Roman"/>
              </w:rPr>
              <w:t xml:space="preserve">74.44</w:t>
            </w:r>
          </w:p>
        </w:tc>
        <w:tc>
          <w:tcPr>
            <w:tcW w:w="1528" w:type="dxa"/>
          </w:tcPr>
          <w:p>
            <w:pPr>
              <w:pStyle w:val="TableCell"/>
            </w:pPr>
            <w:r>
              <w:rPr>
                <w:rFonts w:ascii="Times New Roman" w:hAnsi="Times New Roman" w:eastAsia="Times New Roman" w:cs="Times New Roman"/>
              </w:rPr>
              <w:t xml:space="preserve">36.11</w:t>
            </w:r>
          </w:p>
        </w:tc>
        <w:tc>
          <w:tcPr>
            <w:tcW w:w="2510" w:type="dxa"/>
          </w:tcPr>
          <w:p>
            <w:pPr>
              <w:pStyle w:val="TableCell"/>
            </w:pPr>
            <w:r>
              <w:rPr>
                <w:rFonts w:ascii="Times New Roman" w:hAnsi="Times New Roman" w:eastAsia="Times New Roman" w:cs="Times New Roman"/>
              </w:rPr>
              <w:t xml:space="preserve">B: earlier snapshot</w:t>
            </w:r>
          </w:p>
        </w:tc>
      </w:tr>
      <w:tr>
        <w:trPr>
          <w:cantSplit/>
        </w:trPr>
        <w:tc>
          <w:tcPr>
            <w:tcW w:w="4693" w:type="dxa"/>
          </w:tcPr>
          <w:p>
            <w:pPr>
              <w:pStyle w:val="TableCell"/>
            </w:pPr>
            <w:r>
              <w:rPr>
                <w:rFonts w:ascii="Times New Roman" w:hAnsi="Times New Roman" w:eastAsia="Times New Roman" w:cs="Times New Roman"/>
              </w:rPr>
              <w:t xml:space="preserve">Learned roles / Pairwise logistic regression</w:t>
            </w:r>
          </w:p>
        </w:tc>
        <w:tc>
          <w:tcPr>
            <w:tcW w:w="1528" w:type="dxa"/>
          </w:tcPr>
          <w:p>
            <w:pPr>
              <w:pStyle w:val="TableCell"/>
            </w:pPr>
            <w:r>
              <w:rPr>
                <w:rFonts w:ascii="Times New Roman" w:hAnsi="Times New Roman" w:eastAsia="Times New Roman" w:cs="Times New Roman"/>
              </w:rPr>
              <w:t xml:space="preserve">74.44</w:t>
            </w:r>
          </w:p>
        </w:tc>
        <w:tc>
          <w:tcPr>
            <w:tcW w:w="1528" w:type="dxa"/>
          </w:tcPr>
          <w:p>
            <w:pPr>
              <w:pStyle w:val="TableCell"/>
            </w:pPr>
            <w:r>
              <w:rPr>
                <w:rFonts w:ascii="Times New Roman" w:hAnsi="Times New Roman" w:eastAsia="Times New Roman" w:cs="Times New Roman"/>
              </w:rPr>
              <w:t xml:space="preserve">55.56</w:t>
            </w:r>
          </w:p>
        </w:tc>
        <w:tc>
          <w:tcPr>
            <w:tcW w:w="2510" w:type="dxa"/>
          </w:tcPr>
          <w:p>
            <w:pPr>
              <w:pStyle w:val="TableCell"/>
            </w:pPr>
            <w:r>
              <w:rPr>
                <w:rFonts w:ascii="Times New Roman" w:hAnsi="Times New Roman" w:eastAsia="Times New Roman" w:cs="Times New Roman"/>
              </w:rPr>
              <w:t xml:space="preserve">B: earlier snapshot</w:t>
            </w:r>
          </w:p>
        </w:tc>
      </w:tr>
      <w:tr>
        <w:trPr>
          <w:cantSplit/>
        </w:trPr>
        <w:tc>
          <w:tcPr>
            <w:tcW w:w="4693" w:type="dxa"/>
          </w:tcPr>
          <w:p>
            <w:pPr>
              <w:pStyle w:val="TableCell"/>
            </w:pPr>
            <w:r>
              <w:rPr>
                <w:rFonts w:ascii="Times New Roman" w:hAnsi="Times New Roman" w:eastAsia="Times New Roman" w:cs="Times New Roman"/>
              </w:rPr>
              <w:t xml:space="preserve">Learned roles / Extra Trees</w:t>
            </w:r>
          </w:p>
        </w:tc>
        <w:tc>
          <w:tcPr>
            <w:tcW w:w="1528" w:type="dxa"/>
          </w:tcPr>
          <w:p>
            <w:pPr>
              <w:pStyle w:val="TableCell"/>
            </w:pPr>
            <w:r>
              <w:rPr>
                <w:rFonts w:ascii="Times New Roman" w:hAnsi="Times New Roman" w:eastAsia="Times New Roman" w:cs="Times New Roman"/>
              </w:rPr>
              <w:t xml:space="preserve">66.11</w:t>
            </w:r>
          </w:p>
        </w:tc>
        <w:tc>
          <w:tcPr>
            <w:tcW w:w="1528" w:type="dxa"/>
          </w:tcPr>
          <w:p>
            <w:pPr>
              <w:pStyle w:val="TableCell"/>
            </w:pPr>
            <w:r>
              <w:rPr>
                <w:rFonts w:ascii="Times New Roman" w:hAnsi="Times New Roman" w:eastAsia="Times New Roman" w:cs="Times New Roman"/>
              </w:rPr>
              <w:t xml:space="preserve">38.89</w:t>
            </w:r>
          </w:p>
        </w:tc>
        <w:tc>
          <w:tcPr>
            <w:tcW w:w="2510" w:type="dxa"/>
          </w:tcPr>
          <w:p>
            <w:pPr>
              <w:pStyle w:val="TableCell"/>
            </w:pPr>
            <w:r>
              <w:rPr>
                <w:rFonts w:ascii="Times New Roman" w:hAnsi="Times New Roman" w:eastAsia="Times New Roman" w:cs="Times New Roman"/>
              </w:rPr>
              <w:t xml:space="preserve">B: earlier snapshot</w:t>
            </w:r>
          </w:p>
        </w:tc>
      </w:tr>
      <w:tr>
        <w:trPr>
          <w:cantSplit/>
        </w:trPr>
        <w:tc>
          <w:tcPr>
            <w:tcW w:w="4693" w:type="dxa"/>
          </w:tcPr>
          <w:p>
            <w:pPr>
              <w:pStyle w:val="TableCell"/>
            </w:pPr>
            <w:r>
              <w:rPr>
                <w:rFonts w:ascii="Times New Roman" w:hAnsi="Times New Roman" w:eastAsia="Times New Roman" w:cs="Times New Roman"/>
              </w:rPr>
              <w:t xml:space="preserve">Learned roles / Rank ensemble</w:t>
            </w:r>
          </w:p>
        </w:tc>
        <w:tc>
          <w:tcPr>
            <w:tcW w:w="1528" w:type="dxa"/>
          </w:tcPr>
          <w:p>
            <w:pPr>
              <w:pStyle w:val="TableCell"/>
            </w:pPr>
            <w:r>
              <w:rPr>
                <w:rFonts w:ascii="Times New Roman" w:hAnsi="Times New Roman" w:eastAsia="Times New Roman" w:cs="Times New Roman"/>
              </w:rPr>
              <w:t xml:space="preserve">71.67</w:t>
            </w:r>
          </w:p>
        </w:tc>
        <w:tc>
          <w:tcPr>
            <w:tcW w:w="1528" w:type="dxa"/>
          </w:tcPr>
          <w:p>
            <w:pPr>
              <w:pStyle w:val="TableCell"/>
            </w:pPr>
            <w:r>
              <w:rPr>
                <w:rFonts w:ascii="Times New Roman" w:hAnsi="Times New Roman" w:eastAsia="Times New Roman" w:cs="Times New Roman"/>
              </w:rPr>
              <w:t xml:space="preserve">37.50</w:t>
            </w:r>
          </w:p>
        </w:tc>
        <w:tc>
          <w:tcPr>
            <w:tcW w:w="2510" w:type="dxa"/>
          </w:tcPr>
          <w:p>
            <w:pPr>
              <w:pStyle w:val="TableCell"/>
            </w:pPr>
            <w:r>
              <w:rPr>
                <w:rFonts w:ascii="Times New Roman" w:hAnsi="Times New Roman" w:eastAsia="Times New Roman" w:cs="Times New Roman"/>
              </w:rPr>
              <w:t xml:space="preserve">B: earlier snapshot</w:t>
            </w:r>
          </w:p>
        </w:tc>
      </w:tr>
      <w:tr>
        <w:trPr>
          <w:cantSplit/>
        </w:trPr>
        <w:tc>
          <w:tcPr>
            <w:tcW w:w="4693" w:type="dxa"/>
          </w:tcPr>
          <w:p>
            <w:pPr>
              <w:pStyle w:val="TableCell"/>
            </w:pPr>
            <w:r>
              <w:rPr>
                <w:rFonts w:ascii="Times New Roman" w:hAnsi="Times New Roman" w:eastAsia="Times New Roman" w:cs="Times New Roman"/>
              </w:rPr>
              <w:t xml:space="preserve">Learned roles + text embeddings / Ridge</w:t>
            </w:r>
          </w:p>
        </w:tc>
        <w:tc>
          <w:tcPr>
            <w:tcW w:w="1528" w:type="dxa"/>
          </w:tcPr>
          <w:p>
            <w:pPr>
              <w:pStyle w:val="TableCell"/>
            </w:pPr>
            <w:r>
              <w:rPr>
                <w:rFonts w:ascii="Times New Roman" w:hAnsi="Times New Roman" w:eastAsia="Times New Roman" w:cs="Times New Roman"/>
              </w:rPr>
              <w:t xml:space="preserve">60.00</w:t>
            </w:r>
          </w:p>
        </w:tc>
        <w:tc>
          <w:tcPr>
            <w:tcW w:w="1528" w:type="dxa"/>
          </w:tcPr>
          <w:p>
            <w:pPr>
              <w:pStyle w:val="TableCell"/>
            </w:pPr>
            <w:r>
              <w:rPr>
                <w:rFonts w:ascii="Times New Roman" w:hAnsi="Times New Roman" w:eastAsia="Times New Roman" w:cs="Times New Roman"/>
              </w:rPr>
              <w:t xml:space="preserve">58.33</w:t>
            </w:r>
          </w:p>
        </w:tc>
        <w:tc>
          <w:tcPr>
            <w:tcW w:w="2510" w:type="dxa"/>
          </w:tcPr>
          <w:p>
            <w:pPr>
              <w:pStyle w:val="TableCell"/>
            </w:pPr>
            <w:r>
              <w:rPr>
                <w:rFonts w:ascii="Times New Roman" w:hAnsi="Times New Roman" w:eastAsia="Times New Roman" w:cs="Times New Roman"/>
              </w:rPr>
              <w:t xml:space="preserve">B: earlier snapshot</w:t>
            </w:r>
          </w:p>
        </w:tc>
      </w:tr>
      <w:tr>
        <w:trPr>
          <w:cantSplit/>
        </w:trPr>
        <w:tc>
          <w:tcPr>
            <w:tcW w:w="4693" w:type="dxa"/>
          </w:tcPr>
          <w:p>
            <w:pPr>
              <w:pStyle w:val="TableCell"/>
            </w:pPr>
            <w:r>
              <w:rPr>
                <w:rFonts w:ascii="Times New Roman" w:hAnsi="Times New Roman" w:eastAsia="Times New Roman" w:cs="Times New Roman"/>
              </w:rPr>
              <w:t xml:space="preserve">Learned roles + text embeddings / Pairwise logistic regression</w:t>
            </w:r>
          </w:p>
        </w:tc>
        <w:tc>
          <w:tcPr>
            <w:tcW w:w="1528" w:type="dxa"/>
          </w:tcPr>
          <w:p>
            <w:pPr>
              <w:pStyle w:val="TableCell"/>
            </w:pPr>
            <w:r>
              <w:rPr>
                <w:rFonts w:ascii="Times New Roman" w:hAnsi="Times New Roman" w:eastAsia="Times New Roman" w:cs="Times New Roman"/>
              </w:rPr>
              <w:t xml:space="preserve">62.78</w:t>
            </w:r>
          </w:p>
        </w:tc>
        <w:tc>
          <w:tcPr>
            <w:tcW w:w="1528" w:type="dxa"/>
          </w:tcPr>
          <w:p>
            <w:pPr>
              <w:pStyle w:val="TableCell"/>
            </w:pPr>
            <w:r>
              <w:rPr>
                <w:rFonts w:ascii="Times New Roman" w:hAnsi="Times New Roman" w:eastAsia="Times New Roman" w:cs="Times New Roman"/>
              </w:rPr>
              <w:t xml:space="preserve">41.67</w:t>
            </w:r>
          </w:p>
        </w:tc>
        <w:tc>
          <w:tcPr>
            <w:tcW w:w="2510" w:type="dxa"/>
          </w:tcPr>
          <w:p>
            <w:pPr>
              <w:pStyle w:val="TableCell"/>
            </w:pPr>
            <w:r>
              <w:rPr>
                <w:rFonts w:ascii="Times New Roman" w:hAnsi="Times New Roman" w:eastAsia="Times New Roman" w:cs="Times New Roman"/>
              </w:rPr>
              <w:t xml:space="preserve">B: earlier snapshot</w:t>
            </w:r>
          </w:p>
        </w:tc>
      </w:tr>
      <w:tr>
        <w:trPr>
          <w:cantSplit/>
        </w:trPr>
        <w:tc>
          <w:tcPr>
            <w:tcW w:w="4693" w:type="dxa"/>
          </w:tcPr>
          <w:p>
            <w:pPr>
              <w:pStyle w:val="TableCell"/>
            </w:pPr>
            <w:r>
              <w:rPr>
                <w:rFonts w:ascii="Times New Roman" w:hAnsi="Times New Roman" w:eastAsia="Times New Roman" w:cs="Times New Roman"/>
              </w:rPr>
              <w:t xml:space="preserve">Learned roles + text embeddings / Extra Trees</w:t>
            </w:r>
          </w:p>
        </w:tc>
        <w:tc>
          <w:tcPr>
            <w:tcW w:w="1528" w:type="dxa"/>
          </w:tcPr>
          <w:p>
            <w:pPr>
              <w:pStyle w:val="TableCell"/>
            </w:pPr>
            <w:r>
              <w:rPr>
                <w:rFonts w:ascii="Times New Roman" w:hAnsi="Times New Roman" w:eastAsia="Times New Roman" w:cs="Times New Roman"/>
              </w:rPr>
              <w:t xml:space="preserve">60.56</w:t>
            </w:r>
          </w:p>
        </w:tc>
        <w:tc>
          <w:tcPr>
            <w:tcW w:w="1528" w:type="dxa"/>
          </w:tcPr>
          <w:p>
            <w:pPr>
              <w:pStyle w:val="TableCell"/>
            </w:pPr>
            <w:r>
              <w:rPr>
                <w:rFonts w:ascii="Times New Roman" w:hAnsi="Times New Roman" w:eastAsia="Times New Roman" w:cs="Times New Roman"/>
              </w:rPr>
              <w:t xml:space="preserve">52.78</w:t>
            </w:r>
          </w:p>
        </w:tc>
        <w:tc>
          <w:tcPr>
            <w:tcW w:w="2510" w:type="dxa"/>
          </w:tcPr>
          <w:p>
            <w:pPr>
              <w:pStyle w:val="TableCell"/>
            </w:pPr>
            <w:r>
              <w:rPr>
                <w:rFonts w:ascii="Times New Roman" w:hAnsi="Times New Roman" w:eastAsia="Times New Roman" w:cs="Times New Roman"/>
              </w:rPr>
              <w:t xml:space="preserve">B: earlier snapshot</w:t>
            </w:r>
          </w:p>
        </w:tc>
      </w:tr>
      <w:tr>
        <w:trPr>
          <w:cantSplit/>
        </w:trPr>
        <w:tc>
          <w:tcPr>
            <w:tcW w:w="4693" w:type="dxa"/>
          </w:tcPr>
          <w:p>
            <w:pPr>
              <w:pStyle w:val="TableCell"/>
            </w:pPr>
            <w:r>
              <w:rPr>
                <w:rFonts w:ascii="Times New Roman" w:hAnsi="Times New Roman" w:eastAsia="Times New Roman" w:cs="Times New Roman"/>
              </w:rPr>
              <w:t xml:space="preserve">Learned roles + text embeddings / Rank ensemble</w:t>
            </w:r>
          </w:p>
        </w:tc>
        <w:tc>
          <w:tcPr>
            <w:tcW w:w="1528" w:type="dxa"/>
          </w:tcPr>
          <w:p>
            <w:pPr>
              <w:pStyle w:val="TableCell"/>
            </w:pPr>
            <w:r>
              <w:rPr>
                <w:rFonts w:ascii="Times New Roman" w:hAnsi="Times New Roman" w:eastAsia="Times New Roman" w:cs="Times New Roman"/>
              </w:rPr>
              <w:t xml:space="preserve">58.89</w:t>
            </w:r>
          </w:p>
        </w:tc>
        <w:tc>
          <w:tcPr>
            <w:tcW w:w="1528" w:type="dxa"/>
          </w:tcPr>
          <w:p>
            <w:pPr>
              <w:pStyle w:val="TableCell"/>
            </w:pPr>
            <w:r>
              <w:rPr>
                <w:rFonts w:ascii="Times New Roman" w:hAnsi="Times New Roman" w:eastAsia="Times New Roman" w:cs="Times New Roman"/>
              </w:rPr>
              <w:t xml:space="preserve">50.00</w:t>
            </w:r>
          </w:p>
        </w:tc>
        <w:tc>
          <w:tcPr>
            <w:tcW w:w="2510" w:type="dxa"/>
          </w:tcPr>
          <w:p>
            <w:pPr>
              <w:pStyle w:val="TableCell"/>
            </w:pPr>
            <w:r>
              <w:rPr>
                <w:rFonts w:ascii="Times New Roman" w:hAnsi="Times New Roman" w:eastAsia="Times New Roman" w:cs="Times New Roman"/>
              </w:rPr>
              <w:t xml:space="preserve">B: earlier snapshot</w:t>
            </w:r>
          </w:p>
        </w:tc>
      </w:tr>
      <w:tr>
        <w:trPr>
          <w:cantSplit/>
        </w:trPr>
        <w:tc>
          <w:tcPr>
            <w:tcW w:w="4693" w:type="dxa"/>
          </w:tcPr>
          <w:p>
            <w:pPr>
              <w:pStyle w:val="TableCell"/>
            </w:pPr>
            <w:r>
              <w:rPr>
                <w:rFonts w:ascii="Times New Roman" w:hAnsi="Times New Roman" w:eastAsia="Times New Roman" w:cs="Times New Roman"/>
              </w:rPr>
              <w:t xml:space="preserve">Corrected fixed keyword pipeline</w:t>
            </w:r>
          </w:p>
        </w:tc>
        <w:tc>
          <w:tcPr>
            <w:tcW w:w="1528" w:type="dxa"/>
          </w:tcPr>
          <w:p>
            <w:pPr>
              <w:pStyle w:val="TableCell"/>
            </w:pPr>
            <w:r>
              <w:rPr>
                <w:rFonts w:ascii="Times New Roman" w:hAnsi="Times New Roman" w:eastAsia="Times New Roman" w:cs="Times New Roman"/>
              </w:rPr>
              <w:t xml:space="preserve">56.11</w:t>
            </w:r>
          </w:p>
        </w:tc>
        <w:tc>
          <w:tcPr>
            <w:tcW w:w="1528" w:type="dxa"/>
          </w:tcPr>
          <w:p>
            <w:pPr>
              <w:pStyle w:val="TableCell"/>
            </w:pPr>
            <w:r>
              <w:rPr>
                <w:rFonts w:ascii="Times New Roman" w:hAnsi="Times New Roman" w:eastAsia="Times New Roman" w:cs="Times New Roman"/>
              </w:rPr>
              <w:t xml:space="preserve">52.78</w:t>
            </w:r>
          </w:p>
        </w:tc>
        <w:tc>
          <w:tcPr>
            <w:tcW w:w="2510" w:type="dxa"/>
          </w:tcPr>
          <w:p>
            <w:pPr>
              <w:pStyle w:val="TableCell"/>
            </w:pPr>
            <w:r>
              <w:rPr>
                <w:rFonts w:ascii="Times New Roman" w:hAnsi="Times New Roman" w:eastAsia="Times New Roman" w:cs="Times New Roman"/>
              </w:rPr>
              <w:t xml:space="preserve">C: corrected fixed score</w:t>
            </w:r>
          </w:p>
        </w:tc>
      </w:tr>
      <w:tr>
        <w:trPr>
          <w:cantSplit/>
        </w:trPr>
        <w:tc>
          <w:tcPr>
            <w:tcW w:w="4693" w:type="dxa"/>
          </w:tcPr>
          <w:p>
            <w:pPr>
              <w:pStyle w:val="TableCell"/>
            </w:pPr>
            <w:r>
              <w:rPr>
                <w:rFonts w:ascii="Times New Roman" w:hAnsi="Times New Roman" w:eastAsia="Times New Roman" w:cs="Times New Roman"/>
              </w:rPr>
              <w:t xml:space="preserve">Corrected pipeline + semantic topics</w:t>
            </w:r>
          </w:p>
        </w:tc>
        <w:tc>
          <w:tcPr>
            <w:tcW w:w="1528" w:type="dxa"/>
          </w:tcPr>
          <w:p>
            <w:pPr>
              <w:pStyle w:val="TableCell"/>
            </w:pPr>
            <w:r>
              <w:rPr>
                <w:rFonts w:ascii="Times New Roman" w:hAnsi="Times New Roman" w:eastAsia="Times New Roman" w:cs="Times New Roman"/>
              </w:rPr>
              <w:t xml:space="preserve">58.33</w:t>
            </w:r>
          </w:p>
        </w:tc>
        <w:tc>
          <w:tcPr>
            <w:tcW w:w="1528" w:type="dxa"/>
          </w:tcPr>
          <w:p>
            <w:pPr>
              <w:pStyle w:val="TableCell"/>
            </w:pPr>
            <w:r>
              <w:rPr>
                <w:rFonts w:ascii="Times New Roman" w:hAnsi="Times New Roman" w:eastAsia="Times New Roman" w:cs="Times New Roman"/>
              </w:rPr>
              <w:t xml:space="preserve">47.22</w:t>
            </w:r>
          </w:p>
        </w:tc>
        <w:tc>
          <w:tcPr>
            <w:tcW w:w="2510" w:type="dxa"/>
          </w:tcPr>
          <w:p>
            <w:pPr>
              <w:pStyle w:val="TableCell"/>
            </w:pPr>
            <w:r>
              <w:rPr>
                <w:rFonts w:ascii="Times New Roman" w:hAnsi="Times New Roman" w:eastAsia="Times New Roman" w:cs="Times New Roman"/>
              </w:rPr>
              <w:t xml:space="preserve">C: topic feature toggle</w:t>
            </w:r>
          </w:p>
        </w:tc>
      </w:tr>
      <w:tr>
        <w:trPr>
          <w:cantSplit/>
        </w:trPr>
        <w:tc>
          <w:tcPr>
            <w:tcW w:w="4693" w:type="dxa"/>
          </w:tcPr>
          <w:p>
            <w:pPr>
              <w:pStyle w:val="TableCell"/>
            </w:pPr>
            <w:r>
              <w:rPr>
                <w:rFonts w:ascii="Times New Roman" w:hAnsi="Times New Roman" w:eastAsia="Times New Roman" w:cs="Times New Roman"/>
              </w:rPr>
              <w:t xml:space="preserve">Balanced contextual roles + fixed score</w:t>
            </w:r>
          </w:p>
        </w:tc>
        <w:tc>
          <w:tcPr>
            <w:tcW w:w="1528" w:type="dxa"/>
          </w:tcPr>
          <w:p>
            <w:pPr>
              <w:pStyle w:val="TableCell"/>
            </w:pPr>
            <w:r>
              <w:rPr>
                <w:rFonts w:ascii="Times New Roman" w:hAnsi="Times New Roman" w:eastAsia="Times New Roman" w:cs="Times New Roman"/>
              </w:rPr>
              <w:t xml:space="preserve">71.11</w:t>
            </w:r>
          </w:p>
        </w:tc>
        <w:tc>
          <w:tcPr>
            <w:tcW w:w="1528" w:type="dxa"/>
          </w:tcPr>
          <w:p>
            <w:pPr>
              <w:pStyle w:val="TableCell"/>
            </w:pPr>
            <w:r>
              <w:rPr>
                <w:rFonts w:ascii="Times New Roman" w:hAnsi="Times New Roman" w:eastAsia="Times New Roman" w:cs="Times New Roman"/>
              </w:rPr>
              <w:t xml:space="preserve">38.89</w:t>
            </w:r>
          </w:p>
        </w:tc>
        <w:tc>
          <w:tcPr>
            <w:tcW w:w="2510" w:type="dxa"/>
          </w:tcPr>
          <w:p>
            <w:pPr>
              <w:pStyle w:val="TableCell"/>
            </w:pPr>
            <w:r>
              <w:rPr>
                <w:rFonts w:ascii="Times New Roman" w:hAnsi="Times New Roman" w:eastAsia="Times New Roman" w:cs="Times New Roman"/>
              </w:rPr>
              <w:t xml:space="preserve">C: learned role replacement</w:t>
            </w:r>
          </w:p>
        </w:tc>
      </w:tr>
      <w:tr>
        <w:trPr>
          <w:cantSplit/>
        </w:trPr>
        <w:tc>
          <w:tcPr>
            <w:tcW w:w="4693" w:type="dxa"/>
          </w:tcPr>
          <w:p>
            <w:pPr>
              <w:pStyle w:val="TableCell"/>
            </w:pPr>
            <w:r>
              <w:rPr>
                <w:rFonts w:ascii="Times New Roman" w:hAnsi="Times New Roman" w:eastAsia="Times New Roman" w:cs="Times New Roman"/>
              </w:rPr>
              <w:t xml:space="preserve">Selected XGBoost ranker</w:t>
            </w:r>
          </w:p>
        </w:tc>
        <w:tc>
          <w:tcPr>
            <w:tcW w:w="1528" w:type="dxa"/>
          </w:tcPr>
          <w:p>
            <w:pPr>
              <w:pStyle w:val="TableCell"/>
            </w:pPr>
            <w:r>
              <w:rPr>
                <w:rFonts w:ascii="Times New Roman" w:hAnsi="Times New Roman" w:eastAsia="Times New Roman" w:cs="Times New Roman"/>
              </w:rPr>
              <w:t xml:space="preserve">86.11</w:t>
            </w:r>
          </w:p>
        </w:tc>
        <w:tc>
          <w:tcPr>
            <w:tcW w:w="1528" w:type="dxa"/>
          </w:tcPr>
          <w:p>
            <w:pPr>
              <w:pStyle w:val="TableCell"/>
            </w:pPr>
            <w:r>
              <w:rPr>
                <w:rFonts w:ascii="Times New Roman" w:hAnsi="Times New Roman" w:eastAsia="Times New Roman" w:cs="Times New Roman"/>
              </w:rPr>
              <w:t xml:space="preserve">50.00</w:t>
            </w:r>
          </w:p>
        </w:tc>
        <w:tc>
          <w:tcPr>
            <w:tcW w:w="2510" w:type="dxa"/>
          </w:tcPr>
          <w:p>
            <w:pPr>
              <w:pStyle w:val="TableCell"/>
            </w:pPr>
            <w:r>
              <w:rPr>
                <w:rFonts w:ascii="Times New Roman" w:hAnsi="Times New Roman" w:eastAsia="Times New Roman" w:cs="Times New Roman"/>
              </w:rPr>
              <w:t xml:space="preserve">C: development-selected ranker</w:t>
            </w:r>
          </w:p>
        </w:tc>
      </w:tr>
    </w:tbl>
    <w:p>
      <w:pPr>
        <w:pStyle w:val="Body"/>
        <w:sectPr>
          <w:type w:val="continuous"/>
          <w:pgSz w:w="12240" w:h="15840"/>
          <w:pgMar w:top="1080" w:right="990" w:bottom="1080" w:left="990" w:header="0" w:footer="0" w:gutter="0"/>
          <w:cols w:num="1" w:space="360"/>
        </w:sectPr>
      </w:pPr>
      <w:r>
        <w:rPr>
          <w:rFonts w:ascii="Times New Roman" w:hAnsi="Times New Roman" w:eastAsia="Times New Roman" w:cs="Times New Roman"/>
        </w:rPr>
        <w:t xml:space="preserve"/>
      </w:r>
    </w:p>
    <w:p>
      <w:pPr>
        <w:pStyle w:val="Body"/>
      </w:pPr>
      <w:r>
        <w:rPr>
          <w:rFonts w:ascii="Times New Roman" w:hAnsi="Times New Roman" w:eastAsia="Times New Roman" w:cs="Times New Roman"/>
        </w:rPr>
        <w:t xml:space="preserve">The latest 68.93% result in Table IV uses nested predictions over 28 meetings, whereas Tables VI–VII use the original six historical meetings and different feature versions. Their numerical ordering is not a matched experiment. We can state that the latest model has the highest observed mean among its matched Table IV comparators; we cannot claim that it reliably beats every historical pipeline or a classifier evaluated on another task. The complete model inventory is also supplied as a machine-readable CSV.</w:t>
      </w:r>
    </w:p>
    <w:p>
      <w:pPr>
        <w:pStyle w:val="Heading2"/>
      </w:pPr>
      <w:r>
        <w:rPr>
          <w:rFonts w:ascii="Times New Roman" w:hAnsi="Times New Roman" w:eastAsia="Times New Roman" w:cs="Times New Roman"/>
        </w:rPr>
        <w:t xml:space="preserve">E. Explicit Ablation Study</w:t>
      </w:r>
    </w:p>
    <w:p>
      <w:pPr>
        <w:pStyle w:val="Body"/>
      </w:pPr>
      <w:r>
        <w:rPr>
          <w:rFonts w:ascii="Times New Roman" w:hAnsi="Times New Roman" w:eastAsia="Times New Roman" w:cs="Times New Roman"/>
        </w:rPr>
        <w:t xml:space="preserve">Table VIII separates two kinds of ablation. The feature-family study removes participation or contribution inputs and refits Ridge under the same nested tuning procedure. The fixed-score study deletes one contribution weight without refitting or renormalizing. Each change is measured relative to its own full reference system; the 68.93% Ridge reference must not be confused with the 55.77% fixed-score reference. Fig. 7 visualizes these two groups separately.</w:t>
      </w:r>
    </w:p>
    <w:p>
      <w:pPr>
        <w:pStyle w:val="Body"/>
        <w:sectPr>
          <w:type w:val="continuous"/>
          <w:pgSz w:w="12240" w:h="15840"/>
          <w:pgMar w:top="1080" w:right="990" w:bottom="1080" w:left="990" w:header="0" w:footer="0" w:gutter="0"/>
          <w:cols w:num="2" w:space="360"/>
        </w:sectPr>
      </w:pPr>
      <w:r>
        <w:rPr>
          <w:rFonts w:ascii="Times New Roman" w:hAnsi="Times New Roman" w:eastAsia="Times New Roman" w:cs="Times New Roman"/>
        </w:rPr>
        <w:t xml:space="preserve"/>
      </w:r>
    </w:p>
    <w:p>
      <w:pPr>
        <w:pStyle w:val="TableCaption"/>
      </w:pPr>
      <w:r>
        <w:rPr>
          <w:rFonts w:ascii="Times New Roman" w:hAnsi="Times New Roman" w:eastAsia="Times New Roman" w:cs="Times New Roman"/>
        </w:rPr>
        <w:t xml:space="preserve">Table VIII. Ablations on the same 28 meetings. PA is meeting-average pairwise accuracy. Ridge rows refit under identical nested tuning and use the 68.93% full reference; weight-deletion rows have no refit or renormalization and use the 55.77% fixed reference. Negative changes reduce PA; constant meetings have tied scores for every participant.</w:t>
      </w:r>
    </w:p>
    <w:tbl>
      <w:tblPr>
        <w:tblW w:w="10260" w:type="dxa"/>
        <w:tblBorders>
          <w:top w:val="single" w:sz="4" w:color="777777"/>
          <w:bottom w:val="single" w:sz="4" w:color="777777"/>
          <w:insideH w:val="single" w:sz="4" w:color="777777"/>
        </w:tblBorders>
      </w:tblPr>
      <w:tblGrid>
        <w:gridCol w:w="3792"/>
        <w:gridCol w:w="1004"/>
        <w:gridCol w:w="1784"/>
        <w:gridCol w:w="1338"/>
        <w:gridCol w:w="2342"/>
      </w:tblGrid>
      <w:tr>
        <w:trPr>
          <w:cantSplit/>
          <w:tblHeader/>
        </w:trPr>
        <w:tc>
          <w:tcPr>
            <w:tcW w:w="3792" w:type="dxa"/>
          </w:tcPr>
          <w:p>
            <w:pPr>
              <w:pStyle w:val="TableHead"/>
            </w:pPr>
            <w:r>
              <w:rPr>
                <w:rFonts w:ascii="Times New Roman" w:hAnsi="Times New Roman" w:eastAsia="Times New Roman" w:cs="Times New Roman"/>
              </w:rPr>
              <w:t xml:space="preserve">System / removed input</w:t>
            </w:r>
          </w:p>
        </w:tc>
        <w:tc>
          <w:tcPr>
            <w:tcW w:w="1004" w:type="dxa"/>
          </w:tcPr>
          <w:p>
            <w:pPr>
              <w:pStyle w:val="TableHead"/>
            </w:pPr>
            <w:r>
              <w:rPr>
                <w:rFonts w:ascii="Times New Roman" w:hAnsi="Times New Roman" w:eastAsia="Times New Roman" w:cs="Times New Roman"/>
              </w:rPr>
              <w:t xml:space="preserve">PA (%)</w:t>
            </w:r>
          </w:p>
        </w:tc>
        <w:tc>
          <w:tcPr>
            <w:tcW w:w="1784" w:type="dxa"/>
          </w:tcPr>
          <w:p>
            <w:pPr>
              <w:pStyle w:val="TableHead"/>
            </w:pPr>
            <w:r>
              <w:rPr>
                <w:rFonts w:ascii="Times New Roman" w:hAnsi="Times New Roman" w:eastAsia="Times New Roman" w:cs="Times New Roman"/>
              </w:rPr>
              <w:t xml:space="preserve">Change vs own full system (points)</w:t>
            </w:r>
          </w:p>
        </w:tc>
        <w:tc>
          <w:tcPr>
            <w:tcW w:w="1338" w:type="dxa"/>
          </w:tcPr>
          <w:p>
            <w:pPr>
              <w:pStyle w:val="TableHead"/>
            </w:pPr>
            <w:r>
              <w:rPr>
                <w:rFonts w:ascii="Times New Roman" w:hAnsi="Times New Roman" w:eastAsia="Times New Roman" w:cs="Times New Roman"/>
              </w:rPr>
              <w:t xml:space="preserve">Constant meetings /28</w:t>
            </w:r>
          </w:p>
        </w:tc>
        <w:tc>
          <w:tcPr>
            <w:tcW w:w="2342" w:type="dxa"/>
          </w:tcPr>
          <w:p>
            <w:pPr>
              <w:pStyle w:val="TableHead"/>
            </w:pPr>
            <w:r>
              <w:rPr>
                <w:rFonts w:ascii="Times New Roman" w:hAnsi="Times New Roman" w:eastAsia="Times New Roman" w:cs="Times New Roman"/>
              </w:rPr>
              <w:t xml:space="preserve">Meaning</w:t>
            </w:r>
          </w:p>
        </w:tc>
      </w:tr>
      <w:tr>
        <w:trPr>
          <w:cantSplit/>
        </w:trPr>
        <w:tc>
          <w:tcPr>
            <w:tcW w:w="3792" w:type="dxa"/>
          </w:tcPr>
          <w:p>
            <w:pPr>
              <w:pStyle w:val="TableCell"/>
            </w:pPr>
            <w:r>
              <w:rPr>
                <w:rFonts w:ascii="Times New Roman" w:hAnsi="Times New Roman" w:eastAsia="Times New Roman" w:cs="Times New Roman"/>
              </w:rPr>
              <w:t xml:space="preserve">Ridge: all 13 features</w:t>
            </w:r>
          </w:p>
        </w:tc>
        <w:tc>
          <w:tcPr>
            <w:tcW w:w="1004" w:type="dxa"/>
          </w:tcPr>
          <w:p>
            <w:pPr>
              <w:pStyle w:val="TableCell"/>
            </w:pPr>
            <w:r>
              <w:rPr>
                <w:rFonts w:ascii="Times New Roman" w:hAnsi="Times New Roman" w:eastAsia="Times New Roman" w:cs="Times New Roman"/>
              </w:rPr>
              <w:t xml:space="preserve">68.93</w:t>
            </w:r>
          </w:p>
        </w:tc>
        <w:tc>
          <w:tcPr>
            <w:tcW w:w="1784" w:type="dxa"/>
          </w:tcPr>
          <w:p>
            <w:pPr>
              <w:pStyle w:val="TableCell"/>
            </w:pPr>
            <w:r>
              <w:rPr>
                <w:rFonts w:ascii="Times New Roman" w:hAnsi="Times New Roman" w:eastAsia="Times New Roman" w:cs="Times New Roman"/>
              </w:rPr>
              <w:t xml:space="preserve">+0.00</w:t>
            </w:r>
          </w:p>
        </w:tc>
        <w:tc>
          <w:tcPr>
            <w:tcW w:w="1338" w:type="dxa"/>
          </w:tcPr>
          <w:p>
            <w:pPr>
              <w:pStyle w:val="TableCell"/>
            </w:pPr>
            <w:r>
              <w:rPr>
                <w:rFonts w:ascii="Times New Roman" w:hAnsi="Times New Roman" w:eastAsia="Times New Roman" w:cs="Times New Roman"/>
              </w:rPr>
              <w:t xml:space="preserve">0</w:t>
            </w:r>
          </w:p>
        </w:tc>
        <w:tc>
          <w:tcPr>
            <w:tcW w:w="2342" w:type="dxa"/>
          </w:tcPr>
          <w:p>
            <w:pPr>
              <w:pStyle w:val="TableCell"/>
            </w:pPr>
            <w:r>
              <w:rPr>
                <w:rFonts w:ascii="Times New Roman" w:hAnsi="Times New Roman" w:eastAsia="Times New Roman" w:cs="Times New Roman"/>
              </w:rPr>
              <w:t xml:space="preserve">Full learned reference</w:t>
            </w:r>
          </w:p>
        </w:tc>
      </w:tr>
      <w:tr>
        <w:trPr>
          <w:cantSplit/>
        </w:trPr>
        <w:tc>
          <w:tcPr>
            <w:tcW w:w="3792" w:type="dxa"/>
          </w:tcPr>
          <w:p>
            <w:pPr>
              <w:pStyle w:val="TableCell"/>
            </w:pPr>
            <w:r>
              <w:rPr>
                <w:rFonts w:ascii="Times New Roman" w:hAnsi="Times New Roman" w:eastAsia="Times New Roman" w:cs="Times New Roman"/>
              </w:rPr>
              <w:t xml:space="preserve">Ridge: remove 7 contribution inputs</w:t>
            </w:r>
          </w:p>
        </w:tc>
        <w:tc>
          <w:tcPr>
            <w:tcW w:w="1004" w:type="dxa"/>
          </w:tcPr>
          <w:p>
            <w:pPr>
              <w:pStyle w:val="TableCell"/>
            </w:pPr>
            <w:r>
              <w:rPr>
                <w:rFonts w:ascii="Times New Roman" w:hAnsi="Times New Roman" w:eastAsia="Times New Roman" w:cs="Times New Roman"/>
              </w:rPr>
              <w:t xml:space="preserve">61.79</w:t>
            </w:r>
          </w:p>
        </w:tc>
        <w:tc>
          <w:tcPr>
            <w:tcW w:w="1784" w:type="dxa"/>
          </w:tcPr>
          <w:p>
            <w:pPr>
              <w:pStyle w:val="TableCell"/>
            </w:pPr>
            <w:r>
              <w:rPr>
                <w:rFonts w:ascii="Times New Roman" w:hAnsi="Times New Roman" w:eastAsia="Times New Roman" w:cs="Times New Roman"/>
              </w:rPr>
              <w:t xml:space="preserve">-7.14</w:t>
            </w:r>
          </w:p>
        </w:tc>
        <w:tc>
          <w:tcPr>
            <w:tcW w:w="1338" w:type="dxa"/>
          </w:tcPr>
          <w:p>
            <w:pPr>
              <w:pStyle w:val="TableCell"/>
            </w:pPr>
            <w:r>
              <w:rPr>
                <w:rFonts w:ascii="Times New Roman" w:hAnsi="Times New Roman" w:eastAsia="Times New Roman" w:cs="Times New Roman"/>
              </w:rPr>
              <w:t xml:space="preserve">0</w:t>
            </w:r>
          </w:p>
        </w:tc>
        <w:tc>
          <w:tcPr>
            <w:tcW w:w="2342" w:type="dxa"/>
          </w:tcPr>
          <w:p>
            <w:pPr>
              <w:pStyle w:val="TableCell"/>
            </w:pPr>
            <w:r>
              <w:rPr>
                <w:rFonts w:ascii="Times New Roman" w:hAnsi="Times New Roman" w:eastAsia="Times New Roman" w:cs="Times New Roman"/>
              </w:rPr>
              <w:t xml:space="preserve">Participation-only refit</w:t>
            </w:r>
          </w:p>
        </w:tc>
      </w:tr>
      <w:tr>
        <w:trPr>
          <w:cantSplit/>
        </w:trPr>
        <w:tc>
          <w:tcPr>
            <w:tcW w:w="3792" w:type="dxa"/>
          </w:tcPr>
          <w:p>
            <w:pPr>
              <w:pStyle w:val="TableCell"/>
            </w:pPr>
            <w:r>
              <w:rPr>
                <w:rFonts w:ascii="Times New Roman" w:hAnsi="Times New Roman" w:eastAsia="Times New Roman" w:cs="Times New Roman"/>
              </w:rPr>
              <w:t xml:space="preserve">Ridge: remove 6 participation inputs</w:t>
            </w:r>
          </w:p>
        </w:tc>
        <w:tc>
          <w:tcPr>
            <w:tcW w:w="1004" w:type="dxa"/>
          </w:tcPr>
          <w:p>
            <w:pPr>
              <w:pStyle w:val="TableCell"/>
            </w:pPr>
            <w:r>
              <w:rPr>
                <w:rFonts w:ascii="Times New Roman" w:hAnsi="Times New Roman" w:eastAsia="Times New Roman" w:cs="Times New Roman"/>
              </w:rPr>
              <w:t xml:space="preserve">53.39</w:t>
            </w:r>
          </w:p>
        </w:tc>
        <w:tc>
          <w:tcPr>
            <w:tcW w:w="1784" w:type="dxa"/>
          </w:tcPr>
          <w:p>
            <w:pPr>
              <w:pStyle w:val="TableCell"/>
            </w:pPr>
            <w:r>
              <w:rPr>
                <w:rFonts w:ascii="Times New Roman" w:hAnsi="Times New Roman" w:eastAsia="Times New Roman" w:cs="Times New Roman"/>
              </w:rPr>
              <w:t xml:space="preserve">-15.54</w:t>
            </w:r>
          </w:p>
        </w:tc>
        <w:tc>
          <w:tcPr>
            <w:tcW w:w="1338" w:type="dxa"/>
          </w:tcPr>
          <w:p>
            <w:pPr>
              <w:pStyle w:val="TableCell"/>
            </w:pPr>
            <w:r>
              <w:rPr>
                <w:rFonts w:ascii="Times New Roman" w:hAnsi="Times New Roman" w:eastAsia="Times New Roman" w:cs="Times New Roman"/>
              </w:rPr>
              <w:t xml:space="preserve">22</w:t>
            </w:r>
          </w:p>
        </w:tc>
        <w:tc>
          <w:tcPr>
            <w:tcW w:w="2342" w:type="dxa"/>
          </w:tcPr>
          <w:p>
            <w:pPr>
              <w:pStyle w:val="TableCell"/>
            </w:pPr>
            <w:r>
              <w:rPr>
                <w:rFonts w:ascii="Times New Roman" w:hAnsi="Times New Roman" w:eastAsia="Times New Roman" w:cs="Times New Roman"/>
              </w:rPr>
              <w:t xml:space="preserve">Contribution-only refit</w:t>
            </w:r>
          </w:p>
        </w:tc>
      </w:tr>
      <w:tr>
        <w:trPr>
          <w:cantSplit/>
        </w:trPr>
        <w:tc>
          <w:tcPr>
            <w:tcW w:w="3792" w:type="dxa"/>
          </w:tcPr>
          <w:p>
            <w:pPr>
              <w:pStyle w:val="TableCell"/>
            </w:pPr>
            <w:r>
              <w:rPr>
                <w:rFonts w:ascii="Times New Roman" w:hAnsi="Times New Roman" w:eastAsia="Times New Roman" w:cs="Times New Roman"/>
              </w:rPr>
              <w:t xml:space="preserve">Fixed score: all 7 categories</w:t>
            </w:r>
          </w:p>
        </w:tc>
        <w:tc>
          <w:tcPr>
            <w:tcW w:w="1004" w:type="dxa"/>
          </w:tcPr>
          <w:p>
            <w:pPr>
              <w:pStyle w:val="TableCell"/>
            </w:pPr>
            <w:r>
              <w:rPr>
                <w:rFonts w:ascii="Times New Roman" w:hAnsi="Times New Roman" w:eastAsia="Times New Roman" w:cs="Times New Roman"/>
              </w:rPr>
              <w:t xml:space="preserve">55.77</w:t>
            </w:r>
          </w:p>
        </w:tc>
        <w:tc>
          <w:tcPr>
            <w:tcW w:w="1784" w:type="dxa"/>
          </w:tcPr>
          <w:p>
            <w:pPr>
              <w:pStyle w:val="TableCell"/>
            </w:pPr>
            <w:r>
              <w:rPr>
                <w:rFonts w:ascii="Times New Roman" w:hAnsi="Times New Roman" w:eastAsia="Times New Roman" w:cs="Times New Roman"/>
              </w:rPr>
              <w:t xml:space="preserve">+0.00</w:t>
            </w:r>
          </w:p>
        </w:tc>
        <w:tc>
          <w:tcPr>
            <w:tcW w:w="1338" w:type="dxa"/>
          </w:tcPr>
          <w:p>
            <w:pPr>
              <w:pStyle w:val="TableCell"/>
            </w:pPr>
            <w:r>
              <w:rPr>
                <w:rFonts w:ascii="Times New Roman" w:hAnsi="Times New Roman" w:eastAsia="Times New Roman" w:cs="Times New Roman"/>
              </w:rPr>
              <w:t xml:space="preserve">22</w:t>
            </w:r>
          </w:p>
        </w:tc>
        <w:tc>
          <w:tcPr>
            <w:tcW w:w="2342" w:type="dxa"/>
          </w:tcPr>
          <w:p>
            <w:pPr>
              <w:pStyle w:val="TableCell"/>
            </w:pPr>
            <w:r>
              <w:rPr>
                <w:rFonts w:ascii="Times New Roman" w:hAnsi="Times New Roman" w:eastAsia="Times New Roman" w:cs="Times New Roman"/>
              </w:rPr>
              <w:t xml:space="preserve">Full fixed reference</w:t>
            </w:r>
          </w:p>
        </w:tc>
      </w:tr>
      <w:tr>
        <w:trPr>
          <w:cantSplit/>
        </w:trPr>
        <w:tc>
          <w:tcPr>
            <w:tcW w:w="3792" w:type="dxa"/>
          </w:tcPr>
          <w:p>
            <w:pPr>
              <w:pStyle w:val="TableCell"/>
            </w:pPr>
            <w:r>
              <w:rPr>
                <w:rFonts w:ascii="Times New Roman" w:hAnsi="Times New Roman" w:eastAsia="Times New Roman" w:cs="Times New Roman"/>
              </w:rPr>
              <w:t xml:space="preserve">Fixed score: remove proposal</w:t>
            </w:r>
          </w:p>
        </w:tc>
        <w:tc>
          <w:tcPr>
            <w:tcW w:w="1004" w:type="dxa"/>
          </w:tcPr>
          <w:p>
            <w:pPr>
              <w:pStyle w:val="TableCell"/>
            </w:pPr>
            <w:r>
              <w:rPr>
                <w:rFonts w:ascii="Times New Roman" w:hAnsi="Times New Roman" w:eastAsia="Times New Roman" w:cs="Times New Roman"/>
              </w:rPr>
              <w:t xml:space="preserve">55.77</w:t>
            </w:r>
          </w:p>
        </w:tc>
        <w:tc>
          <w:tcPr>
            <w:tcW w:w="1784" w:type="dxa"/>
          </w:tcPr>
          <w:p>
            <w:pPr>
              <w:pStyle w:val="TableCell"/>
            </w:pPr>
            <w:r>
              <w:rPr>
                <w:rFonts w:ascii="Times New Roman" w:hAnsi="Times New Roman" w:eastAsia="Times New Roman" w:cs="Times New Roman"/>
              </w:rPr>
              <w:t xml:space="preserve">+0.00</w:t>
            </w:r>
          </w:p>
        </w:tc>
        <w:tc>
          <w:tcPr>
            <w:tcW w:w="1338" w:type="dxa"/>
          </w:tcPr>
          <w:p>
            <w:pPr>
              <w:pStyle w:val="TableCell"/>
            </w:pPr>
            <w:r>
              <w:rPr>
                <w:rFonts w:ascii="Times New Roman" w:hAnsi="Times New Roman" w:eastAsia="Times New Roman" w:cs="Times New Roman"/>
              </w:rPr>
              <w:t xml:space="preserve">22</w:t>
            </w:r>
          </w:p>
        </w:tc>
        <w:tc>
          <w:tcPr>
            <w:tcW w:w="2342" w:type="dxa"/>
          </w:tcPr>
          <w:p>
            <w:pPr>
              <w:pStyle w:val="TableCell"/>
            </w:pPr>
            <w:r>
              <w:rPr>
                <w:rFonts w:ascii="Times New Roman" w:hAnsi="Times New Roman" w:eastAsia="Times New Roman" w:cs="Times New Roman"/>
              </w:rPr>
              <w:t xml:space="preserve">Inactive input; unchanged</w:t>
            </w:r>
          </w:p>
        </w:tc>
      </w:tr>
      <w:tr>
        <w:trPr>
          <w:cantSplit/>
        </w:trPr>
        <w:tc>
          <w:tcPr>
            <w:tcW w:w="3792" w:type="dxa"/>
          </w:tcPr>
          <w:p>
            <w:pPr>
              <w:pStyle w:val="TableCell"/>
            </w:pPr>
            <w:r>
              <w:rPr>
                <w:rFonts w:ascii="Times New Roman" w:hAnsi="Times New Roman" w:eastAsia="Times New Roman" w:cs="Times New Roman"/>
              </w:rPr>
              <w:t xml:space="preserve">Fixed score: remove evidence</w:t>
            </w:r>
          </w:p>
        </w:tc>
        <w:tc>
          <w:tcPr>
            <w:tcW w:w="1004" w:type="dxa"/>
          </w:tcPr>
          <w:p>
            <w:pPr>
              <w:pStyle w:val="TableCell"/>
            </w:pPr>
            <w:r>
              <w:rPr>
                <w:rFonts w:ascii="Times New Roman" w:hAnsi="Times New Roman" w:eastAsia="Times New Roman" w:cs="Times New Roman"/>
              </w:rPr>
              <w:t xml:space="preserve">55.77</w:t>
            </w:r>
          </w:p>
        </w:tc>
        <w:tc>
          <w:tcPr>
            <w:tcW w:w="1784" w:type="dxa"/>
          </w:tcPr>
          <w:p>
            <w:pPr>
              <w:pStyle w:val="TableCell"/>
            </w:pPr>
            <w:r>
              <w:rPr>
                <w:rFonts w:ascii="Times New Roman" w:hAnsi="Times New Roman" w:eastAsia="Times New Roman" w:cs="Times New Roman"/>
              </w:rPr>
              <w:t xml:space="preserve">+0.00</w:t>
            </w:r>
          </w:p>
        </w:tc>
        <w:tc>
          <w:tcPr>
            <w:tcW w:w="1338" w:type="dxa"/>
          </w:tcPr>
          <w:p>
            <w:pPr>
              <w:pStyle w:val="TableCell"/>
            </w:pPr>
            <w:r>
              <w:rPr>
                <w:rFonts w:ascii="Times New Roman" w:hAnsi="Times New Roman" w:eastAsia="Times New Roman" w:cs="Times New Roman"/>
              </w:rPr>
              <w:t xml:space="preserve">22</w:t>
            </w:r>
          </w:p>
        </w:tc>
        <w:tc>
          <w:tcPr>
            <w:tcW w:w="2342" w:type="dxa"/>
          </w:tcPr>
          <w:p>
            <w:pPr>
              <w:pStyle w:val="TableCell"/>
            </w:pPr>
            <w:r>
              <w:rPr>
                <w:rFonts w:ascii="Times New Roman" w:hAnsi="Times New Roman" w:eastAsia="Times New Roman" w:cs="Times New Roman"/>
              </w:rPr>
              <w:t xml:space="preserve">Inactive input; unchanged</w:t>
            </w:r>
          </w:p>
        </w:tc>
      </w:tr>
      <w:tr>
        <w:trPr>
          <w:cantSplit/>
        </w:trPr>
        <w:tc>
          <w:tcPr>
            <w:tcW w:w="3792" w:type="dxa"/>
          </w:tcPr>
          <w:p>
            <w:pPr>
              <w:pStyle w:val="TableCell"/>
            </w:pPr>
            <w:r>
              <w:rPr>
                <w:rFonts w:ascii="Times New Roman" w:hAnsi="Times New Roman" w:eastAsia="Times New Roman" w:cs="Times New Roman"/>
              </w:rPr>
              <w:t xml:space="preserve">Fixed score: remove objection</w:t>
            </w:r>
          </w:p>
        </w:tc>
        <w:tc>
          <w:tcPr>
            <w:tcW w:w="1004" w:type="dxa"/>
          </w:tcPr>
          <w:p>
            <w:pPr>
              <w:pStyle w:val="TableCell"/>
            </w:pPr>
            <w:r>
              <w:rPr>
                <w:rFonts w:ascii="Times New Roman" w:hAnsi="Times New Roman" w:eastAsia="Times New Roman" w:cs="Times New Roman"/>
              </w:rPr>
              <w:t xml:space="preserve">55.77</w:t>
            </w:r>
          </w:p>
        </w:tc>
        <w:tc>
          <w:tcPr>
            <w:tcW w:w="1784" w:type="dxa"/>
          </w:tcPr>
          <w:p>
            <w:pPr>
              <w:pStyle w:val="TableCell"/>
            </w:pPr>
            <w:r>
              <w:rPr>
                <w:rFonts w:ascii="Times New Roman" w:hAnsi="Times New Roman" w:eastAsia="Times New Roman" w:cs="Times New Roman"/>
              </w:rPr>
              <w:t xml:space="preserve">+0.00</w:t>
            </w:r>
          </w:p>
        </w:tc>
        <w:tc>
          <w:tcPr>
            <w:tcW w:w="1338" w:type="dxa"/>
          </w:tcPr>
          <w:p>
            <w:pPr>
              <w:pStyle w:val="TableCell"/>
            </w:pPr>
            <w:r>
              <w:rPr>
                <w:rFonts w:ascii="Times New Roman" w:hAnsi="Times New Roman" w:eastAsia="Times New Roman" w:cs="Times New Roman"/>
              </w:rPr>
              <w:t xml:space="preserve">22</w:t>
            </w:r>
          </w:p>
        </w:tc>
        <w:tc>
          <w:tcPr>
            <w:tcW w:w="2342" w:type="dxa"/>
          </w:tcPr>
          <w:p>
            <w:pPr>
              <w:pStyle w:val="TableCell"/>
            </w:pPr>
            <w:r>
              <w:rPr>
                <w:rFonts w:ascii="Times New Roman" w:hAnsi="Times New Roman" w:eastAsia="Times New Roman" w:cs="Times New Roman"/>
              </w:rPr>
              <w:t xml:space="preserve">Active category deletion</w:t>
            </w:r>
          </w:p>
        </w:tc>
      </w:tr>
      <w:tr>
        <w:trPr>
          <w:cantSplit/>
        </w:trPr>
        <w:tc>
          <w:tcPr>
            <w:tcW w:w="3792" w:type="dxa"/>
          </w:tcPr>
          <w:p>
            <w:pPr>
              <w:pStyle w:val="TableCell"/>
            </w:pPr>
            <w:r>
              <w:rPr>
                <w:rFonts w:ascii="Times New Roman" w:hAnsi="Times New Roman" w:eastAsia="Times New Roman" w:cs="Times New Roman"/>
              </w:rPr>
              <w:t xml:space="preserve">Fixed score: remove revision</w:t>
            </w:r>
          </w:p>
        </w:tc>
        <w:tc>
          <w:tcPr>
            <w:tcW w:w="1004" w:type="dxa"/>
          </w:tcPr>
          <w:p>
            <w:pPr>
              <w:pStyle w:val="TableCell"/>
            </w:pPr>
            <w:r>
              <w:rPr>
                <w:rFonts w:ascii="Times New Roman" w:hAnsi="Times New Roman" w:eastAsia="Times New Roman" w:cs="Times New Roman"/>
              </w:rPr>
              <w:t xml:space="preserve">55.77</w:t>
            </w:r>
          </w:p>
        </w:tc>
        <w:tc>
          <w:tcPr>
            <w:tcW w:w="1784" w:type="dxa"/>
          </w:tcPr>
          <w:p>
            <w:pPr>
              <w:pStyle w:val="TableCell"/>
            </w:pPr>
            <w:r>
              <w:rPr>
                <w:rFonts w:ascii="Times New Roman" w:hAnsi="Times New Roman" w:eastAsia="Times New Roman" w:cs="Times New Roman"/>
              </w:rPr>
              <w:t xml:space="preserve">+0.00</w:t>
            </w:r>
          </w:p>
        </w:tc>
        <w:tc>
          <w:tcPr>
            <w:tcW w:w="1338" w:type="dxa"/>
          </w:tcPr>
          <w:p>
            <w:pPr>
              <w:pStyle w:val="TableCell"/>
            </w:pPr>
            <w:r>
              <w:rPr>
                <w:rFonts w:ascii="Times New Roman" w:hAnsi="Times New Roman" w:eastAsia="Times New Roman" w:cs="Times New Roman"/>
              </w:rPr>
              <w:t xml:space="preserve">22</w:t>
            </w:r>
          </w:p>
        </w:tc>
        <w:tc>
          <w:tcPr>
            <w:tcW w:w="2342" w:type="dxa"/>
          </w:tcPr>
          <w:p>
            <w:pPr>
              <w:pStyle w:val="TableCell"/>
            </w:pPr>
            <w:r>
              <w:rPr>
                <w:rFonts w:ascii="Times New Roman" w:hAnsi="Times New Roman" w:eastAsia="Times New Roman" w:cs="Times New Roman"/>
              </w:rPr>
              <w:t xml:space="preserve">Inactive input; unchanged</w:t>
            </w:r>
          </w:p>
        </w:tc>
      </w:tr>
      <w:tr>
        <w:trPr>
          <w:cantSplit/>
        </w:trPr>
        <w:tc>
          <w:tcPr>
            <w:tcW w:w="3792" w:type="dxa"/>
          </w:tcPr>
          <w:p>
            <w:pPr>
              <w:pStyle w:val="TableCell"/>
            </w:pPr>
            <w:r>
              <w:rPr>
                <w:rFonts w:ascii="Times New Roman" w:hAnsi="Times New Roman" w:eastAsia="Times New Roman" w:cs="Times New Roman"/>
              </w:rPr>
              <w:t xml:space="preserve">Fixed score: remove decision</w:t>
            </w:r>
          </w:p>
        </w:tc>
        <w:tc>
          <w:tcPr>
            <w:tcW w:w="1004" w:type="dxa"/>
          </w:tcPr>
          <w:p>
            <w:pPr>
              <w:pStyle w:val="TableCell"/>
            </w:pPr>
            <w:r>
              <w:rPr>
                <w:rFonts w:ascii="Times New Roman" w:hAnsi="Times New Roman" w:eastAsia="Times New Roman" w:cs="Times New Roman"/>
              </w:rPr>
              <w:t xml:space="preserve">50.30</w:t>
            </w:r>
          </w:p>
        </w:tc>
        <w:tc>
          <w:tcPr>
            <w:tcW w:w="1784" w:type="dxa"/>
          </w:tcPr>
          <w:p>
            <w:pPr>
              <w:pStyle w:val="TableCell"/>
            </w:pPr>
            <w:r>
              <w:rPr>
                <w:rFonts w:ascii="Times New Roman" w:hAnsi="Times New Roman" w:eastAsia="Times New Roman" w:cs="Times New Roman"/>
              </w:rPr>
              <w:t xml:space="preserve">-5.48</w:t>
            </w:r>
          </w:p>
        </w:tc>
        <w:tc>
          <w:tcPr>
            <w:tcW w:w="1338" w:type="dxa"/>
          </w:tcPr>
          <w:p>
            <w:pPr>
              <w:pStyle w:val="TableCell"/>
            </w:pPr>
            <w:r>
              <w:rPr>
                <w:rFonts w:ascii="Times New Roman" w:hAnsi="Times New Roman" w:eastAsia="Times New Roman" w:cs="Times New Roman"/>
              </w:rPr>
              <w:t xml:space="preserve">24</w:t>
            </w:r>
          </w:p>
        </w:tc>
        <w:tc>
          <w:tcPr>
            <w:tcW w:w="2342" w:type="dxa"/>
          </w:tcPr>
          <w:p>
            <w:pPr>
              <w:pStyle w:val="TableCell"/>
            </w:pPr>
            <w:r>
              <w:rPr>
                <w:rFonts w:ascii="Times New Roman" w:hAnsi="Times New Roman" w:eastAsia="Times New Roman" w:cs="Times New Roman"/>
              </w:rPr>
              <w:t xml:space="preserve">Active category deletion</w:t>
            </w:r>
          </w:p>
        </w:tc>
      </w:tr>
      <w:tr>
        <w:trPr>
          <w:cantSplit/>
        </w:trPr>
        <w:tc>
          <w:tcPr>
            <w:tcW w:w="3792" w:type="dxa"/>
          </w:tcPr>
          <w:p>
            <w:pPr>
              <w:pStyle w:val="TableCell"/>
            </w:pPr>
            <w:r>
              <w:rPr>
                <w:rFonts w:ascii="Times New Roman" w:hAnsi="Times New Roman" w:eastAsia="Times New Roman" w:cs="Times New Roman"/>
              </w:rPr>
              <w:t xml:space="preserve">Fixed score: remove interaction</w:t>
            </w:r>
          </w:p>
        </w:tc>
        <w:tc>
          <w:tcPr>
            <w:tcW w:w="1004" w:type="dxa"/>
          </w:tcPr>
          <w:p>
            <w:pPr>
              <w:pStyle w:val="TableCell"/>
            </w:pPr>
            <w:r>
              <w:rPr>
                <w:rFonts w:ascii="Times New Roman" w:hAnsi="Times New Roman" w:eastAsia="Times New Roman" w:cs="Times New Roman"/>
              </w:rPr>
              <w:t xml:space="preserve">56.96</w:t>
            </w:r>
          </w:p>
        </w:tc>
        <w:tc>
          <w:tcPr>
            <w:tcW w:w="1784" w:type="dxa"/>
          </w:tcPr>
          <w:p>
            <w:pPr>
              <w:pStyle w:val="TableCell"/>
            </w:pPr>
            <w:r>
              <w:rPr>
                <w:rFonts w:ascii="Times New Roman" w:hAnsi="Times New Roman" w:eastAsia="Times New Roman" w:cs="Times New Roman"/>
              </w:rPr>
              <w:t xml:space="preserve">+1.19</w:t>
            </w:r>
          </w:p>
        </w:tc>
        <w:tc>
          <w:tcPr>
            <w:tcW w:w="1338" w:type="dxa"/>
          </w:tcPr>
          <w:p>
            <w:pPr>
              <w:pStyle w:val="TableCell"/>
            </w:pPr>
            <w:r>
              <w:rPr>
                <w:rFonts w:ascii="Times New Roman" w:hAnsi="Times New Roman" w:eastAsia="Times New Roman" w:cs="Times New Roman"/>
              </w:rPr>
              <w:t xml:space="preserve">22</w:t>
            </w:r>
          </w:p>
        </w:tc>
        <w:tc>
          <w:tcPr>
            <w:tcW w:w="2342" w:type="dxa"/>
          </w:tcPr>
          <w:p>
            <w:pPr>
              <w:pStyle w:val="TableCell"/>
            </w:pPr>
            <w:r>
              <w:rPr>
                <w:rFonts w:ascii="Times New Roman" w:hAnsi="Times New Roman" w:eastAsia="Times New Roman" w:cs="Times New Roman"/>
              </w:rPr>
              <w:t xml:space="preserve">Active category deletion</w:t>
            </w:r>
          </w:p>
        </w:tc>
      </w:tr>
      <w:tr>
        <w:trPr>
          <w:cantSplit/>
        </w:trPr>
        <w:tc>
          <w:tcPr>
            <w:tcW w:w="3792" w:type="dxa"/>
          </w:tcPr>
          <w:p>
            <w:pPr>
              <w:pStyle w:val="TableCell"/>
            </w:pPr>
            <w:r>
              <w:rPr>
                <w:rFonts w:ascii="Times New Roman" w:hAnsi="Times New Roman" w:eastAsia="Times New Roman" w:cs="Times New Roman"/>
              </w:rPr>
              <w:t xml:space="preserve">Fixed score: remove slide grounding</w:t>
            </w:r>
          </w:p>
        </w:tc>
        <w:tc>
          <w:tcPr>
            <w:tcW w:w="1004" w:type="dxa"/>
          </w:tcPr>
          <w:p>
            <w:pPr>
              <w:pStyle w:val="TableCell"/>
            </w:pPr>
            <w:r>
              <w:rPr>
                <w:rFonts w:ascii="Times New Roman" w:hAnsi="Times New Roman" w:eastAsia="Times New Roman" w:cs="Times New Roman"/>
              </w:rPr>
              <w:t xml:space="preserve">55.77</w:t>
            </w:r>
          </w:p>
        </w:tc>
        <w:tc>
          <w:tcPr>
            <w:tcW w:w="1784" w:type="dxa"/>
          </w:tcPr>
          <w:p>
            <w:pPr>
              <w:pStyle w:val="TableCell"/>
            </w:pPr>
            <w:r>
              <w:rPr>
                <w:rFonts w:ascii="Times New Roman" w:hAnsi="Times New Roman" w:eastAsia="Times New Roman" w:cs="Times New Roman"/>
              </w:rPr>
              <w:t xml:space="preserve">+0.00</w:t>
            </w:r>
          </w:p>
        </w:tc>
        <w:tc>
          <w:tcPr>
            <w:tcW w:w="1338" w:type="dxa"/>
          </w:tcPr>
          <w:p>
            <w:pPr>
              <w:pStyle w:val="TableCell"/>
            </w:pPr>
            <w:r>
              <w:rPr>
                <w:rFonts w:ascii="Times New Roman" w:hAnsi="Times New Roman" w:eastAsia="Times New Roman" w:cs="Times New Roman"/>
              </w:rPr>
              <w:t xml:space="preserve">22</w:t>
            </w:r>
          </w:p>
        </w:tc>
        <w:tc>
          <w:tcPr>
            <w:tcW w:w="2342" w:type="dxa"/>
          </w:tcPr>
          <w:p>
            <w:pPr>
              <w:pStyle w:val="TableCell"/>
            </w:pPr>
            <w:r>
              <w:rPr>
                <w:rFonts w:ascii="Times New Roman" w:hAnsi="Times New Roman" w:eastAsia="Times New Roman" w:cs="Times New Roman"/>
              </w:rPr>
              <w:t xml:space="preserve">Inactive input; unchanged</w:t>
            </w:r>
          </w:p>
        </w:tc>
      </w:tr>
    </w:tbl>
    <w:p>
      <w:pPr>
        <w:pStyle w:val="Body"/>
        <w:sectPr>
          <w:type w:val="continuous"/>
          <w:pgSz w:w="12240" w:h="15840"/>
          <w:pgMar w:top="1080" w:right="990" w:bottom="1080" w:left="990" w:header="0" w:footer="0" w:gutter="0"/>
          <w:cols w:num="1" w:space="360"/>
        </w:sectPr>
      </w:pPr>
      <w:r>
        <w:rPr>
          <w:rFonts w:ascii="Times New Roman" w:hAnsi="Times New Roman" w:eastAsia="Times New Roman" w:cs="Times New Roman"/>
        </w:rPr>
        <w:t xml:space="preserve"/>
      </w:r>
    </w:p>
    <w:p>
      <w:pPr>
        <w:pStyle w:val="Body"/>
      </w:pPr>
      <w:r>
        <w:rPr>
          <w:rFonts w:ascii="Times New Roman" w:hAnsi="Times New Roman" w:eastAsia="Times New Roman" w:cs="Times New Roman"/>
        </w:rPr>
        <w:t xml:space="preserve">Removing contribution inputs lowers the learned model's point estimate by 7.14 points, while removing participation lowers it by 15.54 points. These differences remain exploratory; Table V provides the paired uncertainty for the first contrast in the opposite direction. For the fixed score, removing decision features lowers PA from 55.77% to 50.30%; removing interaction raises it to 56.96%. Deleting inactive categories leaves the score unchanged. Such sensitivity does not establish validated personal impact or show that interaction information is generally harmful.</w:t>
      </w:r>
    </w:p>
    <w:p>
      <w:pPr>
        <w:pStyle w:val="Body"/>
        <w:sectPr>
          <w:type w:val="continuous"/>
          <w:pgSz w:w="12240" w:h="15840"/>
          <w:pgMar w:top="1080" w:right="990" w:bottom="1080" w:left="990" w:header="0" w:footer="0" w:gutter="0"/>
          <w:cols w:num="2" w:space="360"/>
        </w:sectPr>
      </w:pPr>
      <w:r>
        <w:rPr>
          <w:rFonts w:ascii="Times New Roman" w:hAnsi="Times New Roman" w:eastAsia="Times New Roman" w:cs="Times New Roman"/>
        </w:rPr>
        <w:t xml:space="preserve"/>
      </w:r>
    </w:p>
    <w:p>
      <w:pPr>
        <w:pStyle w:val="Figure"/>
      </w:pPr>
      <w:r>
        <w:rPr>
          <w:rFonts w:ascii="Times New Roman" w:hAnsi="Times New Roman" w:eastAsia="Times New Roman" w:cs="Times New Roman"/>
        </w:rPr>
        <w:t xml:space="preserve"/>
      </w:r>
      <w:r>
        <w:drawing>
          <ns1:inline>
            <ns1:extent cx="6515100" cy="3019284"/>
            <ns1:docPr id="7" name="Two distinct ablation studies"/>
            <ns2:graphic>
              <ns2:graphicData uri="http://schemas.openxmlformats.org/drawingml/2006/picture">
                <ns3:pic>
                  <ns3:nvPicPr>
                    <ns3:cNvPr id="0" name="image7.png"/>
                    <ns3:cNvPicPr/>
                  </ns3:nvPicPr>
                  <ns3:blipFill>
                    <ns2:blip r:embed="rIdImage7"/>
                    <ns2:stretch>
                      <ns2:fillRect/>
                    </ns2:stretch>
                  </ns3:blipFill>
                  <ns3:spPr>
                    <ns2:xfrm>
                      <ns2:off x="0" y="0"/>
                      <ns2:ext cx="6515100" cy="3019284"/>
                    </ns2:xfrm>
                    <ns2:prstGeom prst="rect">
                      <ns2:avLst/>
                    </ns2:prstGeom>
                  </ns3:spPr>
                </ns3:pic>
              </ns2:graphicData>
            </ns2:graphic>
          </ns1:inline>
        </w:drawing>
      </w:r>
    </w:p>
    <w:p>
      <w:pPr>
        <w:pStyle w:val="Caption"/>
      </w:pPr>
      <w:r>
        <w:rPr>
          <w:rFonts w:ascii="Times New Roman" w:hAnsi="Times New Roman" w:eastAsia="Times New Roman" w:cs="Times New Roman"/>
        </w:rPr>
        <w:t xml:space="preserve">Fig. 7. Ablation changes relative to each panel's full system. Left: the same nested procedure refits Ridge after removing one feature family, relative to the 68.93% combined model. Right: single contribution weights are deleted without refitting or renormalization, relative to the 55.77% fixed score. The two references and interventions differ.</w:t>
      </w:r>
    </w:p>
    <w:p>
      <w:pPr>
        <w:pStyle w:val="Body"/>
        <w:sectPr>
          <w:type w:val="continuous"/>
          <w:pgSz w:w="12240" w:h="15840"/>
          <w:pgMar w:top="1080" w:right="990" w:bottom="1080" w:left="990" w:header="0" w:footer="0" w:gutter="0"/>
          <w:cols w:num="1" w:space="360"/>
        </w:sectPr>
      </w:pPr>
      <w:r>
        <w:rPr>
          <w:rFonts w:ascii="Times New Roman" w:hAnsi="Times New Roman" w:eastAsia="Times New Roman" w:cs="Times New Roman"/>
        </w:rPr>
        <w:t xml:space="preserve"/>
      </w:r>
    </w:p>
    <w:p>
      <w:pPr>
        <w:pStyle w:val="Heading2"/>
      </w:pPr>
      <w:r>
        <w:rPr>
          <w:rFonts w:ascii="Times New Roman" w:hAnsi="Times New Roman" w:eastAsia="Times New Roman" w:cs="Times New Roman"/>
        </w:rPr>
        <w:t xml:space="preserve">F. Supporting Classifier and Role Comparisons</w:t>
      </w:r>
    </w:p>
    <w:p>
      <w:pPr>
        <w:pStyle w:val="Body"/>
      </w:pPr>
      <w:r>
        <w:rPr>
          <w:rFonts w:ascii="Times New Roman" w:hAnsi="Times New Roman" w:eastAsia="Times New Roman" w:cs="Times New Roman"/>
        </w:rPr>
        <w:t xml:space="preserve">Table IX makes the earlier Logistic Regression, Complement Naive Bayes, calibrated linear SVM, Random Forest, forest/logistic combination and neural candidates explicit. These are supporting tasks. AMI discussion uses 11,136 historical acts from 12 meetings; GAP role macro F1 uses the separate utterance-role target. Neither is participant-ordering PA, and the neural epoch choices and label supports remain in the supplement.</w:t>
      </w:r>
    </w:p>
    <w:p>
      <w:pPr>
        <w:pStyle w:val="Body"/>
        <w:sectPr>
          <w:type w:val="continuous"/>
          <w:pgSz w:w="12240" w:h="15840"/>
          <w:pgMar w:top="1080" w:right="990" w:bottom="1080" w:left="990" w:header="0" w:footer="0" w:gutter="0"/>
          <w:cols w:num="2" w:space="360"/>
        </w:sectPr>
      </w:pPr>
      <w:r>
        <w:rPr>
          <w:rFonts w:ascii="Times New Roman" w:hAnsi="Times New Roman" w:eastAsia="Times New Roman" w:cs="Times New Roman"/>
        </w:rPr>
        <w:t xml:space="preserve"/>
      </w:r>
    </w:p>
    <w:p>
      <w:pPr>
        <w:pStyle w:val="TableCaption"/>
      </w:pPr>
      <w:r>
        <w:rPr>
          <w:rFonts w:ascii="Times New Roman" w:hAnsi="Times New Roman" w:eastAsia="Times New Roman" w:cs="Times New Roman"/>
        </w:rPr>
        <w:t xml:space="preserve">Table IX. All supporting classifier finalists. AMI rows report positive-class discussion F1 and GAP rows unweighted four-role macro F1; higher is better. Historical cohorts and label targets differ from participant-ranking PA, so these scores cannot establish cross-task superiority.</w:t>
      </w:r>
    </w:p>
    <w:tbl>
      <w:tblPr>
        <w:tblW w:w="10260" w:type="dxa"/>
        <w:tblBorders>
          <w:top w:val="single" w:sz="4" w:color="777777"/>
          <w:bottom w:val="single" w:sz="4" w:color="777777"/>
          <w:insideH w:val="single" w:sz="4" w:color="777777"/>
        </w:tblBorders>
      </w:tblPr>
      <w:tblGrid>
        <w:gridCol w:w="1637"/>
        <w:gridCol w:w="2729"/>
        <w:gridCol w:w="2729"/>
        <w:gridCol w:w="1637"/>
        <w:gridCol w:w="1528"/>
      </w:tblGrid>
      <w:tr>
        <w:trPr>
          <w:cantSplit/>
          <w:tblHeader/>
        </w:trPr>
        <w:tc>
          <w:tcPr>
            <w:tcW w:w="1637" w:type="dxa"/>
          </w:tcPr>
          <w:p>
            <w:pPr>
              <w:pStyle w:val="TableHead"/>
            </w:pPr>
            <w:r>
              <w:rPr>
                <w:rFonts w:ascii="Times New Roman" w:hAnsi="Times New Roman" w:eastAsia="Times New Roman" w:cs="Times New Roman"/>
              </w:rPr>
              <w:t xml:space="preserve">Task</w:t>
            </w:r>
          </w:p>
        </w:tc>
        <w:tc>
          <w:tcPr>
            <w:tcW w:w="2729" w:type="dxa"/>
          </w:tcPr>
          <w:p>
            <w:pPr>
              <w:pStyle w:val="TableHead"/>
            </w:pPr>
            <w:r>
              <w:rPr>
                <w:rFonts w:ascii="Times New Roman" w:hAnsi="Times New Roman" w:eastAsia="Times New Roman" w:cs="Times New Roman"/>
              </w:rPr>
              <w:t xml:space="preserve">Model</w:t>
            </w:r>
          </w:p>
        </w:tc>
        <w:tc>
          <w:tcPr>
            <w:tcW w:w="2729" w:type="dxa"/>
          </w:tcPr>
          <w:p>
            <w:pPr>
              <w:pStyle w:val="TableHead"/>
            </w:pPr>
            <w:r>
              <w:rPr>
                <w:rFonts w:ascii="Times New Roman" w:hAnsi="Times New Roman" w:eastAsia="Times New Roman" w:cs="Times New Roman"/>
              </w:rPr>
              <w:t xml:space="preserve">Input / variant</w:t>
            </w:r>
          </w:p>
        </w:tc>
        <w:tc>
          <w:tcPr>
            <w:tcW w:w="1637" w:type="dxa"/>
          </w:tcPr>
          <w:p>
            <w:pPr>
              <w:pStyle w:val="TableHead"/>
            </w:pPr>
            <w:r>
              <w:rPr>
                <w:rFonts w:ascii="Times New Roman" w:hAnsi="Times New Roman" w:eastAsia="Times New Roman" w:cs="Times New Roman"/>
              </w:rPr>
              <w:t xml:space="preserve">Development F1 (%)</w:t>
            </w:r>
          </w:p>
        </w:tc>
        <w:tc>
          <w:tcPr>
            <w:tcW w:w="1528" w:type="dxa"/>
          </w:tcPr>
          <w:p>
            <w:pPr>
              <w:pStyle w:val="TableHead"/>
            </w:pPr>
            <w:r>
              <w:rPr>
                <w:rFonts w:ascii="Times New Roman" w:hAnsi="Times New Roman" w:eastAsia="Times New Roman" w:cs="Times New Roman"/>
              </w:rPr>
              <w:t xml:space="preserve">Historical F1 (%)</w:t>
            </w:r>
          </w:p>
        </w:tc>
      </w:tr>
      <w:tr>
        <w:trPr>
          <w:cantSplit/>
        </w:trPr>
        <w:tc>
          <w:tcPr>
            <w:tcW w:w="1637" w:type="dxa"/>
          </w:tcPr>
          <w:p>
            <w:pPr>
              <w:pStyle w:val="TableCell"/>
            </w:pPr>
            <w:r>
              <w:rPr>
                <w:rFonts w:ascii="Times New Roman" w:hAnsi="Times New Roman" w:eastAsia="Times New Roman" w:cs="Times New Roman"/>
              </w:rPr>
              <w:t xml:space="preserve">AMI discussion</w:t>
            </w:r>
          </w:p>
        </w:tc>
        <w:tc>
          <w:tcPr>
            <w:tcW w:w="2729" w:type="dxa"/>
          </w:tcPr>
          <w:p>
            <w:pPr>
              <w:pStyle w:val="TableCell"/>
            </w:pPr>
            <w:r>
              <w:rPr>
                <w:rFonts w:ascii="Times New Roman" w:hAnsi="Times New Roman" w:eastAsia="Times New Roman" w:cs="Times New Roman"/>
              </w:rPr>
              <w:t xml:space="preserve">Logistic Regression</w:t>
            </w:r>
          </w:p>
        </w:tc>
        <w:tc>
          <w:tcPr>
            <w:tcW w:w="2729" w:type="dxa"/>
          </w:tcPr>
          <w:p>
            <w:pPr>
              <w:pStyle w:val="TableCell"/>
            </w:pPr>
            <w:r>
              <w:rPr>
                <w:rFonts w:ascii="Times New Roman" w:hAnsi="Times New Roman" w:eastAsia="Times New Roman" w:cs="Times New Roman"/>
              </w:rPr>
              <w:t xml:space="preserve">local</w:t>
            </w:r>
          </w:p>
        </w:tc>
        <w:tc>
          <w:tcPr>
            <w:tcW w:w="1637" w:type="dxa"/>
          </w:tcPr>
          <w:p>
            <w:pPr>
              <w:pStyle w:val="TableCell"/>
            </w:pPr>
            <w:r>
              <w:rPr>
                <w:rFonts w:ascii="Times New Roman" w:hAnsi="Times New Roman" w:eastAsia="Times New Roman" w:cs="Times New Roman"/>
              </w:rPr>
              <w:t xml:space="preserve">55.04</w:t>
            </w:r>
          </w:p>
        </w:tc>
        <w:tc>
          <w:tcPr>
            <w:tcW w:w="1528" w:type="dxa"/>
          </w:tcPr>
          <w:p>
            <w:pPr>
              <w:pStyle w:val="TableCell"/>
            </w:pPr>
            <w:r>
              <w:rPr>
                <w:rFonts w:ascii="Times New Roman" w:hAnsi="Times New Roman" w:eastAsia="Times New Roman" w:cs="Times New Roman"/>
              </w:rPr>
              <w:t xml:space="preserve">48.89</w:t>
            </w:r>
          </w:p>
        </w:tc>
      </w:tr>
      <w:tr>
        <w:trPr>
          <w:cantSplit/>
        </w:trPr>
        <w:tc>
          <w:tcPr>
            <w:tcW w:w="1637" w:type="dxa"/>
          </w:tcPr>
          <w:p>
            <w:pPr>
              <w:pStyle w:val="TableCell"/>
            </w:pPr>
            <w:r>
              <w:rPr>
                <w:rFonts w:ascii="Times New Roman" w:hAnsi="Times New Roman" w:eastAsia="Times New Roman" w:cs="Times New Roman"/>
              </w:rPr>
              <w:t xml:space="preserve">AMI discussion</w:t>
            </w:r>
          </w:p>
        </w:tc>
        <w:tc>
          <w:tcPr>
            <w:tcW w:w="2729" w:type="dxa"/>
          </w:tcPr>
          <w:p>
            <w:pPr>
              <w:pStyle w:val="TableCell"/>
            </w:pPr>
            <w:r>
              <w:rPr>
                <w:rFonts w:ascii="Times New Roman" w:hAnsi="Times New Roman" w:eastAsia="Times New Roman" w:cs="Times New Roman"/>
              </w:rPr>
              <w:t xml:space="preserve">Complement NB</w:t>
            </w:r>
          </w:p>
        </w:tc>
        <w:tc>
          <w:tcPr>
            <w:tcW w:w="2729" w:type="dxa"/>
          </w:tcPr>
          <w:p>
            <w:pPr>
              <w:pStyle w:val="TableCell"/>
            </w:pPr>
            <w:r>
              <w:rPr>
                <w:rFonts w:ascii="Times New Roman" w:hAnsi="Times New Roman" w:eastAsia="Times New Roman" w:cs="Times New Roman"/>
              </w:rPr>
              <w:t xml:space="preserve">local</w:t>
            </w:r>
          </w:p>
        </w:tc>
        <w:tc>
          <w:tcPr>
            <w:tcW w:w="1637" w:type="dxa"/>
          </w:tcPr>
          <w:p>
            <w:pPr>
              <w:pStyle w:val="TableCell"/>
            </w:pPr>
            <w:r>
              <w:rPr>
                <w:rFonts w:ascii="Times New Roman" w:hAnsi="Times New Roman" w:eastAsia="Times New Roman" w:cs="Times New Roman"/>
              </w:rPr>
              <w:t xml:space="preserve">55.65</w:t>
            </w:r>
          </w:p>
        </w:tc>
        <w:tc>
          <w:tcPr>
            <w:tcW w:w="1528" w:type="dxa"/>
          </w:tcPr>
          <w:p>
            <w:pPr>
              <w:pStyle w:val="TableCell"/>
            </w:pPr>
            <w:r>
              <w:rPr>
                <w:rFonts w:ascii="Times New Roman" w:hAnsi="Times New Roman" w:eastAsia="Times New Roman" w:cs="Times New Roman"/>
              </w:rPr>
              <w:t xml:space="preserve">48.08</w:t>
            </w:r>
          </w:p>
        </w:tc>
      </w:tr>
      <w:tr>
        <w:trPr>
          <w:cantSplit/>
        </w:trPr>
        <w:tc>
          <w:tcPr>
            <w:tcW w:w="1637" w:type="dxa"/>
          </w:tcPr>
          <w:p>
            <w:pPr>
              <w:pStyle w:val="TableCell"/>
            </w:pPr>
            <w:r>
              <w:rPr>
                <w:rFonts w:ascii="Times New Roman" w:hAnsi="Times New Roman" w:eastAsia="Times New Roman" w:cs="Times New Roman"/>
              </w:rPr>
              <w:t xml:space="preserve">AMI discussion</w:t>
            </w:r>
          </w:p>
        </w:tc>
        <w:tc>
          <w:tcPr>
            <w:tcW w:w="2729" w:type="dxa"/>
          </w:tcPr>
          <w:p>
            <w:pPr>
              <w:pStyle w:val="TableCell"/>
            </w:pPr>
            <w:r>
              <w:rPr>
                <w:rFonts w:ascii="Times New Roman" w:hAnsi="Times New Roman" w:eastAsia="Times New Roman" w:cs="Times New Roman"/>
              </w:rPr>
              <w:t xml:space="preserve">Calibrated linear SVM</w:t>
            </w:r>
          </w:p>
        </w:tc>
        <w:tc>
          <w:tcPr>
            <w:tcW w:w="2729" w:type="dxa"/>
          </w:tcPr>
          <w:p>
            <w:pPr>
              <w:pStyle w:val="TableCell"/>
            </w:pPr>
            <w:r>
              <w:rPr>
                <w:rFonts w:ascii="Times New Roman" w:hAnsi="Times New Roman" w:eastAsia="Times New Roman" w:cs="Times New Roman"/>
              </w:rPr>
              <w:t xml:space="preserve">local</w:t>
            </w:r>
          </w:p>
        </w:tc>
        <w:tc>
          <w:tcPr>
            <w:tcW w:w="1637" w:type="dxa"/>
          </w:tcPr>
          <w:p>
            <w:pPr>
              <w:pStyle w:val="TableCell"/>
            </w:pPr>
            <w:r>
              <w:rPr>
                <w:rFonts w:ascii="Times New Roman" w:hAnsi="Times New Roman" w:eastAsia="Times New Roman" w:cs="Times New Roman"/>
              </w:rPr>
              <w:t xml:space="preserve">55.24</w:t>
            </w:r>
          </w:p>
        </w:tc>
        <w:tc>
          <w:tcPr>
            <w:tcW w:w="1528" w:type="dxa"/>
          </w:tcPr>
          <w:p>
            <w:pPr>
              <w:pStyle w:val="TableCell"/>
            </w:pPr>
            <w:r>
              <w:rPr>
                <w:rFonts w:ascii="Times New Roman" w:hAnsi="Times New Roman" w:eastAsia="Times New Roman" w:cs="Times New Roman"/>
              </w:rPr>
              <w:t xml:space="preserve">48.33</w:t>
            </w:r>
          </w:p>
        </w:tc>
      </w:tr>
      <w:tr>
        <w:trPr>
          <w:cantSplit/>
        </w:trPr>
        <w:tc>
          <w:tcPr>
            <w:tcW w:w="1637" w:type="dxa"/>
          </w:tcPr>
          <w:p>
            <w:pPr>
              <w:pStyle w:val="TableCell"/>
            </w:pPr>
            <w:r>
              <w:rPr>
                <w:rFonts w:ascii="Times New Roman" w:hAnsi="Times New Roman" w:eastAsia="Times New Roman" w:cs="Times New Roman"/>
              </w:rPr>
              <w:t xml:space="preserve">AMI discussion</w:t>
            </w:r>
          </w:p>
        </w:tc>
        <w:tc>
          <w:tcPr>
            <w:tcW w:w="2729" w:type="dxa"/>
          </w:tcPr>
          <w:p>
            <w:pPr>
              <w:pStyle w:val="TableCell"/>
            </w:pPr>
            <w:r>
              <w:rPr>
                <w:rFonts w:ascii="Times New Roman" w:hAnsi="Times New Roman" w:eastAsia="Times New Roman" w:cs="Times New Roman"/>
              </w:rPr>
              <w:t xml:space="preserve">Random Forest</w:t>
            </w:r>
          </w:p>
        </w:tc>
        <w:tc>
          <w:tcPr>
            <w:tcW w:w="2729" w:type="dxa"/>
          </w:tcPr>
          <w:p>
            <w:pPr>
              <w:pStyle w:val="TableCell"/>
            </w:pPr>
            <w:r>
              <w:rPr>
                <w:rFonts w:ascii="Times New Roman" w:hAnsi="Times New Roman" w:eastAsia="Times New Roman" w:cs="Times New Roman"/>
              </w:rPr>
              <w:t xml:space="preserve">local</w:t>
            </w:r>
          </w:p>
        </w:tc>
        <w:tc>
          <w:tcPr>
            <w:tcW w:w="1637" w:type="dxa"/>
          </w:tcPr>
          <w:p>
            <w:pPr>
              <w:pStyle w:val="TableCell"/>
            </w:pPr>
            <w:r>
              <w:rPr>
                <w:rFonts w:ascii="Times New Roman" w:hAnsi="Times New Roman" w:eastAsia="Times New Roman" w:cs="Times New Roman"/>
              </w:rPr>
              <w:t xml:space="preserve">54.16</w:t>
            </w:r>
          </w:p>
        </w:tc>
        <w:tc>
          <w:tcPr>
            <w:tcW w:w="1528" w:type="dxa"/>
          </w:tcPr>
          <w:p>
            <w:pPr>
              <w:pStyle w:val="TableCell"/>
            </w:pPr>
            <w:r>
              <w:rPr>
                <w:rFonts w:ascii="Times New Roman" w:hAnsi="Times New Roman" w:eastAsia="Times New Roman" w:cs="Times New Roman"/>
              </w:rPr>
              <w:t xml:space="preserve">50.26</w:t>
            </w:r>
          </w:p>
        </w:tc>
      </w:tr>
      <w:tr>
        <w:trPr>
          <w:cantSplit/>
        </w:trPr>
        <w:tc>
          <w:tcPr>
            <w:tcW w:w="1637" w:type="dxa"/>
          </w:tcPr>
          <w:p>
            <w:pPr>
              <w:pStyle w:val="TableCell"/>
            </w:pPr>
            <w:r>
              <w:rPr>
                <w:rFonts w:ascii="Times New Roman" w:hAnsi="Times New Roman" w:eastAsia="Times New Roman" w:cs="Times New Roman"/>
              </w:rPr>
              <w:t xml:space="preserve">AMI discussion</w:t>
            </w:r>
          </w:p>
        </w:tc>
        <w:tc>
          <w:tcPr>
            <w:tcW w:w="2729" w:type="dxa"/>
          </w:tcPr>
          <w:p>
            <w:pPr>
              <w:pStyle w:val="TableCell"/>
            </w:pPr>
            <w:r>
              <w:rPr>
                <w:rFonts w:ascii="Times New Roman" w:hAnsi="Times New Roman" w:eastAsia="Times New Roman" w:cs="Times New Roman"/>
              </w:rPr>
              <w:t xml:space="preserve">Logistic Regression</w:t>
            </w:r>
          </w:p>
        </w:tc>
        <w:tc>
          <w:tcPr>
            <w:tcW w:w="2729" w:type="dxa"/>
          </w:tcPr>
          <w:p>
            <w:pPr>
              <w:pStyle w:val="TableCell"/>
            </w:pPr>
            <w:r>
              <w:rPr>
                <w:rFonts w:ascii="Times New Roman" w:hAnsi="Times New Roman" w:eastAsia="Times New Roman" w:cs="Times New Roman"/>
              </w:rPr>
              <w:t xml:space="preserve">context 40</w:t>
            </w:r>
          </w:p>
        </w:tc>
        <w:tc>
          <w:tcPr>
            <w:tcW w:w="1637" w:type="dxa"/>
          </w:tcPr>
          <w:p>
            <w:pPr>
              <w:pStyle w:val="TableCell"/>
            </w:pPr>
            <w:r>
              <w:rPr>
                <w:rFonts w:ascii="Times New Roman" w:hAnsi="Times New Roman" w:eastAsia="Times New Roman" w:cs="Times New Roman"/>
              </w:rPr>
              <w:t xml:space="preserve">57.05</w:t>
            </w:r>
          </w:p>
        </w:tc>
        <w:tc>
          <w:tcPr>
            <w:tcW w:w="1528" w:type="dxa"/>
          </w:tcPr>
          <w:p>
            <w:pPr>
              <w:pStyle w:val="TableCell"/>
            </w:pPr>
            <w:r>
              <w:rPr>
                <w:rFonts w:ascii="Times New Roman" w:hAnsi="Times New Roman" w:eastAsia="Times New Roman" w:cs="Times New Roman"/>
              </w:rPr>
              <w:t xml:space="preserve">50.60</w:t>
            </w:r>
          </w:p>
        </w:tc>
      </w:tr>
      <w:tr>
        <w:trPr>
          <w:cantSplit/>
        </w:trPr>
        <w:tc>
          <w:tcPr>
            <w:tcW w:w="1637" w:type="dxa"/>
          </w:tcPr>
          <w:p>
            <w:pPr>
              <w:pStyle w:val="TableCell"/>
            </w:pPr>
            <w:r>
              <w:rPr>
                <w:rFonts w:ascii="Times New Roman" w:hAnsi="Times New Roman" w:eastAsia="Times New Roman" w:cs="Times New Roman"/>
              </w:rPr>
              <w:t xml:space="preserve">AMI discussion</w:t>
            </w:r>
          </w:p>
        </w:tc>
        <w:tc>
          <w:tcPr>
            <w:tcW w:w="2729" w:type="dxa"/>
          </w:tcPr>
          <w:p>
            <w:pPr>
              <w:pStyle w:val="TableCell"/>
            </w:pPr>
            <w:r>
              <w:rPr>
                <w:rFonts w:ascii="Times New Roman" w:hAnsi="Times New Roman" w:eastAsia="Times New Roman" w:cs="Times New Roman"/>
              </w:rPr>
              <w:t xml:space="preserve">Complement NB</w:t>
            </w:r>
          </w:p>
        </w:tc>
        <w:tc>
          <w:tcPr>
            <w:tcW w:w="2729" w:type="dxa"/>
          </w:tcPr>
          <w:p>
            <w:pPr>
              <w:pStyle w:val="TableCell"/>
            </w:pPr>
            <w:r>
              <w:rPr>
                <w:rFonts w:ascii="Times New Roman" w:hAnsi="Times New Roman" w:eastAsia="Times New Roman" w:cs="Times New Roman"/>
              </w:rPr>
              <w:t xml:space="preserve">context 40</w:t>
            </w:r>
          </w:p>
        </w:tc>
        <w:tc>
          <w:tcPr>
            <w:tcW w:w="1637" w:type="dxa"/>
          </w:tcPr>
          <w:p>
            <w:pPr>
              <w:pStyle w:val="TableCell"/>
            </w:pPr>
            <w:r>
              <w:rPr>
                <w:rFonts w:ascii="Times New Roman" w:hAnsi="Times New Roman" w:eastAsia="Times New Roman" w:cs="Times New Roman"/>
              </w:rPr>
              <w:t xml:space="preserve">55.71</w:t>
            </w:r>
          </w:p>
        </w:tc>
        <w:tc>
          <w:tcPr>
            <w:tcW w:w="1528" w:type="dxa"/>
          </w:tcPr>
          <w:p>
            <w:pPr>
              <w:pStyle w:val="TableCell"/>
            </w:pPr>
            <w:r>
              <w:rPr>
                <w:rFonts w:ascii="Times New Roman" w:hAnsi="Times New Roman" w:eastAsia="Times New Roman" w:cs="Times New Roman"/>
              </w:rPr>
              <w:t xml:space="preserve">47.12</w:t>
            </w:r>
          </w:p>
        </w:tc>
      </w:tr>
      <w:tr>
        <w:trPr>
          <w:cantSplit/>
        </w:trPr>
        <w:tc>
          <w:tcPr>
            <w:tcW w:w="1637" w:type="dxa"/>
          </w:tcPr>
          <w:p>
            <w:pPr>
              <w:pStyle w:val="TableCell"/>
            </w:pPr>
            <w:r>
              <w:rPr>
                <w:rFonts w:ascii="Times New Roman" w:hAnsi="Times New Roman" w:eastAsia="Times New Roman" w:cs="Times New Roman"/>
              </w:rPr>
              <w:t xml:space="preserve">AMI discussion</w:t>
            </w:r>
          </w:p>
        </w:tc>
        <w:tc>
          <w:tcPr>
            <w:tcW w:w="2729" w:type="dxa"/>
          </w:tcPr>
          <w:p>
            <w:pPr>
              <w:pStyle w:val="TableCell"/>
            </w:pPr>
            <w:r>
              <w:rPr>
                <w:rFonts w:ascii="Times New Roman" w:hAnsi="Times New Roman" w:eastAsia="Times New Roman" w:cs="Times New Roman"/>
              </w:rPr>
              <w:t xml:space="preserve">Calibrated linear SVM</w:t>
            </w:r>
          </w:p>
        </w:tc>
        <w:tc>
          <w:tcPr>
            <w:tcW w:w="2729" w:type="dxa"/>
          </w:tcPr>
          <w:p>
            <w:pPr>
              <w:pStyle w:val="TableCell"/>
            </w:pPr>
            <w:r>
              <w:rPr>
                <w:rFonts w:ascii="Times New Roman" w:hAnsi="Times New Roman" w:eastAsia="Times New Roman" w:cs="Times New Roman"/>
              </w:rPr>
              <w:t xml:space="preserve">context 40</w:t>
            </w:r>
          </w:p>
        </w:tc>
        <w:tc>
          <w:tcPr>
            <w:tcW w:w="1637" w:type="dxa"/>
          </w:tcPr>
          <w:p>
            <w:pPr>
              <w:pStyle w:val="TableCell"/>
            </w:pPr>
            <w:r>
              <w:rPr>
                <w:rFonts w:ascii="Times New Roman" w:hAnsi="Times New Roman" w:eastAsia="Times New Roman" w:cs="Times New Roman"/>
              </w:rPr>
              <w:t xml:space="preserve">55.78</w:t>
            </w:r>
          </w:p>
        </w:tc>
        <w:tc>
          <w:tcPr>
            <w:tcW w:w="1528" w:type="dxa"/>
          </w:tcPr>
          <w:p>
            <w:pPr>
              <w:pStyle w:val="TableCell"/>
            </w:pPr>
            <w:r>
              <w:rPr>
                <w:rFonts w:ascii="Times New Roman" w:hAnsi="Times New Roman" w:eastAsia="Times New Roman" w:cs="Times New Roman"/>
              </w:rPr>
              <w:t xml:space="preserve">50.48</w:t>
            </w:r>
          </w:p>
        </w:tc>
      </w:tr>
      <w:tr>
        <w:trPr>
          <w:cantSplit/>
        </w:trPr>
        <w:tc>
          <w:tcPr>
            <w:tcW w:w="1637" w:type="dxa"/>
          </w:tcPr>
          <w:p>
            <w:pPr>
              <w:pStyle w:val="TableCell"/>
            </w:pPr>
            <w:r>
              <w:rPr>
                <w:rFonts w:ascii="Times New Roman" w:hAnsi="Times New Roman" w:eastAsia="Times New Roman" w:cs="Times New Roman"/>
              </w:rPr>
              <w:t xml:space="preserve">AMI discussion</w:t>
            </w:r>
          </w:p>
        </w:tc>
        <w:tc>
          <w:tcPr>
            <w:tcW w:w="2729" w:type="dxa"/>
          </w:tcPr>
          <w:p>
            <w:pPr>
              <w:pStyle w:val="TableCell"/>
            </w:pPr>
            <w:r>
              <w:rPr>
                <w:rFonts w:ascii="Times New Roman" w:hAnsi="Times New Roman" w:eastAsia="Times New Roman" w:cs="Times New Roman"/>
              </w:rPr>
              <w:t xml:space="preserve">Random Forest</w:t>
            </w:r>
          </w:p>
        </w:tc>
        <w:tc>
          <w:tcPr>
            <w:tcW w:w="2729" w:type="dxa"/>
          </w:tcPr>
          <w:p>
            <w:pPr>
              <w:pStyle w:val="TableCell"/>
            </w:pPr>
            <w:r>
              <w:rPr>
                <w:rFonts w:ascii="Times New Roman" w:hAnsi="Times New Roman" w:eastAsia="Times New Roman" w:cs="Times New Roman"/>
              </w:rPr>
              <w:t xml:space="preserve">context 40</w:t>
            </w:r>
          </w:p>
        </w:tc>
        <w:tc>
          <w:tcPr>
            <w:tcW w:w="1637" w:type="dxa"/>
          </w:tcPr>
          <w:p>
            <w:pPr>
              <w:pStyle w:val="TableCell"/>
            </w:pPr>
            <w:r>
              <w:rPr>
                <w:rFonts w:ascii="Times New Roman" w:hAnsi="Times New Roman" w:eastAsia="Times New Roman" w:cs="Times New Roman"/>
              </w:rPr>
              <w:t xml:space="preserve">59.72</w:t>
            </w:r>
          </w:p>
        </w:tc>
        <w:tc>
          <w:tcPr>
            <w:tcW w:w="1528" w:type="dxa"/>
          </w:tcPr>
          <w:p>
            <w:pPr>
              <w:pStyle w:val="TableCell"/>
            </w:pPr>
            <w:r>
              <w:rPr>
                <w:rFonts w:ascii="Times New Roman" w:hAnsi="Times New Roman" w:eastAsia="Times New Roman" w:cs="Times New Roman"/>
              </w:rPr>
              <w:t xml:space="preserve">52.08</w:t>
            </w:r>
          </w:p>
        </w:tc>
      </w:tr>
      <w:tr>
        <w:trPr>
          <w:cantSplit/>
        </w:trPr>
        <w:tc>
          <w:tcPr>
            <w:tcW w:w="1637" w:type="dxa"/>
          </w:tcPr>
          <w:p>
            <w:pPr>
              <w:pStyle w:val="TableCell"/>
            </w:pPr>
            <w:r>
              <w:rPr>
                <w:rFonts w:ascii="Times New Roman" w:hAnsi="Times New Roman" w:eastAsia="Times New Roman" w:cs="Times New Roman"/>
              </w:rPr>
              <w:t xml:space="preserve">AMI discussion</w:t>
            </w:r>
          </w:p>
        </w:tc>
        <w:tc>
          <w:tcPr>
            <w:tcW w:w="2729" w:type="dxa"/>
          </w:tcPr>
          <w:p>
            <w:pPr>
              <w:pStyle w:val="TableCell"/>
            </w:pPr>
            <w:r>
              <w:rPr>
                <w:rFonts w:ascii="Times New Roman" w:hAnsi="Times New Roman" w:eastAsia="Times New Roman" w:cs="Times New Roman"/>
              </w:rPr>
              <w:t xml:space="preserve">75% forest + 25% logistic</w:t>
            </w:r>
          </w:p>
        </w:tc>
        <w:tc>
          <w:tcPr>
            <w:tcW w:w="2729" w:type="dxa"/>
          </w:tcPr>
          <w:p>
            <w:pPr>
              <w:pStyle w:val="TableCell"/>
            </w:pPr>
            <w:r>
              <w:rPr>
                <w:rFonts w:ascii="Times New Roman" w:hAnsi="Times New Roman" w:eastAsia="Times New Roman" w:cs="Times New Roman"/>
              </w:rPr>
              <w:t xml:space="preserve">Installed combination</w:t>
            </w:r>
          </w:p>
        </w:tc>
        <w:tc>
          <w:tcPr>
            <w:tcW w:w="1637" w:type="dxa"/>
          </w:tcPr>
          <w:p>
            <w:pPr>
              <w:pStyle w:val="TableCell"/>
            </w:pPr>
            <w:r>
              <w:rPr>
                <w:rFonts w:ascii="Times New Roman" w:hAnsi="Times New Roman" w:eastAsia="Times New Roman" w:cs="Times New Roman"/>
              </w:rPr>
              <w:t xml:space="preserve">59.79</w:t>
            </w:r>
          </w:p>
        </w:tc>
        <w:tc>
          <w:tcPr>
            <w:tcW w:w="1528" w:type="dxa"/>
          </w:tcPr>
          <w:p>
            <w:pPr>
              <w:pStyle w:val="TableCell"/>
            </w:pPr>
            <w:r>
              <w:rPr>
                <w:rFonts w:ascii="Times New Roman" w:hAnsi="Times New Roman" w:eastAsia="Times New Roman" w:cs="Times New Roman"/>
              </w:rPr>
              <w:t xml:space="preserve">53.54</w:t>
            </w:r>
          </w:p>
        </w:tc>
      </w:tr>
      <w:tr>
        <w:trPr>
          <w:cantSplit/>
        </w:trPr>
        <w:tc>
          <w:tcPr>
            <w:tcW w:w="1637" w:type="dxa"/>
          </w:tcPr>
          <w:p>
            <w:pPr>
              <w:pStyle w:val="TableCell"/>
            </w:pPr>
            <w:r>
              <w:rPr>
                <w:rFonts w:ascii="Times New Roman" w:hAnsi="Times New Roman" w:eastAsia="Times New Roman" w:cs="Times New Roman"/>
              </w:rPr>
              <w:t xml:space="preserve">AMI discussion</w:t>
            </w:r>
          </w:p>
        </w:tc>
        <w:tc>
          <w:tcPr>
            <w:tcW w:w="2729" w:type="dxa"/>
          </w:tcPr>
          <w:p>
            <w:pPr>
              <w:pStyle w:val="TableCell"/>
            </w:pPr>
            <w:r>
              <w:rPr>
                <w:rFonts w:ascii="Times New Roman" w:hAnsi="Times New Roman" w:eastAsia="Times New Roman" w:cs="Times New Roman"/>
              </w:rPr>
              <w:t xml:space="preserve">Fine-tuned MiniLM</w:t>
            </w:r>
          </w:p>
        </w:tc>
        <w:tc>
          <w:tcPr>
            <w:tcW w:w="2729" w:type="dxa"/>
          </w:tcPr>
          <w:p>
            <w:pPr>
              <w:pStyle w:val="TableCell"/>
            </w:pPr>
            <w:r>
              <w:rPr>
                <w:rFonts w:ascii="Times New Roman" w:hAnsi="Times New Roman" w:eastAsia="Times New Roman" w:cs="Times New Roman"/>
              </w:rPr>
              <w:t xml:space="preserve">Neural candidate</w:t>
            </w:r>
          </w:p>
        </w:tc>
        <w:tc>
          <w:tcPr>
            <w:tcW w:w="1637" w:type="dxa"/>
          </w:tcPr>
          <w:p>
            <w:pPr>
              <w:pStyle w:val="TableCell"/>
            </w:pPr>
            <w:r>
              <w:rPr>
                <w:rFonts w:ascii="Times New Roman" w:hAnsi="Times New Roman" w:eastAsia="Times New Roman" w:cs="Times New Roman"/>
              </w:rPr>
              <w:t xml:space="preserve">53.10</w:t>
            </w:r>
          </w:p>
        </w:tc>
        <w:tc>
          <w:tcPr>
            <w:tcW w:w="1528" w:type="dxa"/>
          </w:tcPr>
          <w:p>
            <w:pPr>
              <w:pStyle w:val="TableCell"/>
            </w:pPr>
            <w:r>
              <w:rPr>
                <w:rFonts w:ascii="Times New Roman" w:hAnsi="Times New Roman" w:eastAsia="Times New Roman" w:cs="Times New Roman"/>
              </w:rPr>
              <w:t xml:space="preserve">46.32</w:t>
            </w:r>
          </w:p>
        </w:tc>
      </w:tr>
      <w:tr>
        <w:trPr>
          <w:cantSplit/>
        </w:trPr>
        <w:tc>
          <w:tcPr>
            <w:tcW w:w="1637" w:type="dxa"/>
          </w:tcPr>
          <w:p>
            <w:pPr>
              <w:pStyle w:val="TableCell"/>
            </w:pPr>
            <w:r>
              <w:rPr>
                <w:rFonts w:ascii="Times New Roman" w:hAnsi="Times New Roman" w:eastAsia="Times New Roman" w:cs="Times New Roman"/>
              </w:rPr>
              <w:t xml:space="preserve">GAP role macro F1</w:t>
            </w:r>
          </w:p>
        </w:tc>
        <w:tc>
          <w:tcPr>
            <w:tcW w:w="2729" w:type="dxa"/>
          </w:tcPr>
          <w:p>
            <w:pPr>
              <w:pStyle w:val="TableCell"/>
            </w:pPr>
            <w:r>
              <w:rPr>
                <w:rFonts w:ascii="Times New Roman" w:hAnsi="Times New Roman" w:eastAsia="Times New Roman" w:cs="Times New Roman"/>
              </w:rPr>
              <w:t xml:space="preserve">Unweighted MiniLM</w:t>
            </w:r>
          </w:p>
        </w:tc>
        <w:tc>
          <w:tcPr>
            <w:tcW w:w="2729" w:type="dxa"/>
          </w:tcPr>
          <w:p>
            <w:pPr>
              <w:pStyle w:val="TableCell"/>
            </w:pPr>
            <w:r>
              <w:rPr>
                <w:rFonts w:ascii="Times New Roman" w:hAnsi="Times New Roman" w:eastAsia="Times New Roman" w:cs="Times New Roman"/>
              </w:rPr>
              <w:t xml:space="preserve">Four-role classification</w:t>
            </w:r>
          </w:p>
        </w:tc>
        <w:tc>
          <w:tcPr>
            <w:tcW w:w="1637" w:type="dxa"/>
          </w:tcPr>
          <w:p>
            <w:pPr>
              <w:pStyle w:val="TableCell"/>
            </w:pPr>
            <w:r>
              <w:rPr>
                <w:rFonts w:ascii="Times New Roman" w:hAnsi="Times New Roman" w:eastAsia="Times New Roman" w:cs="Times New Roman"/>
              </w:rPr>
              <w:t xml:space="preserve">See frozen protocol</w:t>
            </w:r>
          </w:p>
        </w:tc>
        <w:tc>
          <w:tcPr>
            <w:tcW w:w="1528" w:type="dxa"/>
          </w:tcPr>
          <w:p>
            <w:pPr>
              <w:pStyle w:val="TableCell"/>
            </w:pPr>
            <w:r>
              <w:rPr>
                <w:rFonts w:ascii="Times New Roman" w:hAnsi="Times New Roman" w:eastAsia="Times New Roman" w:cs="Times New Roman"/>
              </w:rPr>
              <w:t xml:space="preserve">11.24</w:t>
            </w:r>
          </w:p>
        </w:tc>
      </w:tr>
      <w:tr>
        <w:trPr>
          <w:cantSplit/>
        </w:trPr>
        <w:tc>
          <w:tcPr>
            <w:tcW w:w="1637" w:type="dxa"/>
          </w:tcPr>
          <w:p>
            <w:pPr>
              <w:pStyle w:val="TableCell"/>
            </w:pPr>
            <w:r>
              <w:rPr>
                <w:rFonts w:ascii="Times New Roman" w:hAnsi="Times New Roman" w:eastAsia="Times New Roman" w:cs="Times New Roman"/>
              </w:rPr>
              <w:t xml:space="preserve">GAP role macro F1</w:t>
            </w:r>
          </w:p>
        </w:tc>
        <w:tc>
          <w:tcPr>
            <w:tcW w:w="2729" w:type="dxa"/>
          </w:tcPr>
          <w:p>
            <w:pPr>
              <w:pStyle w:val="TableCell"/>
            </w:pPr>
            <w:r>
              <w:rPr>
                <w:rFonts w:ascii="Times New Roman" w:hAnsi="Times New Roman" w:eastAsia="Times New Roman" w:cs="Times New Roman"/>
              </w:rPr>
              <w:t xml:space="preserve">Balanced MiniLM</w:t>
            </w:r>
          </w:p>
        </w:tc>
        <w:tc>
          <w:tcPr>
            <w:tcW w:w="2729" w:type="dxa"/>
          </w:tcPr>
          <w:p>
            <w:pPr>
              <w:pStyle w:val="TableCell"/>
            </w:pPr>
            <w:r>
              <w:rPr>
                <w:rFonts w:ascii="Times New Roman" w:hAnsi="Times New Roman" w:eastAsia="Times New Roman" w:cs="Times New Roman"/>
              </w:rPr>
              <w:t xml:space="preserve">Four-role classification</w:t>
            </w:r>
          </w:p>
        </w:tc>
        <w:tc>
          <w:tcPr>
            <w:tcW w:w="1637" w:type="dxa"/>
          </w:tcPr>
          <w:p>
            <w:pPr>
              <w:pStyle w:val="TableCell"/>
            </w:pPr>
            <w:r>
              <w:rPr>
                <w:rFonts w:ascii="Times New Roman" w:hAnsi="Times New Roman" w:eastAsia="Times New Roman" w:cs="Times New Roman"/>
              </w:rPr>
              <w:t xml:space="preserve">See frozen protocol</w:t>
            </w:r>
          </w:p>
        </w:tc>
        <w:tc>
          <w:tcPr>
            <w:tcW w:w="1528" w:type="dxa"/>
          </w:tcPr>
          <w:p>
            <w:pPr>
              <w:pStyle w:val="TableCell"/>
            </w:pPr>
            <w:r>
              <w:rPr>
                <w:rFonts w:ascii="Times New Roman" w:hAnsi="Times New Roman" w:eastAsia="Times New Roman" w:cs="Times New Roman"/>
              </w:rPr>
              <w:t xml:space="preserve">21.25</w:t>
            </w:r>
          </w:p>
        </w:tc>
      </w:tr>
    </w:tbl>
    <w:p>
      <w:pPr>
        <w:pStyle w:val="Body"/>
        <w:sectPr>
          <w:type w:val="continuous"/>
          <w:pgSz w:w="12240" w:h="15840"/>
          <w:pgMar w:top="1080" w:right="990" w:bottom="1080" w:left="990" w:header="0" w:footer="0" w:gutter="0"/>
          <w:cols w:num="1" w:space="360"/>
        </w:sectPr>
      </w:pPr>
      <w:r>
        <w:rPr>
          <w:rFonts w:ascii="Times New Roman" w:hAnsi="Times New Roman" w:eastAsia="Times New Roman" w:cs="Times New Roman"/>
        </w:rPr>
        <w:t xml:space="preserve"/>
      </w:r>
    </w:p>
    <w:p>
      <w:pPr>
        <w:pStyle w:val="Body"/>
      </w:pPr>
      <w:r>
        <w:rPr>
          <w:rFonts w:ascii="Times New Roman" w:hAnsi="Times New Roman" w:eastAsia="Times New Roman" w:cs="Times New Roman"/>
        </w:rPr>
        <w:t xml:space="preserve">The installed combination retains 53.54% positive F1; the neural discussion candidate scores 46.32%. The separate AI-labelled relationship pilot and source-only/outcome-only controls remain in the supplement, where their 54.55% paired agreement is compared with 63.64% majority agreement. Those AI-label agreements are not human-validated influence accuracy. The machine-readable record includes all 61 evaluated methods or variants across these tasks, and a separate CSV preserves all 121 ranking development-search records. Search-grid trials that were scored only on development data are distinct from historically evaluated finalists; invalidated trials supply no valid result.</w:t>
      </w:r>
    </w:p>
    <w:p>
      <w:pPr>
        <w:pStyle w:val="Heading1"/>
      </w:pPr>
      <w:r>
        <w:rPr>
          <w:rFonts w:ascii="Times New Roman" w:hAnsi="Times New Roman" w:eastAsia="Times New Roman" w:cs="Times New Roman"/>
        </w:rPr>
        <w:t xml:space="preserve">VI. INTERPRETATION, REPRODUCIBILITY, AND LIMITS</w:t>
      </w:r>
    </w:p>
    <w:p>
      <w:pPr>
        <w:pStyle w:val="Heading2"/>
      </w:pPr>
      <w:r>
        <w:rPr>
          <w:rFonts w:ascii="Times New Roman" w:hAnsi="Times New Roman" w:eastAsia="Times New Roman" w:cs="Times New Roman"/>
        </w:rPr>
        <w:t xml:space="preserve">A. Answers and Scope</w:t>
      </w:r>
    </w:p>
    <w:p>
      <w:pPr>
        <w:pStyle w:val="Body"/>
      </w:pPr>
      <w:r>
        <w:rPr>
          <w:rFonts w:ascii="Times New Roman" w:hAnsi="Times New Roman" w:eastAsia="Times New Roman" w:cs="Times New Roman"/>
        </w:rPr>
        <w:t xml:space="preserve">For RQ1, references and processing records permit inspection of candidate contributions. The cases show how to check a role label or locate a missing event. This establishes trace availability, not explanation faithfulness, adoption, or reduced review effort. Those benefits require independent judgments and appropriate evaluation.</w:t>
      </w:r>
    </w:p>
    <w:p>
      <w:pPr>
        <w:pStyle w:val="Body"/>
      </w:pPr>
      <w:r>
        <w:rPr>
          <w:rFonts w:ascii="Times New Roman" w:hAnsi="Times New Roman" w:eastAsia="Times New Roman" w:cs="Times New Roman"/>
        </w:rPr>
        <w:t xml:space="preserve">For RQ2, combined features have a higher point estimate than the matched participation model, but the paired interval includes zero and simple activity baselines remain close. A reliable gain is not demonstrated. The comparison isolates representation more directly than changing model and features simultaneously.</w:t>
      </w:r>
    </w:p>
    <w:p>
      <w:pPr>
        <w:pStyle w:val="Body"/>
      </w:pPr>
      <w:r>
        <w:rPr>
          <w:rFonts w:ascii="Times New Roman" w:hAnsi="Times New Roman" w:eastAsia="Times New Roman" w:cs="Times New Roman"/>
        </w:rPr>
        <w:t xml:space="preserve">For RQ3, coverage reveals sparsity before ranking, and public role tags expose complete proposal-recall failure at the default threshold. These support a concrete diagnosis of this implementation in GAP. They do not show that aggregate features are fundamentally inadequate, role information is useless, or a larger model would necessarily solve the problem. Target mismatch, extraction quality, corpus diversity, and model selection remain interacting factors.</w:t>
      </w:r>
    </w:p>
    <w:p>
      <w:pPr>
        <w:pStyle w:val="Heading2"/>
      </w:pPr>
      <w:r>
        <w:rPr>
          <w:rFonts w:ascii="Times New Roman" w:hAnsi="Times New Roman" w:eastAsia="Times New Roman" w:cs="Times New Roman"/>
        </w:rPr>
        <w:t xml:space="preserve">B. Configuration and Research Records</w:t>
      </w:r>
    </w:p>
    <w:p>
      <w:pPr>
        <w:pStyle w:val="Body"/>
      </w:pPr>
      <w:r>
        <w:rPr>
          <w:rFonts w:ascii="Times New Roman" w:hAnsi="Times New Roman" w:eastAsia="Times New Roman" w:cs="Times New Roman"/>
        </w:rPr>
        <w:t xml:space="preserve">Table X states canonical settings. The research package provides frozen derived features, group assignments, protocol, parameter selections, outer predictions, coverage and case records, evaluation code, and figure sources. It reproduces the new analysis from supplied features. Regenerating extraction additionally requires the original corpus and identified code/configuration version; complete audio inference also requires provisioned models.</w:t>
      </w:r>
    </w:p>
    <w:p>
      <w:pPr>
        <w:pStyle w:val="Body"/>
        <w:sectPr>
          <w:type w:val="continuous"/>
          <w:pgSz w:w="12240" w:h="15840"/>
          <w:pgMar w:top="1080" w:right="990" w:bottom="1080" w:left="990" w:header="0" w:footer="0" w:gutter="0"/>
          <w:cols w:num="2" w:space="360"/>
        </w:sectPr>
      </w:pPr>
      <w:r>
        <w:rPr>
          <w:rFonts w:ascii="Times New Roman" w:hAnsi="Times New Roman" w:eastAsia="Times New Roman" w:cs="Times New Roman"/>
        </w:rPr>
        <w:t xml:space="preserve"/>
      </w:r>
    </w:p>
    <w:p>
      <w:pPr>
        <w:pStyle w:val="TableCaption"/>
      </w:pPr>
      <w:r>
        <w:rPr>
          <w:rFonts w:ascii="Times New Roman" w:hAnsi="Times New Roman" w:eastAsia="Times New Roman" w:cs="Times New Roman"/>
        </w:rPr>
        <w:t xml:space="preserve">Table X. Canonical settings and experimental boundaries.</w:t>
      </w:r>
    </w:p>
    <w:tbl>
      <w:tblPr>
        <w:tblW w:w="10260" w:type="dxa"/>
        <w:tblBorders>
          <w:top w:val="single" w:sz="4" w:color="777777"/>
          <w:bottom w:val="single" w:sz="4" w:color="777777"/>
          <w:insideH w:val="single" w:sz="4" w:color="777777"/>
        </w:tblBorders>
      </w:tblPr>
      <w:tblGrid>
        <w:gridCol w:w="2401"/>
        <w:gridCol w:w="3056"/>
        <w:gridCol w:w="4803"/>
      </w:tblGrid>
      <w:tr>
        <w:trPr>
          <w:cantSplit/>
          <w:tblHeader/>
        </w:trPr>
        <w:tc>
          <w:tcPr>
            <w:tcW w:w="2401" w:type="dxa"/>
          </w:tcPr>
          <w:p>
            <w:pPr>
              <w:pStyle w:val="TableHead"/>
            </w:pPr>
            <w:r>
              <w:rPr>
                <w:rFonts w:ascii="Times New Roman" w:hAnsi="Times New Roman" w:eastAsia="Times New Roman" w:cs="Times New Roman"/>
              </w:rPr>
              <w:t xml:space="preserve">Component</w:t>
            </w:r>
          </w:p>
        </w:tc>
        <w:tc>
          <w:tcPr>
            <w:tcW w:w="3056" w:type="dxa"/>
          </w:tcPr>
          <w:p>
            <w:pPr>
              <w:pStyle w:val="TableHead"/>
            </w:pPr>
            <w:r>
              <w:rPr>
                <w:rFonts w:ascii="Times New Roman" w:hAnsi="Times New Roman" w:eastAsia="Times New Roman" w:cs="Times New Roman"/>
              </w:rPr>
              <w:t xml:space="preserve">Setting</w:t>
            </w:r>
          </w:p>
        </w:tc>
        <w:tc>
          <w:tcPr>
            <w:tcW w:w="4803" w:type="dxa"/>
          </w:tcPr>
          <w:p>
            <w:pPr>
              <w:pStyle w:val="TableHead"/>
            </w:pPr>
            <w:r>
              <w:rPr>
                <w:rFonts w:ascii="Times New Roman" w:hAnsi="Times New Roman" w:eastAsia="Times New Roman" w:cs="Times New Roman"/>
              </w:rPr>
              <w:t xml:space="preserve">Interpretation</w:t>
            </w:r>
          </w:p>
        </w:tc>
      </w:tr>
      <w:tr>
        <w:trPr>
          <w:cantSplit/>
        </w:trPr>
        <w:tc>
          <w:tcPr>
            <w:tcW w:w="2401" w:type="dxa"/>
          </w:tcPr>
          <w:p>
            <w:pPr>
              <w:pStyle w:val="TableCell"/>
            </w:pPr>
            <w:r>
              <w:rPr>
                <w:rFonts w:ascii="Times New Roman" w:hAnsi="Times New Roman" w:eastAsia="Times New Roman" w:cs="Times New Roman"/>
              </w:rPr>
              <w:t xml:space="preserve">Audio</w:t>
            </w:r>
          </w:p>
        </w:tc>
        <w:tc>
          <w:tcPr>
            <w:tcW w:w="3056" w:type="dxa"/>
          </w:tcPr>
          <w:p>
            <w:pPr>
              <w:pStyle w:val="TableCell"/>
            </w:pPr>
            <w:r>
              <w:rPr>
                <w:rFonts w:ascii="Times New Roman" w:hAnsi="Times New Roman" w:eastAsia="Times New Roman" w:cs="Times New Roman"/>
              </w:rPr>
              <w:t xml:space="preserve">16 kHz mono; local recognition and diarization</w:t>
            </w:r>
          </w:p>
        </w:tc>
        <w:tc>
          <w:tcPr>
            <w:tcW w:w="4803" w:type="dxa"/>
          </w:tcPr>
          <w:p>
            <w:pPr>
              <w:pStyle w:val="TableCell"/>
            </w:pPr>
            <w:r>
              <w:rPr>
                <w:rFonts w:ascii="Times New Roman" w:hAnsi="Times New Roman" w:eastAsia="Times New Roman" w:cs="Times New Roman"/>
              </w:rPr>
              <w:t xml:space="preserve">Implemented; bypassed by GAP reference inputs</w:t>
            </w:r>
          </w:p>
        </w:tc>
      </w:tr>
      <w:tr>
        <w:trPr>
          <w:cantSplit/>
        </w:trPr>
        <w:tc>
          <w:tcPr>
            <w:tcW w:w="2401" w:type="dxa"/>
          </w:tcPr>
          <w:p>
            <w:pPr>
              <w:pStyle w:val="TableCell"/>
            </w:pPr>
            <w:r>
              <w:rPr>
                <w:rFonts w:ascii="Times New Roman" w:hAnsi="Times New Roman" w:eastAsia="Times New Roman" w:cs="Times New Roman"/>
              </w:rPr>
              <w:t xml:space="preserve">Slide representation</w:t>
            </w:r>
          </w:p>
        </w:tc>
        <w:tc>
          <w:tcPr>
            <w:tcW w:w="3056" w:type="dxa"/>
          </w:tcPr>
          <w:p>
            <w:pPr>
              <w:pStyle w:val="TableCell"/>
            </w:pPr>
            <w:r>
              <w:rPr>
                <w:rFonts w:ascii="Times New Roman" w:hAnsi="Times New Roman" w:eastAsia="Times New Roman" w:cs="Times New Roman"/>
              </w:rPr>
              <w:t xml:space="preserve">all-MiniLM-L6-v2</w:t>
            </w:r>
          </w:p>
        </w:tc>
        <w:tc>
          <w:tcPr>
            <w:tcW w:w="4803" w:type="dxa"/>
          </w:tcPr>
          <w:p>
            <w:pPr>
              <w:pStyle w:val="TableCell"/>
            </w:pPr>
            <w:r>
              <w:rPr>
                <w:rFonts w:ascii="Times New Roman" w:hAnsi="Times New Roman" w:eastAsia="Times New Roman" w:cs="Times New Roman"/>
              </w:rPr>
              <w:t xml:space="preserve">Optional component; no measured contribution gain</w:t>
            </w:r>
          </w:p>
        </w:tc>
      </w:tr>
      <w:tr>
        <w:trPr>
          <w:cantSplit/>
        </w:trPr>
        <w:tc>
          <w:tcPr>
            <w:tcW w:w="2401" w:type="dxa"/>
          </w:tcPr>
          <w:p>
            <w:pPr>
              <w:pStyle w:val="TableCell"/>
            </w:pPr>
            <w:r>
              <w:rPr>
                <w:rFonts w:ascii="Times New Roman" w:hAnsi="Times New Roman" w:eastAsia="Times New Roman" w:cs="Times New Roman"/>
              </w:rPr>
              <w:t xml:space="preserve">Slide association</w:t>
            </w:r>
          </w:p>
        </w:tc>
        <w:tc>
          <w:tcPr>
            <w:tcW w:w="3056" w:type="dxa"/>
          </w:tcPr>
          <w:p>
            <w:pPr>
              <w:pStyle w:val="TableCell"/>
            </w:pPr>
            <w:r>
              <w:rPr>
                <w:rFonts w:ascii="Times New Roman" w:hAnsi="Times New Roman" w:eastAsia="Times New Roman" w:cs="Times New Roman"/>
              </w:rPr>
              <w:t xml:space="preserve">Semantic/temporal weights 0.5/0.5; threshold 0.3; top 3</w:t>
            </w:r>
          </w:p>
        </w:tc>
        <w:tc>
          <w:tcPr>
            <w:tcW w:w="4803" w:type="dxa"/>
          </w:tcPr>
          <w:p>
            <w:pPr>
              <w:pStyle w:val="TableCell"/>
            </w:pPr>
            <w:r>
              <w:rPr>
                <w:rFonts w:ascii="Times New Roman" w:hAnsi="Times New Roman" w:eastAsia="Times New Roman" w:cs="Times New Roman"/>
              </w:rPr>
              <w:t xml:space="preserve">Missing timing uses the configured fallback; GAP has no slides</w:t>
            </w:r>
          </w:p>
        </w:tc>
      </w:tr>
      <w:tr>
        <w:trPr>
          <w:cantSplit/>
        </w:trPr>
        <w:tc>
          <w:tcPr>
            <w:tcW w:w="2401" w:type="dxa"/>
          </w:tcPr>
          <w:p>
            <w:pPr>
              <w:pStyle w:val="TableCell"/>
            </w:pPr>
            <w:r>
              <w:rPr>
                <w:rFonts w:ascii="Times New Roman" w:hAnsi="Times New Roman" w:eastAsia="Times New Roman" w:cs="Times New Roman"/>
              </w:rPr>
              <w:t xml:space="preserve">Event emission</w:t>
            </w:r>
          </w:p>
        </w:tc>
        <w:tc>
          <w:tcPr>
            <w:tcW w:w="3056" w:type="dxa"/>
          </w:tcPr>
          <w:p>
            <w:pPr>
              <w:pStyle w:val="TableCell"/>
            </w:pPr>
            <w:r>
              <w:rPr>
                <w:rFonts w:ascii="Times New Roman" w:hAnsi="Times New Roman" w:eastAsia="Times New Roman" w:cs="Times New Roman"/>
              </w:rPr>
              <w:t xml:space="preserve">Density threshold 0.3</w:t>
            </w:r>
          </w:p>
        </w:tc>
        <w:tc>
          <w:tcPr>
            <w:tcW w:w="4803" w:type="dxa"/>
          </w:tcPr>
          <w:p>
            <w:pPr>
              <w:pStyle w:val="TableCell"/>
            </w:pPr>
            <w:r>
              <w:rPr>
                <w:rFonts w:ascii="Times New Roman" w:hAnsi="Times New Roman" w:eastAsia="Times New Roman" w:cs="Times New Roman"/>
              </w:rPr>
              <w:t xml:space="preserve">Fixed heuristic, not a calibrated probability</w:t>
            </w:r>
          </w:p>
        </w:tc>
      </w:tr>
      <w:tr>
        <w:trPr>
          <w:cantSplit/>
        </w:trPr>
        <w:tc>
          <w:tcPr>
            <w:tcW w:w="2401" w:type="dxa"/>
          </w:tcPr>
          <w:p>
            <w:pPr>
              <w:pStyle w:val="TableCell"/>
            </w:pPr>
            <w:r>
              <w:rPr>
                <w:rFonts w:ascii="Times New Roman" w:hAnsi="Times New Roman" w:eastAsia="Times New Roman" w:cs="Times New Roman"/>
              </w:rPr>
              <w:t xml:space="preserve">Decision association</w:t>
            </w:r>
          </w:p>
        </w:tc>
        <w:tc>
          <w:tcPr>
            <w:tcW w:w="3056" w:type="dxa"/>
          </w:tcPr>
          <w:p>
            <w:pPr>
              <w:pStyle w:val="TableCell"/>
            </w:pPr>
            <w:r>
              <w:rPr>
                <w:rFonts w:ascii="Times New Roman" w:hAnsi="Times New Roman" w:eastAsia="Times New Roman" w:cs="Times New Roman"/>
              </w:rPr>
              <w:t xml:space="preserve">120 s anchor window</w:t>
            </w:r>
          </w:p>
        </w:tc>
        <w:tc>
          <w:tcPr>
            <w:tcW w:w="4803" w:type="dxa"/>
          </w:tcPr>
          <w:p>
            <w:pPr>
              <w:pStyle w:val="TableCell"/>
            </w:pPr>
            <w:r>
              <w:rPr>
                <w:rFonts w:ascii="Times New Roman" w:hAnsi="Times New Roman" w:eastAsia="Times New Roman" w:cs="Times New Roman"/>
              </w:rPr>
              <w:t xml:space="preserve">Candidate association, not verified adoption</w:t>
            </w:r>
          </w:p>
        </w:tc>
      </w:tr>
      <w:tr>
        <w:trPr>
          <w:cantSplit/>
        </w:trPr>
        <w:tc>
          <w:tcPr>
            <w:tcW w:w="2401" w:type="dxa"/>
          </w:tcPr>
          <w:p>
            <w:pPr>
              <w:pStyle w:val="TableCell"/>
            </w:pPr>
            <w:r>
              <w:rPr>
                <w:rFonts w:ascii="Times New Roman" w:hAnsi="Times New Roman" w:eastAsia="Times New Roman" w:cs="Times New Roman"/>
              </w:rPr>
              <w:t xml:space="preserve">Evidence / interaction windows</w:t>
            </w:r>
          </w:p>
        </w:tc>
        <w:tc>
          <w:tcPr>
            <w:tcW w:w="3056" w:type="dxa"/>
          </w:tcPr>
          <w:p>
            <w:pPr>
              <w:pStyle w:val="TableCell"/>
            </w:pPr>
            <w:r>
              <w:rPr>
                <w:rFonts w:ascii="Times New Roman" w:hAnsi="Times New Roman" w:eastAsia="Times New Roman" w:cs="Times New Roman"/>
              </w:rPr>
              <w:t xml:space="preserve">60 s / 60 s</w:t>
            </w:r>
          </w:p>
        </w:tc>
        <w:tc>
          <w:tcPr>
            <w:tcW w:w="4803" w:type="dxa"/>
          </w:tcPr>
          <w:p>
            <w:pPr>
              <w:pStyle w:val="TableCell"/>
            </w:pPr>
            <w:r>
              <w:rPr>
                <w:rFonts w:ascii="Times New Roman" w:hAnsi="Times New Roman" w:eastAsia="Times New Roman" w:cs="Times New Roman"/>
              </w:rPr>
              <w:t xml:space="preserve">Temporal heuristics</w:t>
            </w:r>
          </w:p>
        </w:tc>
      </w:tr>
      <w:tr>
        <w:trPr>
          <w:cantSplit/>
        </w:trPr>
        <w:tc>
          <w:tcPr>
            <w:tcW w:w="2401" w:type="dxa"/>
          </w:tcPr>
          <w:p>
            <w:pPr>
              <w:pStyle w:val="TableCell"/>
            </w:pPr>
            <w:r>
              <w:rPr>
                <w:rFonts w:ascii="Times New Roman" w:hAnsi="Times New Roman" w:eastAsia="Times New Roman" w:cs="Times New Roman"/>
              </w:rPr>
              <w:t xml:space="preserve">Controlled ranker</w:t>
            </w:r>
          </w:p>
        </w:tc>
        <w:tc>
          <w:tcPr>
            <w:tcW w:w="3056" w:type="dxa"/>
          </w:tcPr>
          <w:p>
            <w:pPr>
              <w:pStyle w:val="TableCell"/>
            </w:pPr>
            <w:r>
              <w:rPr>
                <w:rFonts w:ascii="Times New Roman" w:hAnsi="Times New Roman" w:eastAsia="Times New Roman" w:cs="Times New Roman"/>
              </w:rPr>
              <w:t xml:space="preserve">StandardScaler plus Ridge; alpha 0.1/1/10/100</w:t>
            </w:r>
          </w:p>
        </w:tc>
        <w:tc>
          <w:tcPr>
            <w:tcW w:w="4803" w:type="dxa"/>
          </w:tcPr>
          <w:p>
            <w:pPr>
              <w:pStyle w:val="TableCell"/>
            </w:pPr>
            <w:r>
              <w:rPr>
                <w:rFonts w:ascii="Times New Roman" w:hAnsi="Times New Roman" w:eastAsia="Times New Roman" w:cs="Times New Roman"/>
              </w:rPr>
              <w:t xml:space="preserve">Same grid and folds across feature families</w:t>
            </w:r>
          </w:p>
        </w:tc>
      </w:tr>
      <w:tr>
        <w:trPr>
          <w:cantSplit/>
        </w:trPr>
        <w:tc>
          <w:tcPr>
            <w:tcW w:w="2401" w:type="dxa"/>
          </w:tcPr>
          <w:p>
            <w:pPr>
              <w:pStyle w:val="TableCell"/>
            </w:pPr>
            <w:r>
              <w:rPr>
                <w:rFonts w:ascii="Times New Roman" w:hAnsi="Times New Roman" w:eastAsia="Times New Roman" w:cs="Times New Roman"/>
              </w:rPr>
              <w:t xml:space="preserve">Resampling</w:t>
            </w:r>
          </w:p>
        </w:tc>
        <w:tc>
          <w:tcPr>
            <w:tcW w:w="3056" w:type="dxa"/>
          </w:tcPr>
          <w:p>
            <w:pPr>
              <w:pStyle w:val="TableCell"/>
            </w:pPr>
            <w:r>
              <w:rPr>
                <w:rFonts w:ascii="Times New Roman" w:hAnsi="Times New Roman" w:eastAsia="Times New Roman" w:cs="Times New Roman"/>
              </w:rPr>
              <w:t xml:space="preserve">10,000 paired meeting draws; seed 20261024</w:t>
            </w:r>
          </w:p>
        </w:tc>
        <w:tc>
          <w:tcPr>
            <w:tcW w:w="4803" w:type="dxa"/>
          </w:tcPr>
          <w:p>
            <w:pPr>
              <w:pStyle w:val="TableCell"/>
            </w:pPr>
            <w:r>
              <w:rPr>
                <w:rFonts w:ascii="Times New Roman" w:hAnsi="Times New Roman" w:eastAsia="Times New Roman" w:cs="Times New Roman"/>
              </w:rPr>
              <w:t xml:space="preserve">Conditional descriptive intervals</w:t>
            </w:r>
          </w:p>
        </w:tc>
      </w:tr>
    </w:tbl>
    <w:p>
      <w:pPr>
        <w:pStyle w:val="Body"/>
        <w:sectPr>
          <w:type w:val="continuous"/>
          <w:pgSz w:w="12240" w:h="15840"/>
          <w:pgMar w:top="1080" w:right="990" w:bottom="1080" w:left="990" w:header="0" w:footer="0" w:gutter="0"/>
          <w:cols w:num="1" w:space="360"/>
        </w:sectPr>
      </w:pPr>
      <w:r>
        <w:rPr>
          <w:rFonts w:ascii="Times New Roman" w:hAnsi="Times New Roman" w:eastAsia="Times New Roman" w:cs="Times New Roman"/>
        </w:rPr>
        <w:t xml:space="preserve"/>
      </w:r>
    </w:p>
    <w:p>
      <w:pPr>
        <w:pStyle w:val="Body"/>
      </w:pPr>
      <w:r>
        <w:rPr>
          <w:rFonts w:ascii="Times New Roman" w:hAnsi="Times New Roman" w:eastAsia="Times New Roman" w:cs="Times New Roman"/>
        </w:rPr>
        <w:t xml:space="preserve">The supplement supplies a version matrix, complete historical results, class supports, and component-training provenance. The AI link pilot's labels remain AI-generated: its paired model agrees with 54.55% of 11 historical labels, below the majority baseline's 63.64%, with no revised examples in development or evaluation. It remains an annotation feasibility study. The package excludes full corpora, private recordings, and pretrained binaries.</w:t>
      </w:r>
    </w:p>
    <w:p>
      <w:pPr>
        <w:pStyle w:val="Heading2"/>
      </w:pPr>
      <w:r>
        <w:rPr>
          <w:rFonts w:ascii="Times New Roman" w:hAnsi="Times New Roman" w:eastAsia="Times New Roman" w:cs="Times New Roman"/>
        </w:rPr>
        <w:t xml:space="preserve">C. Construct and Generalization Limits</w:t>
      </w:r>
    </w:p>
    <w:p>
      <w:pPr>
        <w:pStyle w:val="Body"/>
      </w:pPr>
      <w:r>
        <w:rPr>
          <w:rFonts w:ascii="Times New Roman" w:hAnsi="Times New Roman" w:eastAsia="Times New Roman" w:cs="Times New Roman"/>
        </w:rPr>
        <w:t xml:space="preserve">The central unresolved issue is independent contribution validity. AII reflects alignment, and an initially aligned member need not have shaped the decision. Manual role tags validate an earlier stage, not adoption, shared credit, or person-level impact. Source traceability and normalization do not repair this distinction.</w:t>
      </w:r>
    </w:p>
    <w:p>
      <w:pPr>
        <w:pStyle w:val="Body"/>
      </w:pPr>
      <w:r>
        <w:rPr>
          <w:rFonts w:ascii="Times New Roman" w:hAnsi="Times New Roman" w:eastAsia="Times New Roman" w:cs="Times New Roman"/>
        </w:rPr>
        <w:t xml:space="preserve">All GAP meetings have previously been available during development. Nested group fitting does not remove that prior exposure, and overlapping training partitions limit bootstrap interpretation. Short English survival-planning discussions do not represent every workplace, presentation, culture, language, or long recording. The 28-meeting analysis is not a new external dataset.</w:t>
      </w:r>
    </w:p>
    <w:p>
      <w:pPr>
        <w:pStyle w:val="Body"/>
      </w:pPr>
      <w:r>
        <w:rPr>
          <w:rFonts w:ascii="Times New Roman" w:hAnsi="Times New Roman" w:eastAsia="Times New Roman" w:cs="Times New Roman"/>
        </w:rPr>
        <w:t xml:space="preserve">The multimodal branches remain unvalidated on the participant-contribution outcome. A stronger study would compare checked transcripts with actual recognition/diarization outputs and then add matched presentation information. Speaker identity, timing, relevance, and outcome references would require checking. An alignment fixture or untimed-slide fallback cannot substitute for that experiment.</w:t>
      </w:r>
    </w:p>
    <w:p>
      <w:pPr>
        <w:pStyle w:val="Heading2"/>
      </w:pPr>
      <w:r>
        <w:rPr>
          <w:rFonts w:ascii="Times New Roman" w:hAnsi="Times New Roman" w:eastAsia="Times New Roman" w:cs="Times New Roman"/>
        </w:rPr>
        <w:t xml:space="preserve">D. Responsible Interpretation and Next Evidence</w:t>
      </w:r>
    </w:p>
    <w:p>
      <w:pPr>
        <w:pStyle w:val="Body"/>
      </w:pPr>
      <w:r>
        <w:rPr>
          <w:rFonts w:ascii="Times New Roman" w:hAnsi="Times New Roman" w:eastAsia="Times New Roman" w:cs="Times New Roman"/>
        </w:rPr>
        <w:t xml:space="preserve">Scores should support inspection rather than automatic judgments of employee competence, authority, or decision quality. Influence may be shared and may lead to poor choices. Missing extraction should remain visible rather than become a confident zero-impact judgment. Fairness, formal privacy, and organizational effectiveness are not evaluated.</w:t>
      </w:r>
    </w:p>
    <w:p>
      <w:pPr>
        <w:pStyle w:val="Body"/>
      </w:pPr>
      <w:r>
        <w:rPr>
          <w:rFonts w:ascii="Times New Roman" w:hAnsi="Times New Roman" w:eastAsia="Times New Roman" w:cs="Times New Roman"/>
        </w:rPr>
        <w:t xml:space="preserve">The study reuses existing public corpora without new recruitment. Original terms apply, including GAP's noncommercial attribution license. Applicable institutional determinations and venue declarations require author confirmation. The package provides locally auditable materials; a public archival DOI has not been assigned.</w:t>
      </w:r>
    </w:p>
    <w:p>
      <w:pPr>
        <w:pStyle w:val="Body"/>
      </w:pPr>
      <w:r>
        <w:rPr>
          <w:rFonts w:ascii="Times New Roman" w:hAnsi="Times New Roman" w:eastAsia="Times New Roman" w:cs="Times New Roman"/>
        </w:rPr>
        <w:t xml:space="preserve">The next priority is a representative contribution/outcome reference, independently assessed before adjudication, with agreement, uncertainty, and unjudgeable cases reported. New complete teams or project series should be reserved for confirmation. Relationship quality should be measured before ranking, distinguishing adopted, rejected, revised, and unresolved contributions where observable. Stronger contribution and multimodal claims require that evidence.</w:t>
      </w:r>
    </w:p>
    <w:p>
      <w:pPr>
        <w:pStyle w:val="Heading1"/>
      </w:pPr>
      <w:r>
        <w:rPr>
          <w:rFonts w:ascii="Times New Roman" w:hAnsi="Times New Roman" w:eastAsia="Times New Roman" w:cs="Times New Roman"/>
        </w:rPr>
        <w:t xml:space="preserve">VII. CONCLUSION</w:t>
      </w:r>
    </w:p>
    <w:p>
      <w:pPr>
        <w:pStyle w:val="Body"/>
      </w:pPr>
      <w:r>
        <w:rPr>
          <w:rFonts w:ascii="Times New Roman" w:hAnsi="Times New Roman" w:eastAsia="Times New Roman" w:cs="Times New Roman"/>
        </w:rPr>
        <w:t xml:space="preserve">InfluenceIQ provides an offline, source-linked framework for inspecting participant contribution candidates. A controlled exploratory analysis separates six participation features from seven decision-linked features under an identical nested group procedure. Combined ridge obtains 68.93% pairwise accuracy across 28 meetings, but its paired advantage over participation ridge remains uncertain and is not confirmed on fresh data. The central diagnostic is extraction sparsity: 70 of 84 participants have no contribution features, and fixed rules miss all 537 supplied proposal tags. Source-checked cases expose threshold and role-selection failures. These findings support a reproducible coverage-and-representation audit while leaving independent participant contribution validity and end-to-end multimodal benefit for further study.</w:t>
      </w:r>
    </w:p>
    <w:p>
      <w:pPr>
        <w:pStyle w:val="Heading1"/>
      </w:pPr>
      <w:r>
        <w:rPr>
          <w:rFonts w:ascii="Times New Roman" w:hAnsi="Times New Roman" w:eastAsia="Times New Roman" w:cs="Times New Roman"/>
        </w:rPr>
        <w:t xml:space="preserve">Acknowledgment</w:t>
      </w:r>
    </w:p>
    <w:p>
      <w:pPr>
        <w:pStyle w:val="Body"/>
      </w:pPr>
      <w:r>
        <w:rPr>
          <w:rFonts w:ascii="Times New Roman" w:hAnsi="Times New Roman" w:eastAsia="Times New Roman" w:cs="Times New Roman"/>
        </w:rPr>
        <w:t xml:space="preserve">The authors acknowledge their faculty guide, Dr. Nivedita Mishra, Department of Artificial Intelligence &amp; Machine Learning, Symbiosis Institute of Technology, Pune, Symbiosis International (Deemed University), Pune 412115, Maharashtra, India (e-mail: nivedita.mishra@sitpune.edu.in), for project guidance. This work developed from the Group 12 B.Tech project in academic year 2026–2027. An AI assistant supported code inspection, exploratory analysis, manuscript drafting, and figure-generation code, and produced the explicitly identified outcome-link pilot labels described in the supplement.</w:t>
      </w:r>
    </w:p>
    <w:p>
      <w:pPr>
        <w:pStyle w:val="Heading1"/>
      </w:pPr>
      <w:r>
        <w:rPr>
          <w:rFonts w:ascii="Times New Roman" w:hAnsi="Times New Roman" w:eastAsia="Times New Roman" w:cs="Times New Roman"/>
        </w:rPr>
        <w:t xml:space="preserve">References</w:t>
      </w:r>
    </w:p>
    <w:p>
      <w:pPr>
        <w:pStyle w:val="Reference"/>
      </w:pPr>
      <w:r>
        <w:rPr>
          <w:rFonts w:ascii="Times New Roman" w:hAnsi="Times New Roman" w:eastAsia="Times New Roman" w:cs="Times New Roman"/>
        </w:rPr>
        <w:t xml:space="preserve">[1] R. J. Rienks, A. Nijholt, and D. K. J. Heylen, “Verbal behavior of the more and the less influential meeting participant,” in Proceedings of the Workshop on Tagging, Mining and Retrieval of Human Related Activity Information, 2007. doi: 10.1145/1330588.1330589.</w:t>
      </w:r>
    </w:p>
    <w:p>
      <w:pPr>
        <w:pStyle w:val="Reference"/>
      </w:pPr>
      <w:r>
        <w:rPr>
          <w:rFonts w:ascii="Times New Roman" w:hAnsi="Times New Roman" w:eastAsia="Times New Roman" w:cs="Times New Roman"/>
        </w:rPr>
        <w:t xml:space="preserve">[2] E. Mayfield and A. Black, “Stance Classification, Outcome Prediction, and Impact Assessment: NLP Tasks for Studying Group Decision-Making,” in Proceedings of the Third Workshop on Natural Language Processing and Computational Social Science, pp. 65–77, 2019. doi: 10.18653/v1/W19-2108.</w:t>
      </w:r>
    </w:p>
    <w:p>
      <w:pPr>
        <w:pStyle w:val="Reference"/>
      </w:pPr>
      <w:r>
        <w:rPr>
          <w:rFonts w:ascii="Times New Roman" w:hAnsi="Times New Roman" w:eastAsia="Times New Roman" w:cs="Times New Roman"/>
        </w:rPr>
        <w:t xml:space="preserve">[3] M. Braley and G. Murray, “The Group Affect and Performance (GAP) Corpus,” in Proceedings of the Group Interaction Frontiers in Technology, Article 2, 9 pages, 2018. doi: 10.1145/3279981.3279985.</w:t>
      </w:r>
    </w:p>
    <w:p>
      <w:pPr>
        <w:pStyle w:val="Reference"/>
      </w:pPr>
      <w:r>
        <w:rPr>
          <w:rFonts w:ascii="Times New Roman" w:hAnsi="Times New Roman" w:eastAsia="Times New Roman" w:cs="Times New Roman"/>
        </w:rPr>
        <w:t xml:space="preserve">[4] Cornell Conversational Analysis Toolkit, “Group Affect and Performance (GAP) Corpus,” ConvoKit dataset documentation. Accessed: Oct. 24, 2026. [Online]. Available: https://convokit.cornell.edu/documentation/gap.html</w:t>
      </w:r>
    </w:p>
    <w:p>
      <w:pPr>
        <w:pStyle w:val="Reference"/>
      </w:pPr>
      <w:r>
        <w:rPr>
          <w:rFonts w:ascii="Times New Roman" w:hAnsi="Times New Roman" w:eastAsia="Times New Roman" w:cs="Times New Roman"/>
        </w:rPr>
        <w:t xml:space="preserve">[5] J. Carletta et al., “The AMI Meeting Corpus: A Pre-announcement,” in Machine Learning for Multimodal Interaction, vol. 3869, pp. 28–39, 2006. doi: 10.1007/11677482_3.</w:t>
      </w:r>
    </w:p>
    <w:p>
      <w:pPr>
        <w:pStyle w:val="Reference"/>
      </w:pPr>
      <w:r>
        <w:rPr>
          <w:rFonts w:ascii="Times New Roman" w:hAnsi="Times New Roman" w:eastAsia="Times New Roman" w:cs="Times New Roman"/>
        </w:rPr>
        <w:t xml:space="preserve">[6] G. Tur et al., “The CALO Meeting Assistant System,” IEEE Transactions on Audio, Speech, and Language Processing, vol. 18, no. 6, pp. 1601–1611, 2010. doi: 10.1109/TASL.2009.2038810.</w:t>
      </w:r>
    </w:p>
    <w:p>
      <w:pPr>
        <w:pStyle w:val="Reference"/>
      </w:pPr>
      <w:r>
        <w:rPr>
          <w:rFonts w:ascii="Times New Roman" w:hAnsi="Times New Roman" w:eastAsia="Times New Roman" w:cs="Times New Roman"/>
        </w:rPr>
        <w:t xml:space="preserve">[7] R. Fernández, M. Frampton, P. Ehlen, M. Purver, and S. Peters, “Modelling and Detecting Decisions in Multi-party Dialogue,” in Proceedings of the 9th SIGdial Workshop on Discourse and Dialogue, pp. 156–163, 2008. [Online]. Available: https://aclanthology.org/W08-0125/</w:t>
      </w:r>
    </w:p>
    <w:p>
      <w:pPr>
        <w:pStyle w:val="Reference"/>
      </w:pPr>
      <w:r>
        <w:rPr>
          <w:rFonts w:ascii="Times New Roman" w:hAnsi="Times New Roman" w:eastAsia="Times New Roman" w:cs="Times New Roman"/>
        </w:rPr>
        <w:t xml:space="preserve">[8] H. Kim, M. Cho, and S.-H. Na, “ExplainMeetSum: A Dataset for Explainable Meeting Summarization Aligned with Human Intent,” in Proceedings of the 61st Annual Meeting of the Association for Computational Linguistics (Volume 1: Long Papers), pp. 13079–13098, 2023. doi: 10.18653/v1/2023.acl-long.731.</w:t>
      </w:r>
    </w:p>
    <w:p>
      <w:pPr>
        <w:pStyle w:val="Reference"/>
      </w:pPr>
      <w:r>
        <w:rPr>
          <w:rFonts w:ascii="Times New Roman" w:hAnsi="Times New Roman" w:eastAsia="Times New Roman" w:cs="Times New Roman"/>
        </w:rPr>
        <w:t xml:space="preserve">[9] M. Zhong et al., “QMSum: A New Benchmark for Query-based Multi-domain Meeting Summarization,” in Proceedings of the 2021 Conference of the North American Chapter of the Association for Computational Linguistics: Human Language Technologies, pp. 5905–5921, 2021. doi: 10.18653/v1/2021.naacl-main.472.</w:t>
      </w:r>
    </w:p>
    <w:p>
      <w:pPr>
        <w:pStyle w:val="Reference"/>
      </w:pPr>
      <w:r>
        <w:rPr>
          <w:rFonts w:ascii="Times New Roman" w:hAnsi="Times New Roman" w:eastAsia="Times New Roman" w:cs="Times New Roman"/>
        </w:rPr>
        <w:t xml:space="preserve">[10] Y. Hu, T. Ganter, H. Deilamsalehy, F. Dernoncourt, H. Foroosh, and F. Liu, “MeetingBank: A Benchmark Dataset for Meeting Summarization,” in Proceedings of the 61st Annual Meeting of the Association for Computational Linguistics (Volume 1: Long Papers), pp. 16409–16423, 2023. doi: 10.18653/v1/2023.acl-long.906.</w:t>
      </w:r>
    </w:p>
    <w:p>
      <w:pPr>
        <w:pStyle w:val="Reference"/>
      </w:pPr>
      <w:r>
        <w:rPr>
          <w:rFonts w:ascii="Times New Roman" w:hAnsi="Times New Roman" w:eastAsia="Times New Roman" w:cs="Times New Roman"/>
        </w:rPr>
        <w:t xml:space="preserve">[11] S. She, S. Huang, X. Wang, Y. Zhou, and J. Chen, “Exploring the Factual Consistency in Dialogue Comprehension of Large Language Models,” in Proceedings of the 2024 Conference of the North American Chapter of the Association for Computational Linguistics: Human Language Technologies (Volume 1: Long Papers), pp. 6087–6100, 2024. doi: 10.18653/v1/2024.naacl-long.338.</w:t>
      </w:r>
    </w:p>
    <w:p>
      <w:pPr>
        <w:pStyle w:val="Reference"/>
      </w:pPr>
      <w:r>
        <w:rPr>
          <w:rFonts w:ascii="Times New Roman" w:hAnsi="Times New Roman" w:eastAsia="Times New Roman" w:cs="Times New Roman"/>
        </w:rPr>
        <w:t xml:space="preserve">[12] F. Kirstein, T. Ruas, and B. Gipp, “What's Wrong? Refining Meeting Summaries with LLM Feedback,” in Proceedings of the 31st International Conference on Computational Linguistics, pp. 2100–2120, 2025. [Online]. Available: https://aclanthology.org/2025.coling-main.143/</w:t>
      </w:r>
    </w:p>
    <w:p>
      <w:pPr>
        <w:pStyle w:val="Reference"/>
      </w:pPr>
      <w:r>
        <w:rPr>
          <w:rFonts w:ascii="Times New Roman" w:hAnsi="Times New Roman" w:eastAsia="Times New Roman" w:cs="Times New Roman"/>
        </w:rPr>
        <w:t xml:space="preserve">[13] D. Wright, Z. M. Mujahid, L. Wang, I. Augenstein, and D. Jurgens, “Unstructured Evidence Attribution for Long Context Query Focused Summarization,” in Proceedings of the 2025 Conference on Empirical Methods in Natural Language Processing, pp. 1839–1867, 2025. doi: 10.18653/v1/2025.emnlp-main.95.</w:t>
      </w:r>
    </w:p>
    <w:p>
      <w:pPr>
        <w:pStyle w:val="Reference"/>
      </w:pPr>
      <w:r>
        <w:rPr>
          <w:rFonts w:ascii="Times New Roman" w:hAnsi="Times New Roman" w:eastAsia="Times New Roman" w:cs="Times New Roman"/>
        </w:rPr>
        <w:t xml:space="preserve">[14] A. Radford, J. W. Kim, T. Xu, G. Brockman, C. McLeavey, and I. Sutskever, “Robust Speech Recognition via Large-Scale Weak Supervision,” in Proceedings of the 40th International Conference on Machine Learning, vol. 202, pp. 28492–28518, 2023. [Online]. Available: https://proceedings.mlr.press/v202/radford23a.html</w:t>
      </w:r>
    </w:p>
    <w:p>
      <w:pPr>
        <w:pStyle w:val="Reference"/>
      </w:pPr>
      <w:r>
        <w:rPr>
          <w:rFonts w:ascii="Times New Roman" w:hAnsi="Times New Roman" w:eastAsia="Times New Roman" w:cs="Times New Roman"/>
        </w:rPr>
        <w:t xml:space="preserve">[15] N. Reimers and I. Gurevych, “Sentence-BERT: Sentence Embeddings using Siamese BERT-Networks,” in Proceedings of the 2019 Conference on Empirical Methods in Natural Language Processing and the 9th International Joint Conference on Natural Language Processing, pp. 3982–3992, 2019. doi: 10.18653/v1/D19-1410.</w:t>
      </w:r>
    </w:p>
    <w:p>
      <w:pPr>
        <w:pStyle w:val="Reference"/>
      </w:pPr>
      <w:r>
        <w:rPr>
          <w:rFonts w:ascii="Times New Roman" w:hAnsi="Times New Roman" w:eastAsia="Times New Roman" w:cs="Times New Roman"/>
        </w:rPr>
        <w:t xml:space="preserve">[16] W. Wang, F. Wei, L. Dong, H. Bao, N. Yang, and M. Zhou, “MiniLM: Deep Self-Attention Distillation for Task-Agnostic Compression of Pre-Trained Transformers,” in Advances in Neural Information Processing Systems, vol. 33, 2020. [Online]. Available: https://proceedings.neurips.cc/paper/2020/hash/3f5ee243547dee91fbd053c1c4a845aa-Abstract.html</w:t>
      </w:r>
    </w:p>
    <w:p>
      <w:pPr>
        <w:pStyle w:val="Reference"/>
      </w:pPr>
      <w:r>
        <w:rPr>
          <w:rFonts w:ascii="Times New Roman" w:hAnsi="Times New Roman" w:eastAsia="Times New Roman" w:cs="Times New Roman"/>
        </w:rPr>
        <w:t xml:space="preserve">[17] Sentence Transformers, “all-MiniLM-L6-v2,” Model card. Accessed: Oct. 24, 2026. [Online]. Available: https://huggingface.co/sentence-transformers/all-MiniLM-L6-v2</w:t>
      </w:r>
    </w:p>
    <w:p>
      <w:pPr>
        <w:pStyle w:val="Reference"/>
      </w:pPr>
      <w:r>
        <w:rPr>
          <w:rFonts w:ascii="Times New Roman" w:hAnsi="Times New Roman" w:eastAsia="Times New Roman" w:cs="Times New Roman"/>
        </w:rPr>
        <w:t xml:space="preserve">[18] L. Breiman, “Random Forests,” Machine Learning, vol. 45, no. 1, pp. 5–32, 2001. doi: 10.1023/A:1010933404324.</w:t>
      </w:r>
    </w:p>
    <w:p>
      <w:pPr>
        <w:pStyle w:val="Reference"/>
      </w:pPr>
      <w:r>
        <w:rPr>
          <w:rFonts w:ascii="Times New Roman" w:hAnsi="Times New Roman" w:eastAsia="Times New Roman" w:cs="Times New Roman"/>
        </w:rPr>
        <w:t xml:space="preserve">[19] P. Geurts, D. Ernst, and L. Wehenkel, “Extremely randomized trees,” Machine Learning, vol. 63, pp. 3–42, 2006. doi: 10.1007/s10994-006-6226-1.</w:t>
      </w:r>
    </w:p>
    <w:p>
      <w:pPr>
        <w:pStyle w:val="Reference"/>
      </w:pPr>
      <w:r>
        <w:rPr>
          <w:rFonts w:ascii="Times New Roman" w:hAnsi="Times New Roman" w:eastAsia="Times New Roman" w:cs="Times New Roman"/>
        </w:rPr>
        <w:t xml:space="preserve">[20] T. Chen and C. Guestrin, “XGBoost: A Scalable Tree Boosting System,” in Proceedings of the 22nd ACM SIGKDD International Conference on Knowledge Discovery and Data Mining, pp. 785–794, 2016. doi: 10.1145/2939672.2939785.</w:t>
      </w:r>
    </w:p>
    <w:p>
      <w:pPr>
        <w:pStyle w:val="Reference"/>
      </w:pPr>
      <w:r>
        <w:rPr>
          <w:rFonts w:ascii="Times New Roman" w:hAnsi="Times New Roman" w:eastAsia="Times New Roman" w:cs="Times New Roman"/>
        </w:rPr>
        <w:t xml:space="preserve">[21] F. Pedregosa et al., “Scikit-learn: Machine Learning in Python,” Journal of Machine Learning Research, vol. 12, pp. 2825–2830, 2011. [Online]. Available: https://www.jmlr.org/papers/v12/pedregosa11a.html</w:t>
      </w:r>
    </w:p>
    <w:p>
      <w:pPr>
        <w:pStyle w:val="Reference"/>
      </w:pPr>
      <w:r>
        <w:rPr>
          <w:rFonts w:ascii="Times New Roman" w:hAnsi="Times New Roman" w:eastAsia="Times New Roman" w:cs="Times New Roman"/>
        </w:rPr>
        <w:t xml:space="preserve">[22] G. C. Cawley and N. L. C. Talbot, “On Over-fitting in Model Selection and Subsequent Selection Bias in Performance Evaluation,” Journal of Machine Learning Research, vol. 11, pp. 2079–2107, 2010. [Online]. Available: https://jmlr.org/papers/v11/cawley10a.html</w:t>
      </w:r>
    </w:p>
    <w:p>
      <w:pPr>
        <w:pStyle w:val="Reference"/>
      </w:pPr>
      <w:r>
        <w:rPr>
          <w:rFonts w:ascii="Times New Roman" w:hAnsi="Times New Roman" w:eastAsia="Times New Roman" w:cs="Times New Roman"/>
        </w:rPr>
        <w:t xml:space="preserve">[23] R. Dror, G. Baumer, S. Shlomov, and R. Reichart, “The Hitchhiker's Guide to Testing Statistical Significance in Natural Language Processing,” in Proceedings of the 56th Annual Meeting of the Association for Computational Linguistics (Volume 1: Long Papers), pp. 1383–1392, 2018. doi: 10.18653/v1/P18-1128.</w:t>
      </w:r>
    </w:p>
    <w:sectPr>
      <w:type w:val="continuous"/>
      <w:pgSz w:w="12240" w:h="15840"/>
      <w:pgMar w:top="1080" w:right="990" w:bottom="1080" w:left="990" w:header="0" w:footer="0" w:gutter="0"/>
      <w:cols w:num="2" w:space="360"/>
    </w:sectPr>
  </w:body>
</w:document>
</file>

<file path=word/styles.xml><?xml version="1.0" encoding="utf-8"?>
<w:styles xmlns:w="http://schemas.openxmlformats.org/wordprocessingml/2006/main">
  <w:style w:type="paragraph" w:styleId="Body">
    <w:name w:val="Body"/>
    <w:pPr>
      <w:jc w:val="both"/>
      <w:spacing w:after="0" w:before="0" w:line="240" w:lineRule="auto"/>
      <w:ind w:firstLine="200"/>
    </w:pPr>
    <w:rPr>
      <w:rFonts w:ascii="Times New Roman" w:hAnsi="Times New Roman"/>
      <w:sz w:val="20"/>
    </w:rPr>
  </w:style>
  <w:style w:type="paragraph" w:styleId="Title">
    <w:name w:val="Title"/>
    <w:pPr>
      <w:jc w:val="center"/>
      <w:spacing w:after="0" w:before="0" w:line="240" w:lineRule="auto"/>
    </w:pPr>
    <w:rPr>
      <w:rFonts w:ascii="Times New Roman" w:hAnsi="Times New Roman"/>
      <w:sz w:val="48"/>
    </w:rPr>
  </w:style>
  <w:style w:type="paragraph" w:styleId="Author">
    <w:name w:val="Author"/>
    <w:pPr>
      <w:jc w:val="center"/>
      <w:spacing w:after="0" w:before="0" w:line="240" w:lineRule="auto"/>
    </w:pPr>
    <w:rPr>
      <w:rFonts w:ascii="Times New Roman" w:hAnsi="Times New Roman"/>
      <w:sz w:val="22"/>
    </w:rPr>
  </w:style>
  <w:style w:type="paragraph" w:styleId="Abstract">
    <w:name w:val="Abstract"/>
    <w:pPr>
      <w:jc w:val="both"/>
      <w:spacing w:after="0" w:before="0" w:line="240" w:lineRule="auto"/>
    </w:pPr>
    <w:rPr>
      <w:rFonts w:ascii="Times New Roman" w:hAnsi="Times New Roman"/>
      <w:sz w:val="18"/>
      <w:b/>
    </w:rPr>
  </w:style>
  <w:style w:type="paragraph" w:styleId="Keywords">
    <w:name w:val="Keywords"/>
    <w:pPr>
      <w:jc w:val="both"/>
      <w:spacing w:after="0" w:before="0" w:line="240" w:lineRule="auto"/>
    </w:pPr>
    <w:rPr>
      <w:rFonts w:ascii="Times New Roman" w:hAnsi="Times New Roman"/>
      <w:sz w:val="18"/>
      <w:b/>
      <w:i/>
    </w:rPr>
  </w:style>
  <w:style w:type="paragraph" w:styleId="Heading1">
    <w:name w:val="Heading1"/>
    <w:pPr>
      <w:jc w:val="center"/>
      <w:spacing w:after="0" w:before="100" w:line="240" w:lineRule="auto"/>
      <w:keepNext/>
    </w:pPr>
    <w:rPr>
      <w:rFonts w:ascii="Times New Roman" w:hAnsi="Times New Roman"/>
      <w:sz w:val="20"/>
    </w:rPr>
  </w:style>
  <w:style w:type="paragraph" w:styleId="Heading2">
    <w:name w:val="Heading2"/>
    <w:pPr>
      <w:jc w:val="left"/>
      <w:spacing w:after="0" w:before="100" w:line="240" w:lineRule="auto"/>
      <w:keepNext/>
    </w:pPr>
    <w:rPr>
      <w:rFonts w:ascii="Times New Roman" w:hAnsi="Times New Roman"/>
      <w:sz w:val="20"/>
      <w:i/>
    </w:rPr>
  </w:style>
  <w:style w:type="paragraph" w:styleId="Reference">
    <w:name w:val="Reference"/>
    <w:pPr>
      <w:jc w:val="both"/>
      <w:spacing w:after="0" w:before="0" w:line="240" w:lineRule="auto"/>
      <w:ind w:left="230" w:hanging="230"/>
    </w:pPr>
    <w:rPr>
      <w:rFonts w:ascii="Times New Roman" w:hAnsi="Times New Roman"/>
      <w:sz w:val="16"/>
    </w:rPr>
  </w:style>
  <w:style w:type="paragraph" w:styleId="Caption">
    <w:name w:val="Caption"/>
    <w:pPr>
      <w:jc w:val="center"/>
      <w:spacing w:after="0" w:before="0" w:line="240" w:lineRule="auto"/>
      <w:keepLines/>
    </w:pPr>
    <w:rPr>
      <w:rFonts w:ascii="Times New Roman" w:hAnsi="Times New Roman"/>
      <w:sz w:val="16"/>
    </w:rPr>
  </w:style>
  <w:style w:type="paragraph" w:styleId="TableCaption">
    <w:name w:val="TableCaption"/>
    <w:pPr>
      <w:jc w:val="center"/>
      <w:spacing w:after="0" w:before="0" w:line="240" w:lineRule="auto"/>
      <w:keepNext/>
      <w:keepLines/>
    </w:pPr>
    <w:rPr>
      <w:rFonts w:ascii="Times New Roman" w:hAnsi="Times New Roman"/>
      <w:sz w:val="16"/>
    </w:rPr>
  </w:style>
  <w:style w:type="paragraph" w:styleId="Figure">
    <w:name w:val="Figure"/>
    <w:pPr>
      <w:jc w:val="center"/>
      <w:spacing w:after="0" w:before="0" w:line="240" w:lineRule="auto"/>
      <w:keepNext/>
      <w:keepLines/>
    </w:pPr>
    <w:rPr>
      <w:rFonts w:ascii="Times New Roman" w:hAnsi="Times New Roman"/>
      <w:sz w:val="20"/>
    </w:rPr>
  </w:style>
  <w:style w:type="paragraph" w:styleId="Equation">
    <w:name w:val="Equation"/>
    <w:pPr>
      <w:jc w:val="center"/>
      <w:spacing w:after="0" w:before="0" w:line="240" w:lineRule="auto"/>
    </w:pPr>
    <w:rPr>
      <w:rFonts w:ascii="Times New Roman" w:hAnsi="Times New Roman"/>
      <w:sz w:val="20"/>
    </w:rPr>
  </w:style>
  <w:style w:type="paragraph" w:styleId="TableCell">
    <w:name w:val="TableCell"/>
    <w:pPr>
      <w:jc w:val="left"/>
      <w:spacing w:after="0" w:before="0" w:line="240" w:lineRule="auto"/>
    </w:pPr>
    <w:rPr>
      <w:rFonts w:ascii="Times New Roman" w:hAnsi="Times New Roman"/>
      <w:sz w:val="16"/>
    </w:rPr>
  </w:style>
  <w:style w:type="paragraph" w:styleId="TableHead">
    <w:name w:val="TableHead"/>
    <w:pPr>
      <w:jc w:val="left"/>
      <w:spacing w:after="0" w:before="0" w:line="240" w:lineRule="auto"/>
    </w:pPr>
    <w:rPr>
      <w:rFonts w:ascii="Times New Roman" w:hAnsi="Times New Roman"/>
      <w:sz w:val="16"/>
      <w:b/>
    </w:rPr>
  </w:style>
</w:styles>
</file>

<file path=word/_rels/document.xml.rels><?xml version='1.0' encoding='utf-8'?>
<Relationships xmlns="http://schemas.openxmlformats.org/package/2006/relationships"><Relationship Id="rIdStyles" Type="http://schemas.openxmlformats.org/officeDocument/2006/relationships/styles" Target="styles.xml" /><Relationship Id="rIdImage1" Type="http://schemas.openxmlformats.org/officeDocument/2006/relationships/image" Target="media/image1.png" /><Relationship Id="rIdImage2" Type="http://schemas.openxmlformats.org/officeDocument/2006/relationships/image" Target="media/image2.png" /><Relationship Id="rIdImage3" Type="http://schemas.openxmlformats.org/officeDocument/2006/relationships/image" Target="media/image3.png" /><Relationship Id="rIdImage4" Type="http://schemas.openxmlformats.org/officeDocument/2006/relationships/image" Target="media/image4.png" /><Relationship Id="rIdImage5" Type="http://schemas.openxmlformats.org/officeDocument/2006/relationships/image" Target="media/image5.png" /><Relationship Id="rIdImage6" Type="http://schemas.openxmlformats.org/officeDocument/2006/relationships/image" Target="media/image6.png" /><Relationship Id="rIdImage7" Type="http://schemas.openxmlformats.org/officeDocument/2006/relationships/image" Target="media/image7.png" /></Relationships>
</file>

<file path=docProps/core.xml><?xml version="1.0" encoding="utf-8"?>
<ns0:coreProperties xmlns:dc="http://purl.org/dc/elements/1.1/" xmlns:ns0="http://schemas.openxmlformats.org/package/2006/metadata/core-properties">
  <dc:title>InfluenceIQ: A Multimodal Framework for Assessing Participant Contributions to Meeting Decisions</dc:title>
</ns0:coreProperties>
</file>