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rPr/>
      </w:pPr>
      <w:r>
        <w:rPr/>
        <w:t>Research package</w:t>
      </w:r>
    </w:p>
    <w:p>
      <w:pPr>
        <w:pStyle w:val="BodyText"/>
        <w:bidi w:val="0"/>
        <w:rPr/>
      </w:pPr>
      <w:r>
        <w:rPr/>
        <w:t xml:space="preserve">The main manuscript is now an IEEE conference-style draft: </w:t>
      </w:r>
      <w:r>
        <w:rPr>
          <w:rStyle w:val="SourceText"/>
        </w:rPr>
        <w:t>RESEARCH_PAPER.pdf</w:t>
      </w:r>
      <w:r>
        <w:rPr/>
        <w:t xml:space="preserve"> is typeset with the unmodified IEEEtran class; </w:t>
      </w:r>
      <w:r>
        <w:rPr>
          <w:rStyle w:val="SourceText"/>
        </w:rPr>
        <w:t>RESEARCH_PAPER.docx</w:t>
      </w:r>
      <w:r>
        <w:rPr/>
        <w:t xml:space="preserve"> is editable Word; </w:t>
      </w:r>
      <w:r>
        <w:rPr>
          <w:rStyle w:val="SourceText"/>
        </w:rPr>
        <w:t>RESEARCH_PAPER.md</w:t>
      </w:r>
      <w:r>
        <w:rPr/>
        <w:t xml:space="preserve"> is the authored source; </w:t>
      </w:r>
      <w:r>
        <w:rPr>
          <w:rStyle w:val="SourceText"/>
        </w:rPr>
        <w:t>RESEARCH_PAPER.tex</w:t>
      </w:r>
      <w:r>
        <w:rPr/>
        <w:t xml:space="preserve"> and </w:t>
      </w:r>
      <w:r>
        <w:rPr>
          <w:rStyle w:val="SourceText"/>
        </w:rPr>
        <w:t>IEEEtran.cls</w:t>
      </w:r>
      <w:r>
        <w:rPr/>
        <w:t xml:space="preserve"> support LaTeX editing. </w:t>
      </w:r>
      <w:r>
        <w:rPr>
          <w:rStyle w:val="SourceText"/>
        </w:rPr>
        <w:t>RESEARCH_PAPER.html</w:t>
      </w:r>
      <w:r>
        <w:rPr/>
        <w:t xml:space="preserve"> is a browser reading copy. The previous expanded report is preserved as </w:t>
      </w:r>
      <w:r>
        <w:rPr>
          <w:rStyle w:val="SourceText"/>
        </w:rPr>
        <w:t>RESEARCH_SUPPLEMENT</w:t>
      </w:r>
      <w:r>
        <w:rPr/>
        <w:t xml:space="preserve"> in all five reader formats. The four student authors, institute affiliation and faculty guide are copied from the supplied project-cover screenshot; all five contact emails are included as supplied by the user. No venue-specific page limit or PDF eXpress approval is asserted. Formatting and build notes are in </w:t>
      </w:r>
      <w:r>
        <w:rPr>
          <w:rStyle w:val="SourceText"/>
        </w:rPr>
        <w:t>IEEE_FORMAT_NOTES.md</w:t>
      </w:r>
      <w:r>
        <w:rPr/>
        <w:t>.</w:t>
      </w:r>
    </w:p>
    <w:p>
      <w:pPr>
        <w:pStyle w:val="BodyText"/>
        <w:bidi w:val="0"/>
        <w:rPr/>
      </w:pPr>
      <w:r>
        <w:rPr/>
        <w:t xml:space="preserve">Start with </w:t>
      </w:r>
      <w:r>
        <w:rPr>
          <w:rStyle w:val="SourceText"/>
        </w:rPr>
        <w:t>QUALITY_IMPROVEMENTS.md</w:t>
      </w:r>
      <w:r>
        <w:rPr/>
        <w:t xml:space="preserve"> for the latest speech-model evaluation, complete metric scorecard and retained negative experiments. Read </w:t>
      </w:r>
      <w:r>
        <w:rPr>
          <w:rStyle w:val="SourceText"/>
        </w:rPr>
        <w:t>PIPELINE_IMPROVEMENTS.md</w:t>
      </w:r>
      <w:r>
        <w:rPr/>
        <w:t xml:space="preserve"> for the installed learned discussion-review stage and its measured limits, </w:t>
      </w:r>
      <w:r>
        <w:rPr>
          <w:rStyle w:val="SourceText"/>
        </w:rPr>
        <w:t>CLASSIFIER_COMPARISON.md</w:t>
      </w:r>
      <w:r>
        <w:rPr/>
        <w:t xml:space="preserve"> for the matched four-family/two-feature comparison and </w:t>
      </w:r>
      <w:r>
        <w:rPr>
          <w:rStyle w:val="SourceText"/>
        </w:rPr>
        <w:t>DECISION_DISCUSSION_IMPROVEMENTS.md</w:t>
      </w:r>
      <w:r>
        <w:rPr/>
        <w:t xml:space="preserve"> for the context/smoothing experiments. Read </w:t>
      </w:r>
      <w:r>
        <w:rPr>
          <w:rStyle w:val="SourceText"/>
        </w:rPr>
        <w:t>SUBMISSION_RECOVERY_PLAN.md</w:t>
      </w:r>
      <w:r>
        <w:rPr/>
        <w:t xml:space="preserve"> for the research plan, </w:t>
      </w:r>
      <w:r>
        <w:rPr>
          <w:rStyle w:val="SourceText"/>
        </w:rPr>
        <w:t>DECISION_DISCUSSION_EXPERIMENT.md</w:t>
      </w:r>
      <w:r>
        <w:rPr/>
        <w:t xml:space="preserve"> for the original supervised pilot, </w:t>
      </w:r>
      <w:r>
        <w:rPr>
          <w:rStyle w:val="SourceText"/>
        </w:rPr>
        <w:t>RESEARCH_VALIDITY_REVIEW.md</w:t>
      </w:r>
      <w:r>
        <w:rPr/>
        <w:t xml:space="preserve"> for the critical audit, </w:t>
      </w:r>
      <w:r>
        <w:rPr>
          <w:rStyle w:val="SourceText"/>
        </w:rPr>
        <w:t>COMPARATIVE_AND_ABLATION.md</w:t>
      </w:r>
      <w:r>
        <w:rPr/>
        <w:t xml:space="preserve"> for earlier metric comparisons, </w:t>
      </w:r>
      <w:r>
        <w:rPr>
          <w:rStyle w:val="SourceText"/>
        </w:rPr>
        <w:t>EVALUATION_RESULTS.md</w:t>
      </w:r>
      <w:r>
        <w:rPr/>
        <w:t xml:space="preserve"> for measurements, </w:t>
      </w:r>
      <w:r>
        <w:rPr>
          <w:rStyle w:val="SourceText"/>
        </w:rPr>
        <w:t>PROJECT_GUIDE.md</w:t>
      </w:r>
      <w:r>
        <w:rPr/>
        <w:t xml:space="preserve"> for run commands, and </w:t>
      </w:r>
      <w:r>
        <w:rPr>
          <w:rStyle w:val="SourceText"/>
        </w:rPr>
        <w:t>ANNOTATION_AND_SUBMISSION.md</w:t>
      </w:r>
      <w:r>
        <w:rPr/>
        <w:t xml:space="preserve"> for remaining validation. Every Markdown document has editable Word (</w:t>
      </w:r>
      <w:r>
        <w:rPr>
          <w:rStyle w:val="SourceText"/>
        </w:rPr>
        <w:t>.docx</w:t>
      </w:r>
      <w:r>
        <w:rPr/>
        <w:t>), legacy Word (</w:t>
      </w:r>
      <w:r>
        <w:rPr>
          <w:rStyle w:val="SourceText"/>
        </w:rPr>
        <w:t>.doc</w:t>
      </w:r>
      <w:r>
        <w:rPr/>
        <w:t>) and PDF companions. The source professor instructions and CALO PDF are preserved; the user's current IEEE-format instruction governs the main manuscript.</w:t>
      </w:r>
    </w:p>
    <w:p>
      <w:pPr>
        <w:pStyle w:val="BodyText"/>
        <w:bidi w:val="0"/>
        <w:spacing w:before="0" w:after="283"/>
        <w:rPr/>
      </w:pPr>
      <w:r>
        <w:rPr/>
        <w:t xml:space="preserve">Raw measurements are in </w:t>
      </w:r>
      <w:r>
        <w:rPr>
          <w:rStyle w:val="SourceText"/>
        </w:rPr>
        <w:t>evaluation/</w:t>
      </w:r>
      <w:r>
        <w:rPr/>
        <w:t xml:space="preserve">; original diagrams are in </w:t>
      </w:r>
      <w:r>
        <w:rPr>
          <w:rStyle w:val="SourceText"/>
        </w:rPr>
        <w:t>figures/</w:t>
      </w:r>
      <w:r>
        <w:rPr/>
        <w:t>. Private downstream artifacts must be reviewed before sharing. The project is not scientifically validated merely because its functional tests pass. Human annotations, physical phone testing and author declarations remain necessary.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Noto Serif">
    <w:charset w:val="01"/>
    <w:family w:val="roman"/>
    <w:pitch w:val="variable"/>
  </w:font>
  <w:font w:name="Liberation Serif">
    <w:altName w:val="Times New Roman"/>
    <w:charset w:val="01"/>
    <w:family w:val="auto"/>
    <w:pitch w:val="default"/>
  </w:font>
  <w:font w:name="Noto Sans Mono">
    <w:charset w:val="01"/>
    <w:family w:val="modern"/>
    <w:pitch w:val="fixed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doNotUseHTMLParagraphAutoSpacing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" w:hAnsi="Noto Serif" w:eastAsia="Noto Sans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Liberation Serif" w:cs="Liberation Serif"/>
      <w:color w:val="auto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keepNext w:val="true"/>
    </w:pPr>
    <w:rPr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keepNext w:val="true"/>
      <w:spacing w:before="200" w:after="120"/>
      <w:outlineLvl w:val="1"/>
    </w:pPr>
    <w:rPr>
      <w:rFonts w:ascii="Noto Serif" w:hAnsi="Noto Serif" w:eastAsia="Noto Sans" w:cs="FreeSans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keepNext w:val="true"/>
      <w:spacing w:before="140" w:after="120"/>
      <w:outlineLvl w:val="2"/>
    </w:pPr>
    <w:rPr>
      <w:rFonts w:ascii="Noto Serif" w:hAnsi="Noto Serif" w:eastAsia="Noto Sans" w:cs="FreeSans"/>
      <w:b/>
      <w:bCs/>
      <w:sz w:val="28"/>
      <w:szCs w:val="28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Noto Sans Mono" w:hAnsi="Noto Sans Mono" w:eastAsia="Noto Sans Mono" w:cs="Noto Sans Mono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Noto Sans Mono" w:hAnsi="Noto Sans Mono" w:eastAsia="Noto Sans Mono" w:cs="Noto Sans Mono"/>
      <w:sz w:val="18"/>
      <w:szCs w:val="1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LibreOffice/26.8.0.3$Linux_X86_64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