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-5079</wp:posOffset>
            </wp:positionV>
            <wp:extent cx="2568575" cy="771525"/>
            <wp:effectExtent b="0" l="0" r="0" t="0"/>
            <wp:wrapSquare wrapText="right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BIRLA INSTITUTE OF TECHNOLOGY &amp; SCIENCE, PILANI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7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WORK INTEGRATED LEARNING PROGRAMMES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COURSE HANDOUT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A: Content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0" w:space="0" w:sz="0" w:val="nil"/>
          <w:insideH w:color="000001" w:space="0" w:sz="4" w:val="single"/>
          <w:insideV w:color="000000" w:space="0" w:sz="0" w:val="nil"/>
        </w:tblBorders>
        <w:tblLayout w:type="fixed"/>
        <w:tblLook w:val="0000"/>
      </w:tblPr>
      <w:tblGrid>
        <w:gridCol w:w="2848"/>
        <w:gridCol w:w="6792"/>
        <w:tblGridChange w:id="0">
          <w:tblGrid>
            <w:gridCol w:w="2848"/>
            <w:gridCol w:w="679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No(s)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CSI ZG527 / SS ZG527 / SE ZG527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1-2-2, (total 5 units or credits)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i.e.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unit for class room hours,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lab hours, 2 units for student preparation.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Typically 1 unit translates to 32 hours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Course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Chandra Shekar RK / Nayan Khare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03/02/2020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Course Objectives</w:t>
      </w:r>
      <w:r w:rsidDel="00000000" w:rsidR="00000000" w:rsidRPr="00000000">
        <w:rPr>
          <w:rtl w:val="0"/>
        </w:rPr>
      </w:r>
    </w:p>
    <w:tbl>
      <w:tblPr>
        <w:tblStyle w:val="Table2"/>
        <w:tblW w:w="9729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93"/>
        <w:gridCol w:w="8836"/>
        <w:tblGridChange w:id="0">
          <w:tblGrid>
            <w:gridCol w:w="893"/>
            <w:gridCol w:w="883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 will learn the fundamental ideas behind Cloud Computing, the evolution of the paradigm, its applicability; benefits, as well as current and future challenges;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 will learn the basic ideas and principles in data centre design and management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 will learn about cloud components and technologies and relevant distributed file systems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2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 will learn  a variety of programming models and develop working experience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Text Book(s)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0" w:space="0" w:sz="0" w:val="nil"/>
          <w:insideH w:color="000001" w:space="0" w:sz="4" w:val="single"/>
          <w:insideV w:color="000000" w:space="0" w:sz="0" w:val="nil"/>
        </w:tblBorders>
        <w:tblLayout w:type="fixed"/>
        <w:tblLook w:val="0000"/>
      </w:tblPr>
      <w:tblGrid>
        <w:gridCol w:w="1103"/>
        <w:gridCol w:w="8537"/>
        <w:tblGridChange w:id="0">
          <w:tblGrid>
            <w:gridCol w:w="1103"/>
            <w:gridCol w:w="8537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Dinkar Sitaram and Geetha Manjunath. Moving to the Cloud. Syngress (Elsevier) Pub, 2011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Rajkumar Buyya, James Broburg &amp; Anderzej M.G,  Cloud Computing – Principles and Paradigms. John Wiley Pub, 2011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Reference Book(s) &amp; other resources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0" w:space="0" w:sz="0" w:val="nil"/>
          <w:insideH w:color="000001" w:space="0" w:sz="4" w:val="single"/>
          <w:insideV w:color="000000" w:space="0" w:sz="0" w:val="nil"/>
        </w:tblBorders>
        <w:tblLayout w:type="fixed"/>
        <w:tblLook w:val="0000"/>
      </w:tblPr>
      <w:tblGrid>
        <w:gridCol w:w="1103"/>
        <w:gridCol w:w="8537"/>
        <w:tblGridChange w:id="0">
          <w:tblGrid>
            <w:gridCol w:w="1103"/>
            <w:gridCol w:w="8537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 bible by Barrie Sosinsky, Wiley Publishers, 2010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Virtualization A Beginner’s guide, Danielle Ruest, Nelson Ruest, TMH, 2009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 bible by Barrie Sosinsky, Wiley Publishers, 2010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0" w:space="0" w:sz="4" w:val="single"/>
            </w:tcBorders>
            <w:shd w:fill="ffffff" w:val="clear"/>
            <w:tcMar>
              <w:lef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security, a comprehensive guide to secure cloud computing, by Ronald L.Krutz et al, Wiley Publishers, 2010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31" w:lineRule="auto"/>
        <w:ind w:left="0" w:right="9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color w:val="548dd4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Modular Content Structure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color w:val="548dd4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9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Introduction to Cloud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Computing, services, deployment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5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Introduction to Cloud Computing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5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Origins and Motivation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95" w:firstLine="18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Types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of Clouds and Services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5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Cloud Infrastructure and Deployment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9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9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Virtualization Techniques and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95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Introduction to Virtualization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95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Use &amp; demerits of Virtualization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95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Types of Virtualization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95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x86 Hardware Virtualization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95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the resources for the SaaS, PaaS and IaaS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95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Introduction to NFV – VNF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9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9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 as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Introduction to IaaS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IaaS examples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Reference Model of AWS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Amazon cloud services - Compute, Database, Storage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Vs Availability 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Study - Openstack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Virtual Resources on the Cloud: Provisioning and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Virtual Machine Provisioning and Manageability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VM Provisioning Process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Virtual Machine  Migration Services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Migrations Techniques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VM Provisioning and Migration in action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9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Containers (New)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21.9999999999998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Linux Containers - LXC and LXD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21.9999999999998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Dockers - Elements, Images, Files, Containers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21.9999999999998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Cloud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orchestration technologies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9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 a Service and SaaS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Introduction to PaaS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PaaS examples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Windows Azure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5 Principles of UI Design - AWS PaaS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Introduction to SaaS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Pros and Cons of SaaS model and applications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9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Capacity management and Scheduling in cloud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Capacity management and Scheduling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Distributed management of virtual machines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Reservation-based provisioning of virtualized resource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Provisioning to meet SLA commitments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Stages of VM life cycle within OpenNebula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Network model for OpenNebula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9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and Challenges : Availability, Multi-Tenancy, Security and 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Multi-Tenancy, 4 levels of multi tenancy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Multi-tenant models for cloud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Introduction to cloud security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Cloud security Issues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Threat Model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Top 5 cloud security threats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responsible for managing security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License Agreements: Lifecycle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Traditional approaches to SLO management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SLA Management in Cloud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Automated Policy based management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Managing Clouds: Services and Infrastructure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9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Distributed File System (DFS) and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Introduction to Distributed File System (DFS)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Case Study HDFS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Hadoop components and importance of MapReduce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Setting started - Amazon EMR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Amazon EMR - Plan and Configure clusters (# only for CSI)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AMazon EMC - Manage Clusters (# only for CSI)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MapReduce (* Not for CSI)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Explore word count Java program (* Not for CSI)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" w:hanging="30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MapReduce Facts (* Not for CSI)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Learning Outcomes:</w:t>
      </w: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0.0" w:type="dxa"/>
        <w:tblLayout w:type="fixed"/>
        <w:tblLook w:val="0000"/>
      </w:tblPr>
      <w:tblGrid>
        <w:gridCol w:w="1020"/>
        <w:gridCol w:w="8100"/>
        <w:tblGridChange w:id="0">
          <w:tblGrid>
            <w:gridCol w:w="1020"/>
            <w:gridCol w:w="81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Learning Outcomes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core concepts of the cloud computing paradigm: how and why this paradigm shift came about, the characteristics, advantages and challenges brought about by the various models and services in cloud computing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fundamental concepts in data-centres to understand the tradeoffs in power, efficiency and cost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system virtualization and outline its role in enabling the cloud computing system model.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Illustrate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fundamental concepts of cloud storage and demonstrate their use in storage systems such as Amazon S3 and HDFS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various cloud programming models and apply them to solve problems on the cloud</w:t>
            </w:r>
          </w:p>
        </w:tc>
      </w:tr>
    </w:tbl>
    <w:p w:rsidR="00000000" w:rsidDel="00000000" w:rsidP="00000000" w:rsidRDefault="00000000" w:rsidRPr="00000000" w14:paraId="0000008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Note to Faculty: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vertAlign w:val="baseline"/>
          <w:rtl w:val="0"/>
        </w:rPr>
        <w:t xml:space="preserve">Some modules or topics are specific only to certain programmes. The faculty is instructed to choose the relevant topics/modules depending on the programme in which this course is being offered. Same needs to be reflected in the contact session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vertAlign w:val="baseline"/>
          <w:rtl w:val="0"/>
        </w:rPr>
        <w:t xml:space="preserve"># Specific to MTech, CSI (Computing Systems &amp; Infrastructure)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* Specific to MTech (SW Systems) and MTech (SW Engg)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B: Contact Session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0" w:space="0" w:sz="0" w:val="nil"/>
          <w:insideH w:color="000001" w:space="0" w:sz="4" w:val="single"/>
          <w:insideV w:color="000000" w:space="0" w:sz="0" w:val="nil"/>
        </w:tblBorders>
        <w:tblLayout w:type="fixed"/>
        <w:tblLook w:val="0000"/>
      </w:tblPr>
      <w:tblGrid>
        <w:gridCol w:w="2839"/>
        <w:gridCol w:w="6776"/>
        <w:tblGridChange w:id="0">
          <w:tblGrid>
            <w:gridCol w:w="2839"/>
            <w:gridCol w:w="677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Second Semester 2020-2021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Cloud Computing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CSI ZG527 / SS ZG527 / SE ZG527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D.V.N.SIVA KUMAR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2"/>
          <w:szCs w:val="22"/>
          <w:u w:val="single"/>
          <w:vertAlign w:val="baseline"/>
          <w:rtl w:val="0"/>
        </w:rPr>
        <w:t xml:space="preserve">Glossary of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Contact Hour (CH) stands for a hour long live session with students conducted either in a physical classroom or enabled through technology. In this model of instruction, instructor led sessions will be for 22 CH.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Pre CH = Self Learning done prior to a given contact hour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During CH = Content to be discussed during the contact hour by the course instructor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Post CH = Self Learning done post the contact hour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Contact Hour (CS) stands for a two-hour long live session with students conducted either in a physical classroom or enabled through technology. In this model of instruction, instructor led sessions will be for 11 CS.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Pre CS = Self Learning done prior to a given contact session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During CS = Content to be discussed during the contact session by the course instructor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Post CS = Self Learning done post the contact session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RL stands for Recorded Lecture or Recorded Lesson. It is presented to the student through an online portal. A given RL unfolds as a sequences of video segments interleaved with exercises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SS stands for Self-Study to be done as a study of relevant sections from textbooks and reference books. It could also include study of external resources.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 stands for Lab Exercises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HW stands for Home Work.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 stands for module.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is a standalone quantum of designed content. A typical course is delivered using a string of modules. M2 means module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2"/>
          <w:szCs w:val="22"/>
          <w:u w:val="single"/>
          <w:vertAlign w:val="baseline"/>
          <w:rtl w:val="0"/>
        </w:rPr>
        <w:t xml:space="preserve">Teaching Methodology (Flipped Learning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:rsidR="00000000" w:rsidDel="00000000" w:rsidP="00000000" w:rsidRDefault="00000000" w:rsidRPr="00000000" w14:paraId="000000B1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2"/>
          <w:szCs w:val="22"/>
          <w:u w:val="single"/>
          <w:vertAlign w:val="baseline"/>
          <w:rtl w:val="0"/>
        </w:rPr>
        <w:t xml:space="preserve">Contact Session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Module (M#) covers an independent topic and module may encompass more than one Recorded Lecture (RL).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Contact Sessions </w:t>
      </w: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(2hrs each week)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scheduled alternate weeks after the student watches all Recorded Lectures (RLs) of the specified Modules (listed below) during the previous week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Session topics listed in course structure (numbered CSx.y)  may cover several  RLs; and as per the pace of instructor/students’ learning, the instructor may take up more than one CS topic during each of the below sessions.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2"/>
          <w:szCs w:val="22"/>
          <w:u w:val="single"/>
          <w:vertAlign w:val="baseline"/>
          <w:rtl w:val="0"/>
        </w:rPr>
        <w:t xml:space="preserve">Detailed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88" w:lineRule="auto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Introductory Video/Document: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&lt;&lt; Introducing the faculty, overview of the course, structure and organization of topics, guidance for navigating the content, and expectations from students&gt;&gt;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="288" w:lineRule="auto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 sub-modules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Lectures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(RLx.y ) shall delivered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– 60mins videos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followed by: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session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(CSx.y) of 2Hr each for illustrating the concepts discussed in the videos with exercises, tutorials and discussion on case-problems (wherever appropriate); contact sessions (CS) may cover more than one recorded-lecture (RL) videos.</w:t>
      </w:r>
    </w:p>
    <w:p w:rsidR="00000000" w:rsidDel="00000000" w:rsidP="00000000" w:rsidRDefault="00000000" w:rsidRPr="00000000" w14:paraId="000000BC">
      <w:pPr>
        <w:pStyle w:val="Heading2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2"/>
          <w:szCs w:val="22"/>
          <w:u w:val="single"/>
          <w:vertAlign w:val="baseline"/>
          <w:rtl w:val="0"/>
        </w:rPr>
        <w:t xml:space="preserve">Course Contents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2.0" w:type="dxa"/>
        <w:jc w:val="left"/>
        <w:tblInd w:w="0.0" w:type="dxa"/>
        <w:tblLayout w:type="fixed"/>
        <w:tblLook w:val="0000"/>
      </w:tblPr>
      <w:tblGrid>
        <w:gridCol w:w="1620"/>
        <w:gridCol w:w="1080"/>
        <w:gridCol w:w="1800"/>
        <w:gridCol w:w="2781"/>
        <w:gridCol w:w="2781"/>
        <w:tblGridChange w:id="0">
          <w:tblGrid>
            <w:gridCol w:w="1620"/>
            <w:gridCol w:w="1080"/>
            <w:gridCol w:w="1800"/>
            <w:gridCol w:w="2781"/>
            <w:gridCol w:w="2781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Session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Cloud Computing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Time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Text/Ref Book/external 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Pre -CS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Computing, services, deployment models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Motivation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Evolution of Web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 Advances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Cloud Computing?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Drivers for the new Platform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Summary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Ch1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T2: Ch1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3-4-5 Rule of CC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Computing: Definition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3-4-5 rule of Cloud Computing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5-Characteristics of Cloud Computing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4-Deployment Models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3-4-5 Rule of CC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Providers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Cloud Service Models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as a Service (SaaS)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as a Service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Infrastructure as a Service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Infrastructures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Providers Characteristics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Management of Virtualized Resources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During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Computing, services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Cloud Computing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Origins and Motivation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Ch1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T2: Ch1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 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Deployment models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Types of Clouds and Services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Infrastructure and Deployment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Post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SS1.1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Merits and Demerits of CC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HW1.1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a list of Public, Private, Hybrid clouds available in the IT space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QZ1.1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Session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Virtualization Techniques and 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Time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Text/Ref Book/external 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Pre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Importance of Virtualization in Cloud Computing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Virtualization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does Virtualization do?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Changes after Virtualization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Virtualization Architecture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Ch9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Hypervisor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Hypervisor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Hypervisor Design Goals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Hypervisor goals are achieved?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Monolithic versus Microkernelized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CPU Sharing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Memory Sharing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 Sharing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Types of Virtualization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Approaches for Virtualization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Virtualization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ParaVirtualization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 Virtualization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x86 Hardware Virtualization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Advantages of Virtualization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Issues to be aware of Virtualization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Applications of Virtualization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RL_2_5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Check Virtualization Support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RL_2_6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Oracle Virtual Box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RL_2_7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Hyper-V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During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Virtualization Types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Types of Virtualization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Advantages of Virtualization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Issues to be aware of Virtualization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CS2.2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 Virtual Resources on the Cloud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NFV-VNF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the resources for the SaaS, PaaS and IaaS models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Post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 through RL 2.5, 2.6, 2.7 and solve exercise in Lab sheet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SS2.1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Study: KVM, Xen, Hyper-V, VirtualBox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HW2.1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on Docker Container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QZ2.1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Session 3,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Infrastructure as a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 Virtual Resources on the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Time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Text/Ref Book/external 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Pre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IaaS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concepts of IaaS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Two primary facets that make IaaS special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value of IaaS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Ch2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Web Services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infrastructure services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Elastic Compute Cloud (Amazon EC2)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Infrastructure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Openstack - CaseStudy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Openstack overview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Openstack Components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Nova, Swift, Horizon, Keystone, Cinder, Neutron, Glance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Conceptual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http://www.slashroot.in/openstack-tutorial-getting-started-basics-building-your-own-cloud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http://docs.openstack.org/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RL3.4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Machine Provisioning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Machine Provisioning and Manageability Life Cycle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VM Provisioning Process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VM Provisioning using templates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Examples - Vagrant, Heat(Orchestration Tool of openstack)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T2: Ch5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RL3.5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Machine Migration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Machine Migration Services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Cold/regular migration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Migration Technique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Migration Demo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RL3.6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AWS-InstanceCreation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AWS-S3-ObjStorage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OS-Openstack-Install-Setup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OS-InstanceCreation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OS-InstanceCreateWithVol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OS-Swift-ObjStorage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OS-LoadBalancer-Manual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OS-InstanceCreate-Heat-Provision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RL 3.14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OS-LoadBalancer-Heat-Provision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Vagrant-Provision-WebServer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Part1-Proxmox-Cluster-Provision-Migration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Part2-Proxmox-Cluster-Provision-Migration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Infrastructure as a 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IaaS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IaaS examples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 Model of AWS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Region Vs Availability zones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- Storage and Database Services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S3, Amazon Glacier, Amazon EBS, AWS Import/Export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RDS, Amazon DynamoDB, Amazon AWS Demo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Cloud Services - CloudFront, Elastic Load Balancer, Elastic Block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Ch2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Openstack overview and Components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http://docs.openstack.org/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3.4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VM Provisioning and Migration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Machine Provisioning Process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VM Provisioning using templates, Examples - Vagrant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VM Migrations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T2: Ch5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Post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Install Openstack and carry out exercise on RL 3.9-3.17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SS3.1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3.6 - 3.17, Try using Openstack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http://trystack.org/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HW3.1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Compare Openstack vs AWS (Similarities and Differences)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QZ3.1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Session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Time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Text/Ref Book/external 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Pre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 Virtualization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Dockers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are Docker Containers different from a Virtual Machine?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 Container Lifecycle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Dockerfile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https://docs.docker.com/get-started/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more focus 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Orientation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Containers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During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Linux Containers - LXC and LXD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https://linuxcontainers.org/lxc/introduction/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https://access.redhat.com/documentation/en-us/red_hat_enterprise_linux_atomic_host/7/html/overview_of_containers_in_red_hat_systems/introduction_to_linux_containers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and Container orchestration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orchestration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https://www.ibm.com/developerworks/cloud/library/cl-cloud-orchestration-technologies-trs/index.html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https://www.digitalocean.com/community/tutorials/an-introduction-to-kubernetes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Post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SS4.1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HW4.1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QZ4.1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Session 6: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Session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as a Service and SaaS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Time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Text/Ref Book/external 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Pre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Dependency on IaaS and PaaS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PaaS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Building blocks of PaaS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Characteristics of PAAS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Advantages and Risks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Ch3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Paas Example: Windows Azure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Azure Runtime Environment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Paas Vendors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SaaS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Dependency on IaaS and PaaS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SaaS?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Problems in traditional Model 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SaaS – How is it delivered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SaaS – Architecture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SaaS – Architecture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SaaS Models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Model comparisons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Ch4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SaaS Advantages 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SaaS Advantages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SaaS User and Vendor Benefits (CS)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SaaS - Applicability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Azure Account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Running Azure app locally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Deploying the local app to Azure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baseline"/>
                <w:rtl w:val="0"/>
              </w:rPr>
              <w:t xml:space="preserve">RL5.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Determine which instance gets serves the 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During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 to PaaS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PaaS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PaaS examples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Principles of UI Design - AWS PaaS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SaaS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 and Cons of SaaS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Post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Try exercise on SS 5.1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SS5.1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5.5, 5.6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HW5.1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QZ5.1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Session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Capacity management and Scheduling in cloud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Time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Text/Ref Book/external 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Pre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Capacity Management and Scheduling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 Cloud - Introduction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T2: Ch6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a Virtual Infrastructure Manager?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Extending the Benefits of Virtualization to Clusters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Machine Management Model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T2: Ch6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OpenNebula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OpenNebula?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Benefits of OpenNebula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Interoperability from the Cloud Provider perspective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Benefits for System Integrators (CS)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main features of OpenNebula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Comparison with Other technologies (CS)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6.4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OpenNebula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OpenNebula Architecture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 separation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Constructing/Management of a private cloud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Overview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 Storage behind OpenNebula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Networking for private clouds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Management(CS)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Preparing VMs for OpenNebula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VM Description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VM States overview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Hybrid cloud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Making an Amazon EC2 hybrid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During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 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Capacity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Capacity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Distributed management of virtual machines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T2: Ch6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 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Reservation-based provisioning of virtualized resource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Provisioning to meet SLA commitments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Post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 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SS 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Documentation of OpenNebula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HW 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Install OpenNebula, Create instances and cluster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QZ 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Session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Issues and Challenges : Availability, Multi-Tenancy, Security and SLA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Time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Text/Ref Book/external 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Pre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 Availability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aspects of SLA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Ch6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Multi-Tenancy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Multitenancy – What is it?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 and Cons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Traditional Deployment Model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Multitenancy – Introduction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Multi-tenants Deployment Modes for Application Server 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Multi-tenants Deployment Modes in Data Centers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Ch6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cloud security 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Security Issues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Loss of Control in the Cloud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Multi-tenancy Issues in the Cloud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Taxonomy of Fear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Threat 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 7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T2: Ch 23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During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 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Multi-Tenancy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Multi-Tenancy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levels of multi tenancy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 5 cloud security threats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 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and SLA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 is responsible for managing security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 License Agreements: Lifecycle and Management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Traditional approaches to SLO management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Automated Policy based management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 Clouds: Services and Infrastructure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Ch6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 7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T1: Ch8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T2: Ch 23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T2: Ch16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Post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 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SS 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Study - NimSoft, Netchart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HW 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QZ 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Session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Distributed File System (DFS) and Hadoop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Time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Text/Ref Book/external 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Pre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Hadoop?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BIG DATA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 Features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 Framework Tools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https://hadoop.apache.org/docs/r1.2.1/hdfs_design.html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 common Component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MapReduce (Data Processing Framework)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MapReduce Processing flow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Architecture Overview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Distributed Word Count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Word Count Execution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MarketRatings example and Program demo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MapReduce Execution Details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Fault Tolerance in MapReduce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Challenges of Cloud Environment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8.3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HadoopMapReduce-MarketRating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8.4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Lab Demo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WordCountingwithApachePig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During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 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DFS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Distributed File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 Study HDFS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Setting started - Amazon EMR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https://hadoop.apache.org/docs/r1.2.1/hdfs_design.html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 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Hadoop components and importance of MapReduce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MapReduce Facts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EMR - Plan and Configure clusters (# only for CSI)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AMazon EMC - Manage Clusters (# only for CSI)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http://docs.aws.amazon.com/emr/latest/ManagementGuide/emr-what-is-emr.html</w:t>
            </w:r>
          </w:p>
        </w:tc>
      </w:tr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Post 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 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Install Hadoop and Carry out exercise on Word count and Market ratings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SS 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Study - Hive, PIG, HBase of Hadoop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HW 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QZ 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Session 11: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color w:val="00000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2"/>
          <w:szCs w:val="22"/>
          <w:u w:val="single"/>
          <w:vertAlign w:val="baseline"/>
          <w:rtl w:val="0"/>
        </w:rPr>
        <w:t xml:space="preserve">Lab Details</w:t>
      </w:r>
      <w:r w:rsidDel="00000000" w:rsidR="00000000" w:rsidRPr="00000000">
        <w:rPr>
          <w:rtl w:val="0"/>
        </w:rPr>
      </w:r>
    </w:p>
    <w:tbl>
      <w:tblPr>
        <w:tblStyle w:val="Table8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6002"/>
        <w:gridCol w:w="1620"/>
        <w:gridCol w:w="1196"/>
        <w:tblGridChange w:id="0">
          <w:tblGrid>
            <w:gridCol w:w="1036"/>
            <w:gridCol w:w="6002"/>
            <w:gridCol w:w="1620"/>
            <w:gridCol w:w="1196"/>
          </w:tblGrid>
        </w:tblGridChange>
      </w:tblGrid>
      <w:tr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Sheet/Capsule Access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Software(s) or Tool(s) required: Virtual Box, KVM on Ubuntu, Hyper V, Openstack, AWS, Salesforce, Proxmox or ConVirt, Hadoop Harton Sandbox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Requirements: Any System with Processor better or equal to i3 intel. Min 4GB RAM (Recommended 8GB or more)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Download url: 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https://www.virtualbox.org/wiki/Downloads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www.devstack.org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https://aws.amazon.com/console/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https://www.proxmox.com/en/proxmox-ve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https://www.convirture.com/products_opensource.php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http://hortonworks.com/products/hortonworks-sandbox/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 of working (GUI based- Stand alone installer/ Client Server / Console based/ Browser based): All types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source/ Freeware/ Proprietary: Opensource/Freeware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 behind Labwork in this course: Understand and have hands on knowledge on technologies related to Cloud computing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Evaluation Scheme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Legend: EC = Evaluation Component; AN = After Noon Session; FN = Fore Noon Session</w:t>
      </w:r>
    </w:p>
    <w:tbl>
      <w:tblPr>
        <w:tblStyle w:val="Table9"/>
        <w:tblW w:w="9720.0" w:type="dxa"/>
        <w:jc w:val="left"/>
        <w:tblInd w:w="-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0" w:space="0" w:sz="0" w:val="nil"/>
          <w:insideH w:color="000001" w:space="0" w:sz="4" w:val="single"/>
          <w:insideV w:color="000000" w:space="0" w:sz="0" w:val="nil"/>
        </w:tblBorders>
        <w:tblLayout w:type="fixed"/>
        <w:tblLook w:val="0000"/>
      </w:tblPr>
      <w:tblGrid>
        <w:gridCol w:w="900"/>
        <w:gridCol w:w="2103"/>
        <w:gridCol w:w="1485"/>
        <w:gridCol w:w="1322"/>
        <w:gridCol w:w="1320"/>
        <w:gridCol w:w="2590"/>
        <w:tblGridChange w:id="0">
          <w:tblGrid>
            <w:gridCol w:w="900"/>
            <w:gridCol w:w="2103"/>
            <w:gridCol w:w="1485"/>
            <w:gridCol w:w="1322"/>
            <w:gridCol w:w="1320"/>
            <w:gridCol w:w="259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c6d9f1" w:val="clear"/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6d9f1" w:val="clear"/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Day, Date, Session,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EC-1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Quiz-1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February 1-15, 2021</w:t>
            </w:r>
          </w:p>
        </w:tc>
      </w:tr>
      <w:t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Quiz-2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March 1-15, 2021</w:t>
            </w:r>
          </w:p>
        </w:tc>
      </w:tr>
      <w:t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April 1-15, 2021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EC-2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Mid-Semester Test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Closed Book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Sunday, 07/03/2021 (AN) 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PM – 4 PM 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EC-3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Comprehensive Exam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Book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hours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Sunday, 02/05/2021 (AN)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PM – 5 PM </w:t>
            </w:r>
          </w:p>
        </w:tc>
      </w:tr>
    </w:tbl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- Evaluation components can be tailored depending on the proposed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Important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Syllabus for Mid-Semester Test (Closed Book): Topics in Weeks 1-7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Syllabus for Comprehensive Exam (Open Book): All topics given in plan of study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Evaluation Guidelines: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EC-1 consists of either two Assignments or three Quizzes. Announcements regarding the same will be made in a timely manner.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Closed Book tests: No books or reference material of any kind will be permitted. Laptops/Mobiles of any kind are not allowed. Exchange of any material is not allowed.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Ubuntu" w:cs="Ubuntu" w:eastAsia="Ubuntu" w:hAnsi="Ubuntu"/>
          <w:b w:val="0"/>
          <w:color w:val="00000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Course Plan</w:t>
      </w:r>
      <w:r w:rsidDel="00000000" w:rsidR="00000000" w:rsidRPr="00000000">
        <w:rPr>
          <w:rtl w:val="0"/>
        </w:rPr>
      </w:r>
    </w:p>
    <w:tbl>
      <w:tblPr>
        <w:tblStyle w:val="Table10"/>
        <w:tblW w:w="9180.0" w:type="dxa"/>
        <w:jc w:val="left"/>
        <w:tblInd w:w="0.0" w:type="dxa"/>
        <w:tblLayout w:type="fixed"/>
        <w:tblLook w:val="0000"/>
      </w:tblPr>
      <w:tblGrid>
        <w:gridCol w:w="1560"/>
        <w:gridCol w:w="2460"/>
        <w:gridCol w:w="2400"/>
        <w:gridCol w:w="2760"/>
        <w:tblGridChange w:id="0">
          <w:tblGrid>
            <w:gridCol w:w="1560"/>
            <w:gridCol w:w="2460"/>
            <w:gridCol w:w="2400"/>
            <w:gridCol w:w="27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Contact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Pre-contact hour prep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During Contact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Post-contact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 1.1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1.2, 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 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 1.1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2.1, 2.2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 2.1, RL 2.5, 2.6, 2.7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RL 2.3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CS 2.2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HW 2.1, LE 2.1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3.1, RL 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3.8, SS 3.1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3.6, 3.7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3.4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3.9 - 3.15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3.5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3.4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3.16 , 3.17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3.1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4.1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4.1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 4.1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4.2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4.1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5.1, 5.2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5.1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 5.1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5.3, 5.4, 5.5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5.2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5.6 - RL 5.9, LE 5.1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6.1, 6.2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6.1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 6.1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6.3, 6.4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6.2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HW 6.1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7.1, 7.2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7.1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7.3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7.2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 7.1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8.1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8.1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 8.1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8.2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8.2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RL 8.3, 8.4, LE 8.1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c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6"/>
      <w:numFmt w:val="decimal"/>
      <w:lvlText w:val="%1."/>
      <w:lvlJc w:val="right"/>
      <w:pPr>
        <w:ind w:left="720" w:firstLine="360"/>
      </w:pPr>
      <w:rPr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</w:pPr>
    <w:rPr>
      <w:rFonts w:ascii="Verdana" w:cs="Verdana" w:eastAsia="Verdana" w:hAnsi="Verdana"/>
      <w:b w:val="1"/>
      <w:i w:val="0"/>
      <w:smallCaps w:val="0"/>
      <w:strike w:val="0"/>
      <w:color w:val="00000a"/>
      <w:sz w:val="18"/>
      <w:szCs w:val="1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effect w:val="none"/>
      <w:vertAlign w:val="baseline"/>
      <w:cs w:val="0"/>
      <w:em w:val="none"/>
      <w:lang w:bidi="ar-SA" w:eastAsia="en-IN" w:val="en-IN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200" w:line="276" w:lineRule="auto"/>
      <w:ind w:leftChars="-1" w:rightChars="0" w:firstLineChars="-1"/>
      <w:jc w:val="right"/>
      <w:textDirection w:val="btLr"/>
      <w:textAlignment w:val="top"/>
      <w:outlineLvl w:val="0"/>
    </w:pPr>
    <w:rPr>
      <w:rFonts w:ascii="Liberation Serif" w:cs="Liberation Serif" w:eastAsia="Liberation Serif" w:hAnsi="Liberation Serif"/>
      <w:b w:val="1"/>
      <w:color w:val="00000a"/>
      <w:w w:val="100"/>
      <w:position w:val="-1"/>
      <w:sz w:val="24"/>
      <w:effect w:val="none"/>
      <w:vertAlign w:val="baseline"/>
      <w:cs w:val="0"/>
      <w:em w:val="none"/>
      <w:lang w:bidi="ar-SA" w:eastAsia="en-IN" w:val="en-IN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76" w:lineRule="auto"/>
      <w:ind w:leftChars="-1" w:rightChars="0" w:firstLineChars="-1"/>
      <w:contextualSpacing w:val="1"/>
      <w:textDirection w:val="btLr"/>
      <w:textAlignment w:val="top"/>
      <w:outlineLvl w:val="1"/>
    </w:pPr>
    <w:rPr>
      <w:b w:val="1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IN" w:val="en-IN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276" w:lineRule="auto"/>
      <w:ind w:leftChars="-1" w:rightChars="0" w:firstLineChars="-1"/>
      <w:contextualSpacing w:val="1"/>
      <w:textDirection w:val="btLr"/>
      <w:textAlignment w:val="top"/>
      <w:outlineLvl w:val="2"/>
    </w:pPr>
    <w:rPr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IN" w:val="en-IN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276" w:lineRule="auto"/>
      <w:ind w:leftChars="-1" w:rightChars="0" w:firstLineChars="-1"/>
      <w:contextualSpacing w:val="1"/>
      <w:textDirection w:val="btLr"/>
      <w:textAlignment w:val="top"/>
      <w:outlineLvl w:val="3"/>
    </w:pPr>
    <w:rPr>
      <w:b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IN" w:val="en-IN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200" w:line="276" w:lineRule="auto"/>
      <w:ind w:leftChars="-1" w:rightChars="0" w:firstLineChars="-1"/>
      <w:jc w:val="center"/>
      <w:textDirection w:val="btLr"/>
      <w:textAlignment w:val="top"/>
      <w:outlineLvl w:val="4"/>
    </w:pPr>
    <w:rPr>
      <w:rFonts w:ascii="Verdana" w:cs="Verdana" w:eastAsia="Verdana" w:hAnsi="Verdana"/>
      <w:b w:val="1"/>
      <w:color w:val="00000a"/>
      <w:w w:val="100"/>
      <w:position w:val="-1"/>
      <w:sz w:val="18"/>
      <w:effect w:val="none"/>
      <w:vertAlign w:val="baseline"/>
      <w:cs w:val="0"/>
      <w:em w:val="none"/>
      <w:lang w:bidi="ar-SA" w:eastAsia="en-IN" w:val="en-IN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276" w:lineRule="auto"/>
      <w:ind w:leftChars="-1" w:rightChars="0" w:firstLineChars="-1"/>
      <w:contextualSpacing w:val="1"/>
      <w:textDirection w:val="btLr"/>
      <w:textAlignment w:val="top"/>
      <w:outlineLvl w:val="5"/>
    </w:pPr>
    <w:rPr>
      <w:b w:val="1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IN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effect w:val="none"/>
      <w:vertAlign w:val="baseline"/>
      <w:cs w:val="0"/>
      <w:em w:val="none"/>
      <w:lang w:bidi="ar-SA" w:eastAsia="en-IN" w:val="en-IN"/>
    </w:r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b w:val="1"/>
      <w:color w:val="000000"/>
      <w:w w:val="100"/>
      <w:position w:val="-1"/>
      <w:sz w:val="72"/>
      <w:effect w:val="none"/>
      <w:vertAlign w:val="baseline"/>
      <w:cs w:val="0"/>
      <w:em w:val="none"/>
      <w:lang w:bidi="ar-SA" w:eastAsia="en-IN" w:val="en-IN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effect w:val="none"/>
      <w:vertAlign w:val="baseline"/>
      <w:cs w:val="0"/>
      <w:em w:val="none"/>
      <w:lang w:bidi="ar-SA" w:eastAsia="en-IN" w:val="en-IN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0"/>
      <w:tblStyleRowBandSize w:val="1"/>
      <w:tblStyleColBandSize w:val="1"/>
      <w:jc w:val="left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"/>
      <w:tblStyleRowBandSize w:val="1"/>
      <w:tblStyleColBandSize w:val="1"/>
      <w:jc w:val="left"/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2"/>
      <w:tblStyleRowBandSize w:val="1"/>
      <w:tblStyleColBandSize w:val="1"/>
      <w:jc w:val="left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3"/>
      <w:tblStyleRowBandSize w:val="1"/>
      <w:tblStyleColBandSize w:val="1"/>
      <w:jc w:val="left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4"/>
      <w:tblStyleRowBandSize w:val="1"/>
      <w:tblStyleColBandSize w:val="1"/>
      <w:jc w:val="left"/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5"/>
      <w:tblStyleRowBandSize w:val="1"/>
      <w:tblStyleColBandSize w:val="1"/>
      <w:jc w:val="left"/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6"/>
      <w:tblStyleRowBandSize w:val="1"/>
      <w:tblStyleColBandSize w:val="1"/>
      <w:jc w:val="left"/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7"/>
      <w:tblStyleRowBandSize w:val="1"/>
      <w:tblStyleColBandSize w:val="1"/>
      <w:jc w:val="left"/>
    </w:tblPr>
  </w:style>
  <w:style w:type="table" w:styleId="8">
    <w:name w:val=""/>
    <w:basedOn w:val="TableNormal"/>
    <w:next w:val="8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8"/>
      <w:tblStyleRowBandSize w:val="1"/>
      <w:tblStyleColBandSize w:val="1"/>
      <w:jc w:val="left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"/>
      <w:tblStyleRowBandSize w:val="1"/>
      <w:tblStyleColBandSize w:val="1"/>
      <w:jc w:val="left"/>
    </w:tbl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Hindi" w:eastAsia="Liberation Serif" w:hAnsi="Times New Roman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20" w:line="240" w:lineRule="auto"/>
      <w:ind w:left="720" w:leftChars="-1" w:rightChars="0" w:hanging="284" w:firstLineChars="-1"/>
      <w:contextualSpacing w:val="1"/>
      <w:jc w:val="both"/>
      <w:textDirection w:val="btLr"/>
      <w:textAlignment w:val="top"/>
      <w:outlineLvl w:val="0"/>
    </w:pPr>
    <w:rPr>
      <w:rFonts w:ascii="Calibri" w:cs="Times New Roman" w:eastAsia="Calibri" w:hAnsi="Calibri"/>
      <w:color w:val="auto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DefaultStyle">
    <w:name w:val="Default Style"/>
    <w:next w:val="DefaultStyle"/>
    <w:autoRedefine w:val="0"/>
    <w:hidden w:val="0"/>
    <w:qFormat w:val="0"/>
    <w:pPr>
      <w:widowControl w:val="0"/>
      <w:suppressAutoHyphens w:val="0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Hindi" w:eastAsia="Liberation Serif" w:hAnsi="Times New Roman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48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ocean.com/community/tutorials/an-introduction-to-kubernet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ibm.com/developerworks/cloud/library/cl-cloud-orchestration-technologies-trs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ehJsTme7l79xXdq/Q0Dzq/wOw==">AMUW2mXdVt5rJBvh6FaAlNnRd2u5cF+aXJNL367ovZvIoZDMvlTULfuNSgIHNXRlbksoenZZK/Wf7uCNYyXTbrw3AJPKLbHuMgWBa9EZOWNv6SNCidIYBXRs2SiEh3MaSQDkp4RLQT9S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2020-04-13T07:14:00Z</dcterms:created>
  <dc:creator>Chandra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