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Working of Cross-Platform Cookbooks 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Understand the working of cross-platform cookbooks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5.4.1 Logging a message to the node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5.4.2 Uploading the cookbook to the Chef server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5.4.3 Running the Chef client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5.4.1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highlight w:val="white"/>
          <w:rtl w:val="0"/>
        </w:rPr>
        <w:t xml:space="preserve">Logging a message to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Use the below command to log the message if the node is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buntu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{Use vim if subl doesn’t work and log the below message into default.rb. Make sure to first go to chef-repo and then write below commands.}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white"/>
          <w:rtl w:val="0"/>
        </w:rPr>
        <w:t xml:space="preserve">cd chef-repo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chef-repo $ subl cookbooks/test_cookbook/recipes/default.rb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        Log.info("Running on ubuntu") if node.platform['ubuntu']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5.4.2 Uploading the cookbook to the Chef server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upload the cookbook to the Chef server: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chef-repo $ subl cookbooks/test_cookbook/recipes/default.rb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5.4.3 Running the Chef client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run the Chef client on the node: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sudo chef-client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WCLglL2XNczPdqyXPCKo6tXqYg==">AMUW2mVMxwoWB7YGNQlXnPikVklO/7lotefhRmcwqhRkejrpbzq+URpyJCklne9Dd6KUh1FjpwTB+IPnJMGsNrDFx0zTiJSg0+FvtAtyRY+rln9WZVFpVTX7zqbOgqz+A/L9L8k2vxFZ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2021-01-20T15:06:00Z</dcterms:created>
  <dc:creator>Abhisek Chopdar</dc:creator>
</cp:coreProperties>
</file>