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drawing>
          <wp:inline distT="0" distB="0" distL="0" distR="0">
            <wp:extent cx="2857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rFonts w:ascii="Calibri" w:cs="Calibri" w:eastAsia="Calibri" w:hAnsi="Calibri"/>
          <w:b/>
          <w:bCs/>
          <w:color w:val="D4A028"/>
          <w:spacing w:val="60"/>
          <w:sz w:val="26"/>
          <w:szCs w:val="26"/>
        </w:rPr>
        <w:t xml:space="preserve">PRODUCT REQUIREMENTS DOCUMENT</w:t>
      </w:r>
    </w:p>
    <w:p>
      <w:pPr>
        <w:spacing w:after="0" w:before="240"/>
        <w:jc w:val="center"/>
      </w:pPr>
      <w:r>
        <w:rPr>
          <w:rFonts w:ascii="Cambria" w:cs="Cambria" w:eastAsia="Cambria" w:hAnsi="Cambria"/>
          <w:b/>
          <w:bCs/>
          <w:color w:val="13294B"/>
          <w:sz w:val="52"/>
          <w:szCs w:val="52"/>
        </w:rPr>
        <w:t xml:space="preserve">Navgrow Platform</w:t>
      </w: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5A6B7B"/>
          <w:sz w:val="24"/>
          <w:szCs w:val="24"/>
        </w:rPr>
        <w:t xml:space="preserve">Functional Specification</w:t>
      </w:r>
    </w:p>
    <w:p>
      <w:pPr>
        <w:spacing w:before="900"/>
        <w:jc w:val="center"/>
      </w:pP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  <w:r>
        <w:drawing>
          <wp:inline distT="0" distB="0" distL="0" distR="0">
            <wp:extent cx="742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/>
          <w:bCs/>
          <w:color w:val="13294B"/>
          <w:sz w:val="22"/>
          <w:szCs w:val="22"/>
        </w:rPr>
        <w:t xml:space="preserve">Navgrow Engineering Service Pvt. Ltd.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A6B7B"/>
          <w:sz w:val="18"/>
          <w:szCs w:val="18"/>
        </w:rPr>
        <w:t xml:space="preserve">Siliguri, West Bengal, India  •  www.navgrow.org  •  info@navgrow.org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A6B7B"/>
          <w:sz w:val="16"/>
          <w:szCs w:val="16"/>
        </w:rPr>
        <w:t xml:space="preserve">CIN: U74999WB2022PTC256012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AA7B4"/>
          <w:sz w:val="16"/>
          <w:szCs w:val="16"/>
        </w:rPr>
        <w:t xml:space="preserve">Version 1.0  •  2025  •  Confidential</w:t>
      </w:r>
    </w:p>
    <w:p>
      <w:r>
        <w:br/>
        <w:t xml:space="preserve"/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1. Overview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This Product Requirements Document (PRD) specifies the functional behaviour of the Navgrow platform — a unified system for engineering services marketing and B2B commerce. It translates the business requirements (see BRD) into concrete features, user roles, flows, and acceptance criteria. The platform is a responsive web application with a React front end and a Spring Boot back end, backed by PostgreSQL, integrating Razorpay for payments and DLT-compliant SMS and SMTP email for notifications.</w:t>
      </w:r>
    </w:p>
    <w:tbl>
      <w:tblPr>
        <w:tblW w:type="dxa" w:w="9360"/>
        <w:tblBorders>
          <w:top w:val="single" w:color="D4A028" w:sz="4"/>
          <w:left w:val="single" w:color="D4A028" w:sz="24"/>
          <w:bottom w:val="single" w:color="D4A028" w:sz="4"/>
          <w:right w:val="single" w:color="D4A028" w:sz="4"/>
          <w:insideH w:val="single" w:color="D4A028" w:sz="4"/>
          <w:insideV w:val="single" w:color="D4A028" w:sz="4"/>
        </w:tblBorders>
      </w:tblPr>
      <w:tblGrid>
        <w:gridCol w:w="9360"/>
      </w:tblGrid>
      <w:tr>
        <w:tc>
          <w:tcPr>
            <w:shd w:fill="F1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028"/>
                <w:spacing w:val="40"/>
                <w:sz w:val="16"/>
                <w:szCs w:val="16"/>
              </w:rPr>
              <w:t xml:space="preserve">PRODUCT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1A2332"/>
                <w:sz w:val="20"/>
                <w:szCs w:val="20"/>
              </w:rPr>
              <w:t xml:space="preserve">Goal: one branded, GST-compliant platform where buyers discover, quote, and purchase both services and products — and the business runs entirely from a role-based admin console.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2. Users &amp; Roles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2942"/>
        <w:gridCol w:w="6418"/>
      </w:tblGrid>
      <w:tr>
        <w:trPr>
          <w:tblHeader/>
        </w:trPr>
        <w:tc>
          <w:tcPr>
            <w:tcW w:type="dxa" w:w="2942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18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Guest / Visitor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Browse site, catalogue, projects, news; request quotes; RFQ; checkout via COD; register</w:t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Registered Customer</w:t>
            </w:r>
          </w:p>
        </w:tc>
        <w:tc>
          <w:tcPr>
            <w:tcW w:type="dxa" w:w="6418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All guest actions plus login, coupons, order tracking, saved quotes, wishlist, faster checkout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Editor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Manage content: news, gallery, careers — without commerce or system access</w:t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6418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Full control: catalogue, orders, coupons, delivery, tax rules, users, analytics, notifications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3. Functional Requirements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3.1 Storefront &amp; Catalogue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FR-01 — Display a categorised product catalogue with images, price (GST-inclusive), stock status, and badges.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FR-02 — Provide search and category/price filtering; show clear empty states with a route to request a quote.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FR-03 — Product detail shows description, specifications, GST breakdown, HSN code, stock, and related products.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FR-04 — Out-of-stock products disable purchase and steer the buyer to an RFQ.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FR-05 — Support wishlist and a compare affordance for registered users.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i/>
          <w:iCs/>
          <w:color w:val="1A2332"/>
          <w:sz w:val="21"/>
          <w:szCs w:val="21"/>
        </w:rPr>
        <w:t xml:space="preserve">availability shown on cards and detail always agrees with stock; add/buy controls reflect the same source of truth.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3.2 Cart &amp; Checkout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FR-06 — Cart supports quantity changes (capped at stock), line removal, and live totals with GST breakdown.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FR-07 — Checkout collects delivery address; a valid pincode resolves the delivery zone.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FR-08 — Delivery charges are per-product (reflecting weight/bulk) with quantity-slab discounting, shown only after a serviceable pincode is entered.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FR-09 — Support online payment (Razorpay: card/UPI/netbanking) and Cash on Delivery.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FR-10 — Apply coupons with server-side validation (minimum order, cap, once-per-customer); coupon control available on every step.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FR-11 — Offer "use my current location" and pincode→area auto-fill to speed address entry.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3294B"/>
          <w:sz w:val="21"/>
          <w:szCs w:val="21"/>
        </w:rPr>
        <w:t xml:space="preserve">Acceptance: </w:t>
      </w:r>
      <w:r>
        <w:rPr>
          <w:rFonts w:ascii="Calibri" w:cs="Calibri" w:eastAsia="Calibri" w:hAnsi="Calibri"/>
          <w:i/>
          <w:iCs/>
          <w:color w:val="1A2332"/>
          <w:sz w:val="21"/>
          <w:szCs w:val="21"/>
        </w:rPr>
        <w:t xml:space="preserve">the buyer cannot pay before a valid pincode and delivery are resolved; totals shown equal the amount charged.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3.3 Payments &amp; Orders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FR-12 — Recompute all prices, tax, delivery and discounts server-side from the database; never trust client totals.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FR-13 — Verify online payments by signature; make verification idempotent so retries never double-charge or double-decrement stock.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FR-14 — Record orders with GSTIN (optional), invoice-ready tax lines, HSN codes, and status.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FR-15 — Support order lifecycle: placed → processing → shipped → delivered, plus cancelled/refunded, with stock restored on cancellation.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FR-16 — Notify the customer and the business at each meaningful step via email and SMS.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3.4 Quotations, RFQ &amp; Tenders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FR-17 — Provide an instant quote calculator for services/scope with an indicative figure.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FR-18 — Allow bulk/RFQ submission from product pages and a dedicated flow.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FR-19 — Let admins price an RFQ and return a formal quote with line items, totals, and validity.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FR-20 — Let buyers accept or reject a quote; notify the team of the decision.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FR-21 — Publish and manage tenders; capture catalogue leads.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3.5 Accounts &amp; Authentication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FR-22 — Registration and login via email/password and Google OAuth.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FR-23 — OTP verification and secure password reset (email + SMS notification of change).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FR-24 — Order tracking and saved quotes for registered users.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FR-25 — JWT-based sessions with silent refresh; protect privileged routes by role.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3.6 Content &amp; Growth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FR-26 — Manage news/blog articles (Markdown-authored), projects, and gallery with images.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FR-27 — Careers: publish roles and accept applications with CV upload (PDF/DOC).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FR-28 — Newsletter subscription and contact form with routed notifications.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FR-29 — SEO: prerendered route HTML, per-page meta and structured data, sitemap including products, hreflang for India + global.</w:t>
      </w:r>
    </w:p>
    <w:p>
      <w:pPr>
        <w:pStyle w:val="Heading2"/>
        <w:spacing w:after="90" w:before="220"/>
      </w:pPr>
      <w:r>
        <w:rPr>
          <w:rFonts w:ascii="Cambria" w:cs="Cambria" w:eastAsia="Cambria" w:hAnsi="Cambria"/>
          <w:b/>
          <w:bCs/>
          <w:color w:val="13294B"/>
          <w:sz w:val="24"/>
          <w:szCs w:val="24"/>
        </w:rPr>
        <w:t xml:space="preserve">3.7 Administration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FR-30 — Admin console for products, orders, coupons, delivery zones, category tax rules, users, tenders, and catalogue leads.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FR-31 — Editor console limited to content (news, gallery, careers).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FR-32 — Notification settings: per-event recipient inboxes, email/SMS master switches, SMS provider and DLT template IDs, with test-send tools.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FR-33 — Analytics dashboard for traffic and commerce; audit logs of privileged actions.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FR-34 — Responsive admin and editor layouts usable on mobile and tablet.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4. Non-Functional Requirements</w:t>
      </w:r>
    </w:p>
    <w:tbl>
      <w:tblPr>
        <w:tblW w:type="dxa" w:w="9360"/>
        <w:tblBorders>
          <w:top w:val="single" w:color="DCE3EC" w:sz="4"/>
          <w:left w:val="single" w:color="DCE3EC" w:sz="4"/>
          <w:bottom w:val="single" w:color="DCE3EC" w:sz="4"/>
          <w:right w:val="single" w:color="DCE3EC" w:sz="4"/>
          <w:insideH w:val="single" w:color="DCE3EC" w:sz="4"/>
          <w:insideV w:val="single" w:color="DCE3EC" w:sz="4"/>
        </w:tblBorders>
      </w:tblPr>
      <w:tblGrid>
        <w:gridCol w:w="2942"/>
        <w:gridCol w:w="6418"/>
      </w:tblGrid>
      <w:tr>
        <w:trPr>
          <w:tblHeader/>
        </w:trPr>
        <w:tc>
          <w:tcPr>
            <w:tcW w:type="dxa" w:w="2942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418"/>
            <w:shd w:fill="13294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JWT auth, role-based authorization, signed &amp; idempotent payments, audit logging, masked secrets</w:t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418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GST-inclusive pricing, HSN/SAC codes, invoice correctness, DLT-registered SMS templates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Fast first paint via prerendered pages and hashed, cached assets</w:t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SEO</w:t>
            </w:r>
          </w:p>
        </w:tc>
        <w:tc>
          <w:tcPr>
            <w:tcW w:type="dxa" w:w="6418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Indexable HTML per route, sitemap, JSON-LD structured data, canonical + hreflang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Best-effort notifications never block core flows; transactional stock integrity</w:t>
            </w:r>
          </w:p>
        </w:tc>
      </w:tr>
      <w:tr>
        <w:tc>
          <w:tcPr>
            <w:tcW w:type="dxa" w:w="2942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Usability</w:t>
            </w:r>
          </w:p>
        </w:tc>
        <w:tc>
          <w:tcPr>
            <w:tcW w:type="dxa" w:w="6418"/>
            <w:shd w:fill="EEF2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Responsive across desktop, tablet and mobile; accessible, consistent UI</w:t>
            </w:r>
          </w:p>
        </w:tc>
      </w:tr>
      <w:tr>
        <w:tc>
          <w:tcPr>
            <w:tcW w:type="dxa" w:w="29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Owned codebase, database migrations, configurable settings without redeploys</w:t>
            </w:r>
          </w:p>
        </w:tc>
      </w:tr>
    </w:tbl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5. System Context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platform integrates the following external services: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Razorpay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online payment capture and signature verification.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DLT SMS provider (e.g. MSG91)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transactional SMS via approved templates; OTP via a dedicated flow.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SMTP email (e.g. Hostinger)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transactional and notification email from a configurable sender.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Google OAuth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federated sign-in.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Pincode &amp; geolocation services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area lookup and "use my location" at checkout.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6. Acceptance &amp; Release Criteria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All functional requirements verified against their acceptance notes.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Payment and stock integrity proven: signed, idempotent verification; no negative stock; correct GST on invoices.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Notifications configurable and test-send confirmed for email and SMS.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Key routes prerendered and present in the sitemap; structured data valid.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Admin and editor consoles usable on mobile; no layout breakage.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3294B"/>
          <w:sz w:val="30"/>
          <w:szCs w:val="30"/>
        </w:rPr>
        <w:t xml:space="preserve">7. Future Enhancements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Multi-vendor / third-party seller onboarding on the same platform rails.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Native mobile applications.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Backend-generated dynamic sitemap from the live catalogue.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Recurring maintenance-contract billing and subscriptions.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C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A6B7B"/>
        <w:sz w:val="14"/>
        <w:szCs w:val="14"/>
      </w:rPr>
      <w:t xml:space="preserve">Navgrow Engineering  •  Confidential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A6B7B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Calibri" w:cs="Calibri" w:eastAsia="Calibri" w:hAnsi="Calibri"/>
        <w:color w:val="9AA7B4"/>
        <w:sz w:val="11"/>
        <w:szCs w:val="11"/>
      </w:rPr>
      <w:t xml:space="preserve">© 2026 Navgrow Engineering Service Pvt. Ltd. All rights reserved. CIN: U74999WB2022PTC256012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4A028" w:sz="10" w:space="4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4A028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3294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6db13f87841c52a767d87635600d8ddbd789c7.png"/><Relationship Id="rId10" Type="http://schemas.openxmlformats.org/officeDocument/2006/relationships/image" Target="media/7a924c278593b48b194757225c1f359fff7e3fe2.png"/><Relationship Id="rId11" Type="http://schemas.openxmlformats.org/officeDocument/2006/relationships/image" Target="media/91df8541cf279773531c4722208cfe2893a33e21.png"/><Relationship Id="rId12" Type="http://schemas.openxmlformats.org/officeDocument/2006/relationships/image" Target="media/f2aae2a9021d8498deda1f79d88bc60a49bc911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6db13f87841c52a767d87635600d8ddbd789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Navgrow PRD</dc:title>
  <dc:creator>Navgrow Engineering Service Pvt. Ltd.</dc:creator>
  <dc:description>Product Requirements Document</dc:description>
  <cp:lastModifiedBy>Un-named</cp:lastModifiedBy>
  <cp:revision>1</cp:revision>
  <dcterms:created xsi:type="dcterms:W3CDTF">2026-07-29T16:41:50.295Z</dcterms:created>
  <dcterms:modified xsi:type="dcterms:W3CDTF">2026-07-29T16:41:50.295Z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