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  <w:jc w:val="center"/>
      </w:pPr>
      <w:r>
        <w:drawing>
          <wp:inline distT="0" distB="0" distL="0" distR="0">
            <wp:extent cx="28575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rFonts w:ascii="Calibri" w:cs="Calibri" w:eastAsia="Calibri" w:hAnsi="Calibri"/>
          <w:b/>
          <w:bCs/>
          <w:color w:val="D4A028"/>
          <w:spacing w:val="60"/>
          <w:sz w:val="26"/>
          <w:szCs w:val="26"/>
        </w:rPr>
        <w:t xml:space="preserve">PRODUCT OVERVIEW</w:t>
      </w:r>
    </w:p>
    <w:p>
      <w:pPr>
        <w:spacing w:after="0" w:before="240"/>
        <w:jc w:val="center"/>
      </w:pPr>
      <w:r>
        <w:rPr>
          <w:rFonts w:ascii="Cambria" w:cs="Cambria" w:eastAsia="Cambria" w:hAnsi="Cambria"/>
          <w:b/>
          <w:bCs/>
          <w:color w:val="13294B"/>
          <w:sz w:val="52"/>
          <w:szCs w:val="52"/>
        </w:rPr>
        <w:t xml:space="preserve">The Navgrow Platform</w:t>
      </w: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5A6B7B"/>
          <w:sz w:val="24"/>
          <w:szCs w:val="24"/>
        </w:rPr>
        <w:t xml:space="preserve">Engineering Services, Delivered Digitally</w:t>
      </w:r>
    </w:p>
    <w:p>
      <w:pPr>
        <w:spacing w:before="900"/>
        <w:jc w:val="center"/>
      </w:pP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</w:p>
    <w:p>
      <w:pPr>
        <w:spacing w:after="0" w:before="700"/>
        <w:jc w:val="center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Navgrow Engineering Service Pvt. Ltd.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5A6B7B"/>
          <w:sz w:val="18"/>
          <w:szCs w:val="18"/>
        </w:rPr>
        <w:t xml:space="preserve">Siliguri, West Bengal, India  •  www.navgrow.org  •  info@navgrow.org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A6B7B"/>
          <w:sz w:val="16"/>
          <w:szCs w:val="16"/>
        </w:rPr>
        <w:t xml:space="preserve">CIN: U74999WB2022PTC256012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9AA7B4"/>
          <w:sz w:val="16"/>
          <w:szCs w:val="16"/>
        </w:rPr>
        <w:t xml:space="preserve">2025  •  Company &amp; Product Profile</w:t>
      </w:r>
    </w:p>
    <w:p>
      <w:r>
        <w:br/>
        <w:t xml:space="preserve"/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1. Who We Are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Navgrow Engineering Service Pvt. Ltd. is a DPIIT-recognised, MSME-registered engineering company based in Siliguri, West Bengal — a strategic gateway to Northeast India and the neighbouring markets of Nepal, Bhutan and Bangladesh. We deliver engineering across railways, industrial and civil works, and water infrastructure, with a strong commitment to sustainability.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What sets us apart is that our engineering capability is matched by our own digital platform: a single, branded system through which clients discover our work, request quotes, and buy the industrial products they need — with full GST compliance and pan-India delivery.</w:t>
      </w:r>
    </w:p>
    <w:tbl>
      <w:tblPr>
        <w:tblW w:type="dxa" w:w="9360"/>
        <w:tblBorders>
          <w:top w:val="single" w:color="D4A028" w:sz="4"/>
          <w:left w:val="single" w:color="D4A028" w:sz="24"/>
          <w:bottom w:val="single" w:color="D4A028" w:sz="4"/>
          <w:right w:val="single" w:color="D4A028" w:sz="4"/>
          <w:insideH w:val="single" w:color="D4A028" w:sz="4"/>
          <w:insideV w:val="single" w:color="D4A028" w:sz="4"/>
        </w:tblBorders>
      </w:tblPr>
      <w:tblGrid>
        <w:gridCol w:w="9360"/>
      </w:tblGrid>
      <w:tr>
        <w:tc>
          <w:tcPr>
            <w:shd w:fill="F1F5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028"/>
                <w:spacing w:val="40"/>
                <w:sz w:val="16"/>
                <w:szCs w:val="16"/>
              </w:rPr>
              <w:t xml:space="preserve">WHAT WE DO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A2332"/>
                <w:sz w:val="20"/>
                <w:szCs w:val="20"/>
              </w:rPr>
              <w:t xml:space="preserve">Services and commerce, unified under one brand — from project execution to the parts that keep operations running.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2. What the Platform Offers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Engineering Services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End-to-end delivery across our core domains — railway infrastructure and loco services, industrial and civil engineering, and sustainable water solutions such as rainwater harvesting — supported by tendering and procurement expertise.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B2B Online Store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professional storefront for safety equipment, tools, machinery and consumables. Buyers browse a categorised catalogue, compare products, see GST-inclusive pricing with a clear tax breakdown, and order online or by Cash on Delivery — every purchase backed by a proper GST invoice with HSN codes.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Quotations &amp; RFQ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 instant quote calculator gives prospects an indicative figure in seconds. For larger or bulk needs, a full Request-for-Quote workflow lets buyers submit requirements and receive a formal, itemised quote with a validity period — which they can accept online.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Content &amp; Trust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Projects, a gallery, and a regularly updated news section demonstrate capability and build authority, while careers and contact channels keep the business connected to talent and clients. Certifications — DPIIT, MSME, Make in India — are presented prominently to reinforce trust.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3. Built for Indian B2B Commerce</w:t>
      </w:r>
    </w:p>
    <w:tbl>
      <w:tblPr>
        <w:tblW w:type="dxa" w:w="9360"/>
        <w:tblBorders>
          <w:top w:val="single" w:color="DCE3EC" w:sz="4"/>
          <w:left w:val="single" w:color="DCE3EC" w:sz="4"/>
          <w:bottom w:val="single" w:color="DCE3EC" w:sz="4"/>
          <w:right w:val="single" w:color="DCE3EC" w:sz="4"/>
          <w:insideH w:val="single" w:color="DCE3EC" w:sz="4"/>
          <w:insideV w:val="single" w:color="DCE3EC" w:sz="4"/>
        </w:tblBorders>
      </w:tblPr>
      <w:tblGrid>
        <w:gridCol w:w="3209"/>
        <w:gridCol w:w="6151"/>
      </w:tblGrid>
      <w:tr>
        <w:trPr>
          <w:tblHeader/>
        </w:trPr>
        <w:tc>
          <w:tcPr>
            <w:tcW w:type="dxa" w:w="3209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151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 for buyers and the business</w:t>
            </w:r>
          </w:p>
        </w:tc>
      </w:tr>
      <w:tr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GST-compliant pricing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Tax-inclusive prices with a transparent per-slab GST breakdown and correct HSN/SAC codes</w:t>
            </w:r>
          </w:p>
        </w:tc>
      </w:tr>
      <w:tr>
        <w:tc>
          <w:tcPr>
            <w:tcW w:type="dxa" w:w="320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Flexible payments</w:t>
            </w:r>
          </w:p>
        </w:tc>
        <w:tc>
          <w:tcPr>
            <w:tcW w:type="dxa" w:w="615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Razorpay online payments (card/UPI/netbanking) and Cash on Delivery</w:t>
            </w:r>
          </w:p>
        </w:tc>
      </w:tr>
      <w:tr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Smart delivery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Per-product charges reflecting weight and destination, shown once a pincode is entered; free within Siliguri</w:t>
            </w:r>
          </w:p>
        </w:tc>
      </w:tr>
      <w:tr>
        <w:tc>
          <w:tcPr>
            <w:tcW w:type="dxa" w:w="320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Promotions</w:t>
            </w:r>
          </w:p>
        </w:tc>
        <w:tc>
          <w:tcPr>
            <w:tcW w:type="dxa" w:w="615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Configurable coupons with minimums, caps and once-per-customer rules</w:t>
            </w:r>
          </w:p>
        </w:tc>
      </w:tr>
      <w:tr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Bulk &amp; institutional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RFQ workflow for contractors, factories and government buyers</w:t>
            </w:r>
          </w:p>
        </w:tc>
      </w:tr>
      <w:tr>
        <w:tc>
          <w:tcPr>
            <w:tcW w:type="dxa" w:w="320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Reliable communication</w:t>
            </w:r>
          </w:p>
        </w:tc>
        <w:tc>
          <w:tcPr>
            <w:tcW w:type="dxa" w:w="615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Configurable, DLT-compliant SMS and email for every order and quote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4. Run Entirely From One Console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Behind the storefront is a role-based administration console that runs the whole business — no spreadsheets, no scattered tools: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Catalogue, pricing, stock, and per-product delivery charges.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Orders, coupons, delivery zones, and category tax rules.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RFQs, quotes, tenders, and captured leads.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Content — news, projects, gallery, and careers — via a dedicated editor role.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Notification routing (careers, orders, quotes, contact) with email/SMS switches and test tools.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Analytics on traffic and commerce, plus audit logs of privileged actions.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5. Discoverable by Design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platform is engineered so that search engines and buyers can find Navgrow. Every key page is prerendered into indexable HTML with page-specific titles, descriptions and structured data; a sitemap includes individual product pages; and hreflang signals target both the Indian and global English markets. Product pages carry rich data (price, availability, ratings) that enables enhanced search results.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6. Technology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Navgrow runs on owned, production-grade technology — not a rented template — which means it adapts quickly and scales with demand rather than requiring rebuilds.</w:t>
      </w:r>
    </w:p>
    <w:tbl>
      <w:tblPr>
        <w:tblW w:type="dxa" w:w="9360"/>
        <w:tblBorders>
          <w:top w:val="single" w:color="DCE3EC" w:sz="4"/>
          <w:left w:val="single" w:color="DCE3EC" w:sz="4"/>
          <w:bottom w:val="single" w:color="DCE3EC" w:sz="4"/>
          <w:right w:val="single" w:color="DCE3EC" w:sz="4"/>
          <w:insideH w:val="single" w:color="DCE3EC" w:sz="4"/>
          <w:insideV w:val="single" w:color="DCE3EC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686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Front end</w:t>
            </w:r>
          </w:p>
        </w:tc>
        <w:tc>
          <w:tcPr>
            <w:tcW w:type="dxa" w:w="66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React, Vite, Tailwind CSS — responsive across desktop, tablet and mobile</w:t>
            </w:r>
          </w:p>
        </w:tc>
      </w:tr>
      <w:tr>
        <w:tc>
          <w:tcPr>
            <w:tcW w:type="dxa" w:w="2674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Back end</w:t>
            </w:r>
          </w:p>
        </w:tc>
        <w:tc>
          <w:tcPr>
            <w:tcW w:type="dxa" w:w="6686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Java Spring Boot — secure REST APIs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Database</w:t>
            </w:r>
          </w:p>
        </w:tc>
        <w:tc>
          <w:tcPr>
            <w:tcW w:type="dxa" w:w="66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PostgreSQL with versioned migrations</w:t>
            </w:r>
          </w:p>
        </w:tc>
      </w:tr>
      <w:tr>
        <w:tc>
          <w:tcPr>
            <w:tcW w:type="dxa" w:w="2674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Payments</w:t>
            </w:r>
          </w:p>
        </w:tc>
        <w:tc>
          <w:tcPr>
            <w:tcW w:type="dxa" w:w="6686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Razorpay (online) + Cash on Delivery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6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DLT-compliant SMS (e.g. MSG91) and SMTP email, admin-configurable</w:t>
            </w:r>
          </w:p>
        </w:tc>
      </w:tr>
      <w:tr>
        <w:tc>
          <w:tcPr>
            <w:tcW w:type="dxa" w:w="2674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Security</w:t>
            </w:r>
          </w:p>
        </w:tc>
        <w:tc>
          <w:tcPr>
            <w:tcW w:type="dxa" w:w="6686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JWT authentication, role-based authorization, audit logging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7. Why It Matters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 buyers, Navgrow makes sourcing engineering services and industrial products as simple as any modern online experience — transparent, compliant, and fast. For the business, it converts engineering credibility into measurable online revenue and turns day-to-day operations into a single, controllable system. For partners and investors, it is a defensible, scalable, compliance-first asset with room to grow across products, geographies, and business lines.</w:t>
      </w:r>
    </w:p>
    <w:tbl>
      <w:tblPr>
        <w:tblW w:type="dxa" w:w="9360"/>
        <w:tblBorders>
          <w:top w:val="single" w:color="D4A028" w:sz="4"/>
          <w:left w:val="single" w:color="D4A028" w:sz="24"/>
          <w:bottom w:val="single" w:color="D4A028" w:sz="4"/>
          <w:right w:val="single" w:color="D4A028" w:sz="4"/>
          <w:insideH w:val="single" w:color="D4A028" w:sz="4"/>
          <w:insideV w:val="single" w:color="D4A028" w:sz="4"/>
        </w:tblBorders>
      </w:tblPr>
      <w:tblGrid>
        <w:gridCol w:w="9360"/>
      </w:tblGrid>
      <w:tr>
        <w:tc>
          <w:tcPr>
            <w:shd w:fill="F1F5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028"/>
                <w:spacing w:val="40"/>
                <w:sz w:val="16"/>
                <w:szCs w:val="16"/>
              </w:rPr>
              <w:t xml:space="preserve">GET IN TOUCH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Navgrow Engineering Service Pvt. Ltd.</w:t>
            </w:r>
            <w:r>
              <w:rPr>
                <w:rFonts w:ascii="Calibri" w:cs="Calibri" w:eastAsia="Calibri" w:hAnsi="Calibri"/>
                <w:i/>
                <w:iCs/>
                <w:color w:val="5A6B7B"/>
                <w:sz w:val="21"/>
                <w:szCs w:val="21"/>
              </w:rPr>
              <w:t xml:space="preserve">   •   Engineering Excellence. Sustainable Solutions.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
Ward No-47, Old Matigara Road, Pati Colony, Siliguri, West Bengal – 734001, India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
www.navgrow.org   •   info@navgrow.org   •   +91 89270 70972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C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A6B7B"/>
        <w:sz w:val="14"/>
        <w:szCs w:val="14"/>
      </w:rPr>
      <w:t xml:space="preserve">Navgrow Engineering  •  Confidential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5A6B7B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Calibri" w:cs="Calibri" w:eastAsia="Calibri" w:hAnsi="Calibri"/>
        <w:color w:val="9AA7B4"/>
        <w:sz w:val="11"/>
        <w:szCs w:val="11"/>
      </w:rPr>
      <w:t xml:space="preserve">© 2026 Navgrow Engineering Service Pvt. Ltd. All rights reserved. CIN: U74999WB2022PTC256012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42875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4A028" w:sz="10" w:space="4"/>
      </w:pBdr>
      <w:spacing w:after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D4A028"/>
      </w:r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6db13f87841c52a767d87635600d8ddbd789c7.png"/><Relationship Id="rId10" Type="http://schemas.openxmlformats.org/officeDocument/2006/relationships/image" Target="media/7a924c278593b48b194757225c1f359fff7e3fe2.png"/><Relationship Id="rId11" Type="http://schemas.openxmlformats.org/officeDocument/2006/relationships/image" Target="media/91df8541cf279773531c4722208cfe2893a33e21.png"/><Relationship Id="rId12" Type="http://schemas.openxmlformats.org/officeDocument/2006/relationships/image" Target="media/f2aae2a9021d8498deda1f79d88bc60a49bc911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c6db13f87841c52a767d87635600d8ddbd789c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Navgrow Product Overview</dc:title>
  <dc:creator>Navgrow Engineering Service Pvt. Ltd.</dc:creator>
  <dc:description>Product Overview</dc:description>
  <cp:lastModifiedBy>Un-named</cp:lastModifiedBy>
  <cp:revision>1</cp:revision>
  <dcterms:created xsi:type="dcterms:W3CDTF">2026-07-29T16:41:50.658Z</dcterms:created>
  <dcterms:modified xsi:type="dcterms:W3CDTF">2026-07-29T16:41:50.658Z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