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 void CWE416_Use_After_Free__malloc_free_char_01_bad()</w:t>
              <w:br w:type="textWrapping"/>
              <w:t xml:space="preserve">2 {</w:t>
              <w:br w:type="textWrapping"/>
              <w:t xml:space="preserve">3   char * data;</w:t>
              <w:br w:type="textWrapping"/>
              <w:t xml:space="preserve">4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Initialize data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5   data = NULL;</w:t>
              <w:br w:type="textWrapping"/>
              <w:t xml:space="preserve">6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data = (char *)malloc(100*sizeof(char));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7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(data == NULL) {exit(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);}</w:t>
              <w:br w:type="textWrapping"/>
              <w:t xml:space="preserve">8   memset(data,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9   data[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10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FLAW: Free data in the source - the bad sink attempts to use data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11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free(data);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12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FLAW: Use of data that may have been freed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13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hd w:fill="f0f0f0" w:val="clear"/>
                <w:rtl w:val="0"/>
              </w:rPr>
              <w:t xml:space="preserve">printLine(data);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14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/* POTENTIAL INCIDENTAL - Possible memory leak here if data was not freed */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15 }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the above code, we can see a use-after-free caused by the statement at line 13. Specifically, the code declares a pointer “data” at line 3, and makes “data” point to a buffer allocated on the heap at line 6. The buffer is initialized at line 8 and line 9 and then freed at line 11. However, the buffer, after being freed, is used again at line 13 (the code of function “printIntLine” is included in “Include/io.c”). Thus, a use-after-free happens.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