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6"/>
          <w:szCs w:val="36"/>
        </w:rPr>
        <w:t>AMJAD M. MASOUD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color w:val="444444"/>
          <w:sz w:val="22"/>
          <w:szCs w:val="22"/>
        </w:rPr>
        <w:t>Technical Delivery Leader | Director-Level Enterprise Architecture, Program Delivery &amp; Digital Transformation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Amman, Jordan  ∙  amjadmasoud@hotmail.com  ∙  (+962) 799 312 787  ∙  LinkedIn  ∙  amjadov.github.io/web</w:t>
      </w:r>
    </w:p>
    <w:p>
      <w:pPr>
        <w:pStyle w:val="Normal"/>
        <w:pBdr>
          <w:bottom w:val="single" w:sz="6" w:space="2" w:color="1F3864"/>
        </w:pBdr>
        <w:spacing w:before="0" w:after="120"/>
        <w:rPr/>
      </w:pPr>
      <w:r>
        <w:rPr/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0"/>
          <w:szCs w:val="20"/>
        </w:rPr>
        <w:t>Delivery and technology leader with 20+ years operating at director/partner-level scope — as CTO, Lead Enterprise Architect, and Technical Delivery Manager — across e-commerce, fintech, and government sectors. Track record of owning P&amp;L-adjacent outcomes, building and leading teams of up to 15, and holding direct executive and C-suite stakeholder relationships. Delivered an 8x order capacity increase on a platform generating 1B SAR annual revenue, grew a regional product line from 5 to 40+ premier EMEA banking and insurance clients as sole architect and product owner, and led greenfield government digital transformation with zero scope disputes. Equally fluent in architecture decisions, cross-functional team leadership, and enterprise governance.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CORE COMPETENCIES</w:t>
      </w:r>
    </w:p>
    <w:tbl>
      <w:tblPr>
        <w:tblW w:w="9900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100" w:type="dxa"/>
        </w:tblCellMar>
      </w:tblPr>
      <w:tblGrid>
        <w:gridCol w:w="3300"/>
        <w:gridCol w:w="3300"/>
        <w:gridCol w:w="3300"/>
      </w:tblGrid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Program &amp; Portfolio Management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Enterprise Architecture (TOGAF)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Digital Transformation Strategy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Agile / Scrum Delivery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Executive &amp; C-Suite Stakeholder Engagement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Risk &amp; Issue Management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Team Building &amp; Leadership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Budgeting &amp; P&amp;L Awareness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Vendor &amp; Contract Management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Legacy System Modernization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Cloud &amp; Hybrid Architecture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Business Process Re-engineering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CI/CD &amp; DevOps Practices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Requirements Analysis (BRD/FRD)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Change Management</w:t>
            </w:r>
          </w:p>
        </w:tc>
      </w:tr>
      <w:tr>
        <w:trPr/>
        <w:tc>
          <w:tcPr>
            <w:tcW w:w="3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Governance &amp; Compliance:</w:t>
            </w:r>
          </w:p>
        </w:tc>
        <w:tc>
          <w:tcPr>
            <w:tcW w:w="3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/>
              <w:t>Saudi PDPL, NCA ECC Standards, PCI-DSS Compliance &amp; Audits</w:t>
            </w:r>
          </w:p>
        </w:tc>
        <w:tc>
          <w:tcPr>
            <w:tcW w:w="3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•  </w:t>
            </w:r>
            <w:r>
              <w:rPr/>
              <w:t>Regulatory Frameworks</w:t>
            </w:r>
          </w:p>
        </w:tc>
      </w:tr>
    </w:tbl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TECHNICAL PROFICIENCY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Cloud &amp; Infrastructure: Microsoft Azure, Cloud &amp; Hybrid Architectures, SQL Server (Always On), Redis High Availability.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Enterprise Solutions &amp; Tools: Jira, Microsoft Project, Confluence, Enterprise ERP Data Pipelines.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Modern Software Frameworks: C# .NET Core, Microservices, RESTful APIs, Python (Data Science, Applied AI).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Applied AI &amp; LLMs: Local LLM deployment, Retrieval-Augmented Generation (RAG), LangChain.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350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Technical Delivery Manager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ab/>
        <w:t>Feb 2025 – Present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444444"/>
          <w:sz w:val="20"/>
          <w:szCs w:val="20"/>
        </w:rPr>
        <w:t>EY, Amman, Jordan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Led end-to-end technical delivery for a new platform engagement for a newly established Saudi government entity, replacing entirely manual, email/spreadsheet-based operations with a purpose-built, multi-stakeholder digital platform.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Drove requirements engineering as a core delivery work-stream — conducting structured workshops three times weekly to map and validate complex business process workflows using MS Visio, translating them into a comprehensive Business Requirements Document (BRD) encompassing process flows, epics, features, user stories, and UX wire-frames.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Secured formal client sign-off on the BRD from the client Product Manager, establishing a clear and traceable requirements baseline before development commenced — the project's most critical risk-mitigation milestone.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Governed Agile-Scrum delivery across a 5-person cross-functional team, running 2-week sprint cycles with daily stand-ups and end-of-sprint client review sessions, ensuring continuous stakeholder alignment throughout delivery.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 xml:space="preserve">Governed full regulatory compliance for the platform, ensuring full alignment with Saudi </w:t>
      </w:r>
      <w:r>
        <w:rPr>
          <w:rFonts w:eastAsia="Calibri" w:cs="Calibri" w:ascii="Calibri" w:hAnsi="Calibri"/>
          <w:b/>
          <w:sz w:val="20"/>
          <w:szCs w:val="20"/>
        </w:rPr>
        <w:t>PDPL (Personal Data Protection Law)</w:t>
      </w:r>
      <w:r>
        <w:rPr>
          <w:rFonts w:eastAsia="Calibri" w:cs="Calibri" w:ascii="Calibri" w:hAnsi="Calibri"/>
          <w:sz w:val="20"/>
          <w:szCs w:val="20"/>
        </w:rPr>
        <w:t xml:space="preserve"> and </w:t>
      </w:r>
      <w:r>
        <w:rPr>
          <w:rFonts w:eastAsia="Calibri" w:cs="Calibri" w:ascii="Calibri" w:hAnsi="Calibri"/>
          <w:b/>
          <w:sz w:val="20"/>
          <w:szCs w:val="20"/>
        </w:rPr>
        <w:t>NCA (National Cybersecurity Authority) ECC standards</w:t>
      </w:r>
      <w:r>
        <w:rPr>
          <w:rFonts w:eastAsia="Calibri" w:cs="Calibri" w:ascii="Calibri" w:hAnsi="Calibri"/>
          <w:sz w:val="20"/>
          <w:szCs w:val="20"/>
        </w:rPr>
        <w:t xml:space="preserve"> to pass security readiness reviews prior to client sign-off. 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Achieved full client acceptance and formal sign-off upon delivery, with zero scope disputes — a direct result of rigorous upfront requirements traceability and structured sprint-by-sprint validation.</w:t>
      </w:r>
    </w:p>
    <w:p>
      <w:pPr>
        <w:pStyle w:val="ListParagraph"/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ListParagraph"/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ListParagraph"/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right" w:pos="9350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Technical Delivery Manager / Team Lead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ab/>
        <w:t>2018 – 2024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444444"/>
          <w:sz w:val="20"/>
          <w:szCs w:val="20"/>
        </w:rPr>
        <w:t>MStart, Amman, Jordan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Brought on to architect and lead a full backend rewrite of a high-traffic digital goods e-commerce platform operating across web, Android mobile, Android EVD machines, and a third-party reseller API network — replacing a legacy system that crashed under 15,000+ daily orders.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Delivered an 8x capacity increase — new backend handled 120,000+ daily orders with latency dropping from 3s to sub-200ms — directly unlocking significant revenue growth.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Led end-to-end technical delivery across a 15-person cross-functional team, governing architecture, recruitment, resource allocation, and daily Agile-Scrum operations over a 6-year engagement, reporting directly to executive leadership.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Modernized a mission-critical B2B platform serving 7,000+ retailers and wholesalers, coordinated technical integration and delivery across 30 external vendor and payment platforms, collaborating with third-party technical teams to implement and maintain reliable integrations across the digital marketplace.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Redesigned production infrastructure for 99.9% uptime using SQL Server High Availability and a multi-layer caching architecture (SQL Server, Redis, Memcached), executing a zero-downtime database cut-over on a live environment.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Led ~50 production releases, moving from weekly to predictable monthly cycles with deployment checklists and rollback procedures, cutting deployment windows from ~2 hours to 30–60 minutes and significantly reducing production incidents.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Designed a database archiving strategy that reduced the operational database from ~1.6 TB to 600 GB, and introduced a dedicated read-only reporting database to eliminate reporting load from production during peak hours.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Recruited and hired 4 engineers from ~20 candidates, mentored junior developers, and established coding standards and structured performance evaluations.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 xml:space="preserve">Maintained continuous </w:t>
      </w:r>
      <w:r>
        <w:rPr>
          <w:rFonts w:eastAsia="Calibri" w:cs="Calibri" w:ascii="Calibri" w:hAnsi="Calibri"/>
          <w:b/>
          <w:sz w:val="20"/>
          <w:szCs w:val="20"/>
        </w:rPr>
        <w:t>PCI-DSS compliance</w:t>
      </w:r>
      <w:r>
        <w:rPr>
          <w:rFonts w:eastAsia="Calibri" w:cs="Calibri" w:ascii="Calibri" w:hAnsi="Calibri"/>
          <w:sz w:val="20"/>
          <w:szCs w:val="20"/>
        </w:rPr>
        <w:t xml:space="preserve"> across a multi-channel payment architecture handling 120,000+ daily orders, successfully managing annual third-party security audits with zero major non-conformities. </w:t>
      </w:r>
    </w:p>
    <w:p>
      <w:pPr>
        <w:pStyle w:val="Normal"/>
        <w:tabs>
          <w:tab w:val="clear" w:pos="720"/>
          <w:tab w:val="right" w:pos="9350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Co-Founder &amp; Delivery Lead (CTO)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ab/>
        <w:t>2017 – 2018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444444"/>
          <w:sz w:val="20"/>
          <w:szCs w:val="20"/>
        </w:rPr>
        <w:t>Kafou Services, Jordan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Co-founded and led the technical strategy and full product delivery of a two-sided mobile marketplace connecting end-users with local service providers.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Designed and developed backend services, web administration portals, and mobile application APIs while integrating payment processing, geolocation, and messaging services.</w:t>
      </w:r>
    </w:p>
    <w:p>
      <w:pPr>
        <w:pStyle w:val="Normal"/>
        <w:tabs>
          <w:tab w:val="clear" w:pos="720"/>
          <w:tab w:val="right" w:pos="9350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ERP Systems &amp; Financial Data Governance Specialist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ab/>
        <w:t>2013 – 2017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444444"/>
          <w:sz w:val="20"/>
          <w:szCs w:val="20"/>
        </w:rPr>
        <w:t>Mahmoud Saleh Abbar, Jeddah, Saudi Arabia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Recruited directly by the CFO to resolve a critical financial data integrity crisis — years of accumulated errors in the ERP had rendered core financial outputs unreliable and unauditable.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Conducted a forensic audit of the ERP database, reviewing and reconciling millions of records against physical archives across multiple fiscal years until each period produced accurate, trustworthy financial figures.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Designed and delivered complex custom financial reports for C-suite consumption that the ERP could not produce natively, giving leadership accurate visibility into business performance for the first time.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Sustained data quality and ERP integrity over a 4-year engagement, establishing processes to prevent recurrence.</w:t>
      </w:r>
    </w:p>
    <w:p>
      <w:pPr>
        <w:pStyle w:val="Normal"/>
        <w:tabs>
          <w:tab w:val="clear" w:pos="720"/>
          <w:tab w:val="right" w:pos="9350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Product Delivery Manager &amp; Lead Enterprise Architect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ab/>
        <w:t>2005 – 2013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444444"/>
          <w:sz w:val="20"/>
          <w:szCs w:val="20"/>
        </w:rPr>
        <w:t>Grant Thornton, Saudi Arabia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Led the complete redesign of an Operational Risk Management (ORM) platform, transforming a legacy single-user Access application into a scalable, multilingual, multi-tenant web solution that became a key business offering across the EMEA region.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Served as sole Architect and Lead Developer to design and engineer a highly secure, multilingual ASP.NET enterprise platform tailored for regulated financial environments.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Drove exceptional commercial growth as Product Owner, expanding client acquisition from 5 to 40+ premier banks and insurance companies across EMEA.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Defined the product roadmap, UX, technical architecture, reporting framework, multilingual capabilities, and security model, independently making all technology decisions.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Delivered customer implementations and training across Saudi Arabia, Jordan, Qatar, Lebanon, India, and the UK, collaborating with Grant Thornton SA and CGC UK leadership.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Established long-term C-level client relationships through architecture guidance and Tier-3 support over an eight-year engagement.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Bachelor's Degree in Business Administration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Applied Science University, Amman, Jordan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CERTIFICATIONS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Project Management Professional (PMP®) | Project Management Institute (PMI) — March 2026 – March 2029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TOGAF Foundation (Level 1) — In Progress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Microsoft Certified: Azure Fundamentals (AZ-900) | Microsoft — November 2025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EY Applied AI – Bronze Learning | EY — March 2025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Building Business Acumen | EY — March 2026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Developing Client Relationships | EY — March 2026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Applied Data Science with Python – Level 2 | IBM — 2017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Python for Data Science | IBM — 2017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Advanced Certified Operational Risk Executive (CORE2) | Grant Thornton — 2010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Certified Operational Risk Executive (CORE) | Grant Thornton — April 2007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LANGUAGES</w:t>
      </w:r>
    </w:p>
    <w:p>
      <w:pPr>
        <w:pStyle w:val="Normal"/>
        <w:rPr/>
      </w:pPr>
      <w:r>
        <w:rPr>
          <w:rFonts w:eastAsia="Calibri" w:cs="Calibri" w:ascii="Calibri" w:hAnsi="Calibri"/>
          <w:sz w:val="20"/>
          <w:szCs w:val="20"/>
        </w:rPr>
        <w:t>Arabic: Native  ∙  English: Fluent (Professional Working Proficiency)  ∙  French: Intermediate</w:t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Tahoma"/>
        <w:lang w:val="en-US" w:eastAsia="zh-CN" w:bidi="ar-JO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b/>
      <w:bCs/>
      <w:color w:val="auto"/>
      <w:kern w:val="0"/>
      <w:sz w:val="20"/>
      <w:szCs w:val="20"/>
      <w:lang w:val="en-US" w:eastAsia="zh-CN" w:bidi="ar-JO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4304</TotalTime>
  <Application>LibreOffice/25.8.7.3$Windows_X86_64 LibreOffice_project/30742500f2d3eb4366ac312fa33d3dcabdb3eba5</Application>
  <AppVersion>15.0000</AppVersion>
  <Pages>3</Pages>
  <Words>1211</Words>
  <Characters>7714</Characters>
  <CharactersWithSpaces>8862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2026-07-22T10:52:23Z</dcterms:created>
  <dc:creator>Un-named</dc:creator>
  <dc:description/>
  <dc:language>en-US</dc:language>
  <cp:lastModifiedBy/>
  <dcterms:modified xsi:type="dcterms:W3CDTF">2026-07-26T12:38:49Z</dcterms:modified>
  <cp:revision>2</cp:revision>
  <dc:subject/>
  <dc:title/>
</cp:coreProperties>
</file>