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center"/>
        <w:rPr/>
      </w:pPr>
      <w:r>
        <w:rPr>
          <w:b/>
          <w:color w:val="1B2A4A"/>
          <w:sz w:val="44"/>
        </w:rPr>
        <w:t>AMJAD M. MASOUD</w:t>
      </w:r>
    </w:p>
    <w:p>
      <w:pPr>
        <w:pStyle w:val="Normal"/>
        <w:spacing w:before="0" w:after="20"/>
        <w:jc w:val="center"/>
        <w:rPr/>
      </w:pPr>
      <w:r>
        <w:rPr>
          <w:color w:val="555555"/>
          <w:sz w:val="20"/>
        </w:rPr>
        <w:t>Amman, Jordan  ∙  amjadmasoud@hotmail.com  ∙  (+962) 799 312 787</w:t>
      </w:r>
    </w:p>
    <w:p>
      <w:pPr>
        <w:pStyle w:val="Normal"/>
        <w:spacing w:before="0" w:after="80"/>
        <w:jc w:val="center"/>
        <w:rPr/>
      </w:pPr>
      <w:r>
        <w:rPr>
          <w:color w:val="2E74B5"/>
          <w:sz w:val="19"/>
        </w:rPr>
        <w:t>linkedin.com/in/amjad-m-masoud-pmp-9308aa11  ∙  amjadov.github.io/web</w:t>
      </w:r>
    </w:p>
    <w:p>
      <w:pPr>
        <w:pStyle w:val="Normal"/>
        <w:spacing w:before="40" w:after="80"/>
        <w:jc w:val="center"/>
        <w:rPr/>
      </w:pPr>
      <w:r>
        <w:rPr>
          <w:b/>
          <w:color w:val="2E74B5"/>
          <w:sz w:val="21"/>
        </w:rPr>
        <w:t>Senior IT Leader  |  Project &amp; Program Manager (PMP)  |  Enterprise Architecture (TOGAF)  |  Digital Transformation Strategist</w:t>
      </w:r>
    </w:p>
    <w:p>
      <w:pPr>
        <w:pStyle w:val="Normal"/>
        <w:pBdr>
          <w:bottom w:val="single" w:sz="6" w:space="1" w:color="1B2A4A"/>
        </w:pBdr>
        <w:spacing w:before="40" w:after="120"/>
        <w:rPr/>
      </w:pPr>
      <w:r>
        <w:rPr/>
      </w:r>
    </w:p>
    <w:p>
      <w:pPr>
        <w:pStyle w:val="Normal"/>
        <w:pBdr>
          <w:bottom w:val="single" w:sz="8" w:space="1" w:color="2E74B5"/>
        </w:pBdr>
        <w:spacing w:before="280" w:after="40"/>
        <w:rPr/>
      </w:pPr>
      <w:r>
        <w:rPr>
          <w:b/>
          <w:color w:val="1B2A4A"/>
          <w:sz w:val="24"/>
        </w:rPr>
        <w:t>PROFESSIONAL SUMMARY</w:t>
      </w:r>
    </w:p>
    <w:p>
      <w:pPr>
        <w:pStyle w:val="Normal"/>
        <w:spacing w:before="0" w:after="60"/>
        <w:rPr/>
      </w:pPr>
      <w:r>
        <w:rPr>
          <w:color w:val="333333"/>
          <w:sz w:val="20"/>
        </w:rPr>
        <w:t>Results-driven IT leader and PMP-certified Project Manager with 20+ years of experience steering large-scale digital transformation programs, enterprise modernization, and cross-functional team leadership. Proven ability to bridge the gap between C-suite strategy and technical execution — turning complex, legacy-laden environments into scalable, high-performance platforms.</w:t>
      </w:r>
    </w:p>
    <w:p>
      <w:pPr>
        <w:pStyle w:val="Normal"/>
        <w:spacing w:before="0" w:after="60"/>
        <w:rPr/>
      </w:pPr>
      <w:r>
        <w:rPr>
          <w:color w:val="333333"/>
          <w:sz w:val="20"/>
        </w:rPr>
        <w:t>Currently driving government process automation at EY and pursuing TOGAF Foundation certification to deepen enterprise architecture expertise. Track record of managing end-to-end project lifecycles, building high-performing teams, and delivering measurable business outcomes: 8× throughput gains, sub-200ms response times, and zero-downtime migrations.</w:t>
      </w:r>
    </w:p>
    <w:p>
      <w:pPr>
        <w:pStyle w:val="Normal"/>
        <w:spacing w:before="0" w:after="60"/>
        <w:rPr/>
      </w:pPr>
      <w:r>
        <w:rPr>
          <w:color w:val="333333"/>
          <w:sz w:val="20"/>
        </w:rPr>
        <w:t>Seeking senior leadership roles — Project/Program Manager, Enterprise Architect, or Head of IT — where I can apply my blend of strategic vision, architectural thinking, and hands-on delivery experience to drive organizational transformation at scale.</w:t>
      </w:r>
    </w:p>
    <w:p>
      <w:pPr>
        <w:pStyle w:val="Normal"/>
        <w:pBdr>
          <w:bottom w:val="single" w:sz="8" w:space="1" w:color="2E74B5"/>
        </w:pBdr>
        <w:spacing w:before="280" w:after="40"/>
        <w:rPr/>
      </w:pPr>
      <w:r>
        <w:rPr>
          <w:b/>
          <w:color w:val="1B2A4A"/>
          <w:sz w:val="24"/>
        </w:rPr>
        <w:t>CORE COMPETENCIES</w:t>
      </w:r>
    </w:p>
    <w:tbl>
      <w:tblPr>
        <w:tblW w:w="997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324"/>
        <w:gridCol w:w="3324"/>
        <w:gridCol w:w="3324"/>
      </w:tblGrid>
      <w:tr>
        <w:trPr/>
        <w:tc>
          <w:tcPr>
            <w:tcW w:w="3324" w:type="dxa"/>
            <w:tcBorders/>
            <w:shd w:fill="EDF2F9" w:val="clea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color w:val="333333"/>
                <w:sz w:val="19"/>
              </w:rPr>
              <w:t>Project &amp; Program Management</w:t>
            </w:r>
          </w:p>
        </w:tc>
        <w:tc>
          <w:tcPr>
            <w:tcW w:w="3324" w:type="dxa"/>
            <w:tcBorders/>
            <w:shd w:fill="EDF2F9" w:val="clea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color w:val="333333"/>
                <w:sz w:val="19"/>
              </w:rPr>
              <w:t>Enterprise Architecture (TOGAF)</w:t>
            </w:r>
          </w:p>
        </w:tc>
        <w:tc>
          <w:tcPr>
            <w:tcW w:w="3324" w:type="dxa"/>
            <w:tcBorders/>
            <w:shd w:fill="EDF2F9" w:val="clea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color w:val="333333"/>
                <w:sz w:val="19"/>
              </w:rPr>
              <w:t>Digital Transformation Strategy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color w:val="333333"/>
                <w:sz w:val="19"/>
              </w:rPr>
              <w:t>Agile / Scrum Delivery</w:t>
            </w:r>
          </w:p>
        </w:tc>
        <w:tc>
          <w:tcPr>
            <w:tcW w:w="3324" w:type="dxa"/>
            <w:tcBorders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color w:val="333333"/>
                <w:sz w:val="19"/>
              </w:rPr>
              <w:t>Stakeholder &amp; Executive Engagement</w:t>
            </w:r>
          </w:p>
        </w:tc>
        <w:tc>
          <w:tcPr>
            <w:tcW w:w="3324" w:type="dxa"/>
            <w:tcBorders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color w:val="333333"/>
                <w:sz w:val="19"/>
              </w:rPr>
              <w:t>Risk &amp; Issue Management</w:t>
            </w:r>
          </w:p>
        </w:tc>
      </w:tr>
      <w:tr>
        <w:trPr/>
        <w:tc>
          <w:tcPr>
            <w:tcW w:w="3324" w:type="dxa"/>
            <w:tcBorders/>
            <w:shd w:fill="EDF2F9" w:val="clea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color w:val="333333"/>
                <w:sz w:val="19"/>
              </w:rPr>
              <w:t>Team Building &amp; Leadership</w:t>
            </w:r>
          </w:p>
        </w:tc>
        <w:tc>
          <w:tcPr>
            <w:tcW w:w="3324" w:type="dxa"/>
            <w:tcBorders/>
            <w:shd w:fill="EDF2F9" w:val="clea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color w:val="333333"/>
                <w:sz w:val="19"/>
              </w:rPr>
              <w:t>Budgeting &amp; Resource Planning</w:t>
            </w:r>
          </w:p>
        </w:tc>
        <w:tc>
          <w:tcPr>
            <w:tcW w:w="3324" w:type="dxa"/>
            <w:tcBorders/>
            <w:shd w:fill="EDF2F9" w:val="clea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color w:val="333333"/>
                <w:sz w:val="19"/>
              </w:rPr>
              <w:t>Vendor &amp; Contract Management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color w:val="333333"/>
                <w:sz w:val="19"/>
              </w:rPr>
              <w:t>Legacy System Modernization</w:t>
            </w:r>
          </w:p>
        </w:tc>
        <w:tc>
          <w:tcPr>
            <w:tcW w:w="3324" w:type="dxa"/>
            <w:tcBorders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color w:val="333333"/>
                <w:sz w:val="19"/>
              </w:rPr>
              <w:t>Cloud &amp; Hybrid Architecture</w:t>
            </w:r>
          </w:p>
        </w:tc>
        <w:tc>
          <w:tcPr>
            <w:tcW w:w="3324" w:type="dxa"/>
            <w:tcBorders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color w:val="333333"/>
                <w:sz w:val="19"/>
              </w:rPr>
              <w:t>Business Process Re-engineering</w:t>
            </w:r>
          </w:p>
        </w:tc>
      </w:tr>
      <w:tr>
        <w:trPr/>
        <w:tc>
          <w:tcPr>
            <w:tcW w:w="3324" w:type="dxa"/>
            <w:tcBorders/>
            <w:shd w:fill="EDF2F9" w:val="clea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color w:val="333333"/>
                <w:sz w:val="19"/>
              </w:rPr>
              <w:t>CI/CD &amp; DevOps Practices</w:t>
            </w:r>
          </w:p>
        </w:tc>
        <w:tc>
          <w:tcPr>
            <w:tcW w:w="3324" w:type="dxa"/>
            <w:tcBorders/>
            <w:shd w:fill="EDF2F9" w:val="clea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color w:val="333333"/>
                <w:sz w:val="19"/>
              </w:rPr>
              <w:t>Requirements Analysis (BRD/FRD)</w:t>
            </w:r>
          </w:p>
        </w:tc>
        <w:tc>
          <w:tcPr>
            <w:tcW w:w="3324" w:type="dxa"/>
            <w:tcBorders/>
            <w:shd w:fill="EDF2F9" w:val="clea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color w:val="333333"/>
                <w:sz w:val="19"/>
              </w:rPr>
              <w:t>Change Management</w:t>
            </w:r>
          </w:p>
        </w:tc>
      </w:tr>
    </w:tbl>
    <w:p>
      <w:pPr>
        <w:pStyle w:val="Normal"/>
        <w:pBdr>
          <w:bottom w:val="single" w:sz="8" w:space="1" w:color="2E74B5"/>
        </w:pBdr>
        <w:spacing w:before="280" w:after="40"/>
        <w:rPr/>
      </w:pPr>
      <w:r>
        <w:rPr>
          <w:b/>
          <w:color w:val="1B2A4A"/>
          <w:sz w:val="24"/>
        </w:rPr>
        <w:t>TECHNICAL PROFICIENCIES</w:t>
      </w:r>
    </w:p>
    <w:p>
      <w:pPr>
        <w:pStyle w:val="Normal"/>
        <w:spacing w:before="20" w:after="40"/>
        <w:rPr/>
      </w:pPr>
      <w:r>
        <w:rPr>
          <w:b/>
          <w:color w:val="1B2A4A"/>
          <w:sz w:val="20"/>
        </w:rPr>
        <w:t xml:space="preserve">Platforms &amp; Infrastructure:  </w:t>
      </w:r>
      <w:r>
        <w:rPr>
          <w:color w:val="333333"/>
          <w:sz w:val="20"/>
        </w:rPr>
        <w:t>Microsoft Azure, Cloud &amp; Hybrid Architectures, SQL Server (Always On), Redis, Memcache, MQ</w:t>
      </w:r>
    </w:p>
    <w:p>
      <w:pPr>
        <w:pStyle w:val="Normal"/>
        <w:spacing w:before="20" w:after="40"/>
        <w:rPr/>
      </w:pPr>
      <w:r>
        <w:rPr>
          <w:b/>
          <w:color w:val="1B2A4A"/>
          <w:sz w:val="20"/>
        </w:rPr>
        <w:t xml:space="preserve">Development:  </w:t>
      </w:r>
      <w:r>
        <w:rPr>
          <w:color w:val="333333"/>
          <w:sz w:val="20"/>
        </w:rPr>
        <w:t>C# .NET, ASP.NET, RESTful APIs, Python (Django, Data Science), PHP (Laravel, CodeIgniter)</w:t>
      </w:r>
    </w:p>
    <w:p>
      <w:pPr>
        <w:pStyle w:val="Normal"/>
        <w:spacing w:before="20" w:after="40"/>
        <w:rPr/>
      </w:pPr>
      <w:r>
        <w:rPr>
          <w:b/>
          <w:color w:val="1B2A4A"/>
          <w:sz w:val="20"/>
        </w:rPr>
        <w:t xml:space="preserve">Project Delivery:  </w:t>
      </w:r>
      <w:r>
        <w:rPr>
          <w:color w:val="333333"/>
          <w:sz w:val="20"/>
        </w:rPr>
        <w:t>Agile-Scrum, Sprint Planning, CI/CD Pipelines, SDLC, UAT</w:t>
      </w:r>
    </w:p>
    <w:p>
      <w:pPr>
        <w:pStyle w:val="Normal"/>
        <w:spacing w:before="20" w:after="40"/>
        <w:rPr/>
      </w:pPr>
      <w:r>
        <w:rPr>
          <w:b/>
          <w:color w:val="1B2A4A"/>
          <w:sz w:val="20"/>
        </w:rPr>
        <w:t xml:space="preserve">Tools &amp; Frameworks:  </w:t>
      </w:r>
      <w:r>
        <w:rPr>
          <w:color w:val="333333"/>
          <w:sz w:val="20"/>
        </w:rPr>
        <w:t>Git, Jira, Microsoft Project, ERP Systems, Applied AI</w:t>
      </w:r>
    </w:p>
    <w:p>
      <w:pPr>
        <w:pStyle w:val="Normal"/>
        <w:pBdr>
          <w:bottom w:val="single" w:sz="8" w:space="1" w:color="2E74B5"/>
        </w:pBdr>
        <w:spacing w:before="280" w:after="40"/>
        <w:rPr/>
      </w:pPr>
      <w:r>
        <w:rPr>
          <w:b/>
          <w:color w:val="1B2A4A"/>
          <w:sz w:val="24"/>
        </w:rPr>
        <w:t>PROFESSIONAL EXPERIENCE</w:t>
      </w:r>
    </w:p>
    <w:p>
      <w:pPr>
        <w:pStyle w:val="Normal"/>
        <w:tabs>
          <w:tab w:val="clear" w:pos="720"/>
          <w:tab w:val="right" w:pos="9638" w:leader="none"/>
        </w:tabs>
        <w:spacing w:before="200" w:after="20"/>
        <w:rPr/>
      </w:pPr>
      <w:r>
        <w:rPr>
          <w:b/>
          <w:color w:val="1B2A4A"/>
          <w:sz w:val="22"/>
        </w:rPr>
        <w:t>Project Manager | Government Process Automation</w:t>
      </w:r>
      <w:r>
        <w:rPr/>
        <w:tab/>
      </w:r>
      <w:r>
        <w:rPr>
          <w:color w:val="555555"/>
          <w:sz w:val="20"/>
        </w:rPr>
        <w:t>Feb 2025 – Present</w:t>
      </w:r>
    </w:p>
    <w:p>
      <w:pPr>
        <w:pStyle w:val="Normal"/>
        <w:spacing w:before="0" w:after="60"/>
        <w:rPr/>
      </w:pPr>
      <w:r>
        <w:rPr>
          <w:i/>
          <w:color w:val="2E74B5"/>
          <w:sz w:val="20"/>
        </w:rPr>
        <w:t>EY, Amman, Jordan</w:t>
      </w:r>
    </w:p>
    <w:p>
      <w:pPr>
        <w:pStyle w:val="Normal"/>
        <w:spacing w:before="0" w:after="60"/>
        <w:rPr/>
      </w:pPr>
      <w:r>
        <w:rPr>
          <w:i/>
          <w:color w:val="555555"/>
          <w:sz w:val="19"/>
        </w:rPr>
        <w:t>Client: Saudi Expro – Services Efficiency Review Department</w:t>
      </w:r>
    </w:p>
    <w:p>
      <w:pPr>
        <w:pStyle w:val="Normal"/>
        <w:spacing w:before="0" w:after="60"/>
        <w:rPr/>
      </w:pPr>
      <w:r>
        <w:rPr>
          <w:color w:val="333333"/>
          <w:sz w:val="20"/>
        </w:rPr>
        <w:t>Leading the end-to-end digital transformation of a government agency's manual workflows, replacing fragmented legacy systems with a centralized, scalable platform. Managing a cross-functional team of 5 and reporting directly to client executives.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567"/>
        <w:contextualSpacing/>
        <w:rPr/>
      </w:pPr>
      <w:r>
        <w:rPr>
          <w:color w:val="333333"/>
          <w:sz w:val="20"/>
        </w:rPr>
        <w:t>Drove full project life-cycle from initiation through UAT, applying Agile-Scrum methodology with 2-week sprint cycles to deliver on time and within budget.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567"/>
        <w:contextualSpacing/>
        <w:rPr/>
      </w:pPr>
      <w:r>
        <w:rPr>
          <w:color w:val="333333"/>
          <w:sz w:val="20"/>
        </w:rPr>
        <w:t>Authored all key project artifacts — Business Requirements Document (BRD), user stories, interface mock-ups, and user manuals — ensuring traceability from requirements to delivered functionality.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567"/>
        <w:contextualSpacing/>
        <w:rPr/>
      </w:pPr>
      <w:r>
        <w:rPr>
          <w:color w:val="333333"/>
          <w:sz w:val="20"/>
        </w:rPr>
        <w:t>Digitized core business processes, eliminating spreadsheet/email-based workflows and establishing an automated system that improved data integrity and operational efficiency.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567"/>
        <w:contextualSpacing/>
        <w:rPr/>
      </w:pPr>
      <w:r>
        <w:rPr>
          <w:color w:val="333333"/>
          <w:sz w:val="20"/>
        </w:rPr>
        <w:t>Facilitated stakeholder workshops and weekly executive sprint reviews, securing formal client sign-off on all major deliverables.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567"/>
        <w:contextualSpacing/>
        <w:rPr/>
      </w:pPr>
      <w:r>
        <w:rPr>
          <w:color w:val="333333"/>
          <w:sz w:val="20"/>
        </w:rPr>
        <w:t>Maintained project health through proactive risk register management, sprint velocity tracking, and continuous alignment with budgetary and schedule baselines.</w:t>
      </w:r>
    </w:p>
    <w:p>
      <w:pPr>
        <w:pStyle w:val="Normal"/>
        <w:tabs>
          <w:tab w:val="clear" w:pos="720"/>
          <w:tab w:val="right" w:pos="9638" w:leader="none"/>
        </w:tabs>
        <w:spacing w:before="200" w:after="20"/>
        <w:rPr/>
      </w:pPr>
      <w:r>
        <w:rPr>
          <w:b/>
          <w:color w:val="1B2A4A"/>
          <w:sz w:val="22"/>
        </w:rPr>
        <w:t>Development Team Lead | Technical Architect</w:t>
      </w:r>
      <w:r>
        <w:rPr/>
        <w:tab/>
      </w:r>
      <w:r>
        <w:rPr>
          <w:color w:val="555555"/>
          <w:sz w:val="20"/>
        </w:rPr>
        <w:t>2021 – 2024</w:t>
      </w:r>
    </w:p>
    <w:p>
      <w:pPr>
        <w:pStyle w:val="Normal"/>
        <w:spacing w:before="0" w:after="60"/>
        <w:rPr/>
      </w:pPr>
      <w:r>
        <w:rPr>
          <w:i/>
          <w:color w:val="2E74B5"/>
          <w:sz w:val="20"/>
        </w:rPr>
        <w:t>MStart, Amman, Jordan</w:t>
      </w:r>
    </w:p>
    <w:p>
      <w:pPr>
        <w:pStyle w:val="Normal"/>
        <w:spacing w:before="0" w:after="60"/>
        <w:rPr/>
      </w:pPr>
      <w:r>
        <w:rPr>
          <w:color w:val="333333"/>
          <w:sz w:val="20"/>
        </w:rPr>
        <w:t>Recruited to lead the technical overhaul of a high-traffic e-commerce platform, owning both team leadership and solution architecture. Built and managed dual-stream backend and mobile teams while driving a legacy-to-modern platform migration.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567"/>
        <w:contextualSpacing/>
        <w:rPr/>
      </w:pPr>
      <w:r>
        <w:rPr>
          <w:color w:val="333333"/>
          <w:sz w:val="20"/>
        </w:rPr>
        <w:t>Scaled platform capacity from 15,000 to 120,000 daily orders (8× increase) while reducing response times from 3s to 200ms — directly enabling business revenue growth.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567"/>
        <w:contextualSpacing/>
        <w:rPr/>
      </w:pPr>
      <w:r>
        <w:rPr>
          <w:color w:val="333333"/>
          <w:sz w:val="20"/>
        </w:rPr>
        <w:t>Built and led a cross-functional team (Backend + Mobile), owning recruitment, onboarding, daily stand-ups, and blocker resolution to maintain sprint velocity.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567"/>
        <w:contextualSpacing/>
        <w:rPr/>
      </w:pPr>
      <w:r>
        <w:rPr>
          <w:color w:val="333333"/>
          <w:sz w:val="20"/>
        </w:rPr>
        <w:t>Architected SQL Server "Always On" high-availability solution, achieving zero-downtime during full platform migration.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567"/>
        <w:contextualSpacing/>
        <w:rPr/>
      </w:pPr>
      <w:r>
        <w:rPr>
          <w:color w:val="333333"/>
          <w:sz w:val="20"/>
        </w:rPr>
        <w:t>Established CI/CD pipelines that streamlined release cycles and reduced deployment risk.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567"/>
        <w:contextualSpacing/>
        <w:rPr/>
      </w:pPr>
      <w:r>
        <w:rPr>
          <w:color w:val="333333"/>
          <w:sz w:val="20"/>
        </w:rPr>
        <w:t>Directed the migration to a modern Android application, significantly reducing bug reports and improving end-user experience.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567"/>
        <w:contextualSpacing/>
        <w:rPr/>
      </w:pPr>
      <w:r>
        <w:rPr>
          <w:color w:val="333333"/>
          <w:sz w:val="20"/>
        </w:rPr>
        <w:t>Balanced hands-on technical delivery (C#, SQL) with people management and stakeholder communication.</w:t>
      </w:r>
    </w:p>
    <w:p>
      <w:pPr>
        <w:pStyle w:val="Normal"/>
        <w:tabs>
          <w:tab w:val="clear" w:pos="720"/>
          <w:tab w:val="right" w:pos="9638" w:leader="none"/>
        </w:tabs>
        <w:spacing w:before="200" w:after="20"/>
        <w:rPr/>
      </w:pPr>
      <w:r>
        <w:rPr>
          <w:b/>
          <w:color w:val="1B2A4A"/>
          <w:sz w:val="22"/>
        </w:rPr>
        <w:t>Senior Systems Developer</w:t>
      </w:r>
      <w:r>
        <w:rPr/>
        <w:tab/>
      </w:r>
      <w:r>
        <w:rPr>
          <w:color w:val="555555"/>
          <w:sz w:val="20"/>
        </w:rPr>
        <w:t>2018 – 2021</w:t>
      </w:r>
    </w:p>
    <w:p>
      <w:pPr>
        <w:pStyle w:val="Normal"/>
        <w:spacing w:before="0" w:after="60"/>
        <w:rPr/>
      </w:pPr>
      <w:r>
        <w:rPr>
          <w:i/>
          <w:color w:val="2E74B5"/>
          <w:sz w:val="20"/>
        </w:rPr>
        <w:t>MStart, Amman, Jordan</w:t>
      </w:r>
    </w:p>
    <w:p>
      <w:pPr>
        <w:pStyle w:val="Normal"/>
        <w:spacing w:before="0" w:after="60"/>
        <w:rPr/>
      </w:pPr>
      <w:r>
        <w:rPr>
          <w:i/>
          <w:color w:val="555555"/>
          <w:sz w:val="19"/>
        </w:rPr>
        <w:t>C# .NET, RESTful APIs, SQL Server, Redis, Memcache, MQ Services</w:t>
      </w:r>
    </w:p>
    <w:p>
      <w:pPr>
        <w:pStyle w:val="Normal"/>
        <w:spacing w:before="0" w:after="60"/>
        <w:rPr/>
      </w:pPr>
      <w:r>
        <w:rPr>
          <w:color w:val="333333"/>
          <w:sz w:val="20"/>
        </w:rPr>
        <w:t>Led task allocation and issue resolution across the development team while driving architectural improvements to core platform services.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567"/>
        <w:contextualSpacing/>
        <w:rPr/>
      </w:pPr>
      <w:r>
        <w:rPr>
          <w:color w:val="333333"/>
          <w:sz w:val="20"/>
        </w:rPr>
        <w:t>Re-architected SOAP services into lightweight RESTful APIs, improving maintainability and enabling the platform to process 200,000+ transactions per day — a 400% increase in sales throughput.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567"/>
        <w:contextualSpacing/>
        <w:rPr/>
      </w:pPr>
      <w:r>
        <w:rPr>
          <w:color w:val="333333"/>
          <w:sz w:val="20"/>
        </w:rPr>
        <w:t>Diagnosed and resolved critical performance bottlenecks (deadlocks, timeouts) achieving millisecond-level transaction improvements and enabling horizontal scale-out of applications and databases.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567"/>
        <w:contextualSpacing/>
        <w:rPr/>
      </w:pPr>
      <w:r>
        <w:rPr>
          <w:color w:val="333333"/>
          <w:sz w:val="20"/>
        </w:rPr>
        <w:t>Designed and implemented optimized stored procedures and user-defined data types to support high-volume transactional workloads.</w:t>
      </w:r>
    </w:p>
    <w:p>
      <w:pPr>
        <w:pStyle w:val="Normal"/>
        <w:tabs>
          <w:tab w:val="clear" w:pos="720"/>
          <w:tab w:val="right" w:pos="9638" w:leader="none"/>
        </w:tabs>
        <w:spacing w:before="200" w:after="20"/>
        <w:rPr/>
      </w:pPr>
      <w:r>
        <w:rPr>
          <w:b/>
          <w:color w:val="1B2A4A"/>
          <w:sz w:val="22"/>
        </w:rPr>
        <w:t>Software Development Consultant</w:t>
      </w:r>
      <w:r>
        <w:rPr/>
        <w:tab/>
      </w:r>
      <w:r>
        <w:rPr>
          <w:color w:val="555555"/>
          <w:sz w:val="20"/>
        </w:rPr>
        <w:t>2017 – Present</w:t>
      </w:r>
    </w:p>
    <w:p>
      <w:pPr>
        <w:pStyle w:val="Normal"/>
        <w:spacing w:before="0" w:after="60"/>
        <w:rPr/>
      </w:pPr>
      <w:r>
        <w:rPr>
          <w:i/>
          <w:color w:val="2E74B5"/>
          <w:sz w:val="20"/>
        </w:rPr>
        <w:t>Kafou Services, Jordan</w:t>
      </w:r>
    </w:p>
    <w:p>
      <w:pPr>
        <w:pStyle w:val="Normal"/>
        <w:spacing w:before="0" w:after="60"/>
        <w:rPr/>
      </w:pPr>
      <w:r>
        <w:rPr>
          <w:i/>
          <w:color w:val="555555"/>
          <w:sz w:val="19"/>
        </w:rPr>
        <w:t>C# ASP.NET, Python Django, PHP Laravel/CodeIgniter, SQL Server, MySQL, Scikit-Learn, Twilio SDK</w:t>
      </w:r>
    </w:p>
    <w:p>
      <w:pPr>
        <w:pStyle w:val="Normal"/>
        <w:spacing w:before="0" w:after="60"/>
        <w:rPr/>
      </w:pPr>
      <w:r>
        <w:rPr>
          <w:color w:val="333333"/>
          <w:sz w:val="20"/>
        </w:rPr>
        <w:t>Provide ongoing technical consulting across multiple concurrent projects, overseeing architecture decisions, development standards, and delivery timelines.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567"/>
        <w:contextualSpacing/>
        <w:rPr/>
      </w:pPr>
      <w:r>
        <w:rPr>
          <w:color w:val="333333"/>
          <w:sz w:val="20"/>
        </w:rPr>
        <w:t>Led machine learning research initiatives using Python and Scikit-Learn for predictive analytics.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567"/>
        <w:contextualSpacing/>
        <w:rPr/>
      </w:pPr>
      <w:r>
        <w:rPr>
          <w:color w:val="333333"/>
          <w:sz w:val="20"/>
        </w:rPr>
        <w:t>Architected two-way data synchronization solution using Python Django, Python Signals, and MySQL.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567"/>
        <w:contextualSpacing/>
        <w:rPr/>
      </w:pPr>
      <w:r>
        <w:rPr>
          <w:color w:val="333333"/>
          <w:sz w:val="20"/>
        </w:rPr>
        <w:t>Delivered "ComplianceArch" web application (C# ASP.NET, SQL Server) for regulatory compliance management.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567"/>
        <w:contextualSpacing/>
        <w:rPr/>
      </w:pPr>
      <w:r>
        <w:rPr>
          <w:color w:val="333333"/>
          <w:sz w:val="20"/>
        </w:rPr>
        <w:t>Managed end-to-end delivery of Kafou backend services and admin panel (PHP CodeIgniter, MySQL).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567"/>
        <w:contextualSpacing/>
        <w:rPr/>
      </w:pPr>
      <w:r>
        <w:rPr>
          <w:color w:val="333333"/>
          <w:sz w:val="20"/>
        </w:rPr>
        <w:t>Designed Wayt platform API with online payment integration (PayFort), real-time messaging (PubNub), and geolocation (Google Maps).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567"/>
        <w:contextualSpacing/>
        <w:rPr/>
      </w:pPr>
      <w:r>
        <w:rPr>
          <w:color w:val="333333"/>
          <w:sz w:val="20"/>
        </w:rPr>
        <w:t>Implemented peer-to-peer and group video calling solution using PHP Laravel, MySQL, and Twilio SDK.</w:t>
      </w:r>
    </w:p>
    <w:p>
      <w:pPr>
        <w:pStyle w:val="Normal"/>
        <w:tabs>
          <w:tab w:val="clear" w:pos="720"/>
          <w:tab w:val="right" w:pos="9638" w:leader="none"/>
        </w:tabs>
        <w:spacing w:before="200" w:after="20"/>
        <w:rPr/>
      </w:pPr>
      <w:r>
        <w:rPr>
          <w:b/>
          <w:color w:val="1B2A4A"/>
          <w:sz w:val="22"/>
        </w:rPr>
        <w:t>ERP Implementation Specialist</w:t>
      </w:r>
      <w:r>
        <w:rPr/>
        <w:tab/>
      </w:r>
      <w:r>
        <w:rPr>
          <w:color w:val="555555"/>
          <w:sz w:val="20"/>
        </w:rPr>
        <w:t>2013 – 2017</w:t>
      </w:r>
    </w:p>
    <w:p>
      <w:pPr>
        <w:pStyle w:val="Normal"/>
        <w:spacing w:before="0" w:after="60"/>
        <w:rPr/>
      </w:pPr>
      <w:r>
        <w:rPr>
          <w:i/>
          <w:color w:val="2E74B5"/>
          <w:sz w:val="20"/>
        </w:rPr>
        <w:t>Mahmoud Saleh Abbar, Jeddah, Saudi Arabia</w:t>
      </w:r>
    </w:p>
    <w:p>
      <w:pPr>
        <w:pStyle w:val="Normal"/>
        <w:spacing w:before="0" w:after="60"/>
        <w:rPr/>
      </w:pPr>
      <w:r>
        <w:rPr>
          <w:i/>
          <w:color w:val="555555"/>
          <w:sz w:val="19"/>
        </w:rPr>
        <w:t>SQL Server, .NET Applications, ERP Systems</w:t>
      </w:r>
    </w:p>
    <w:p>
      <w:pPr>
        <w:pStyle w:val="Normal"/>
        <w:spacing w:before="0" w:after="60"/>
        <w:rPr/>
      </w:pPr>
      <w:r>
        <w:rPr>
          <w:color w:val="333333"/>
          <w:sz w:val="20"/>
        </w:rPr>
        <w:t>Led a company-wide ERP implementation across 5 cities and 450+ employees, while developing supporting .NET applications for management reporting.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567"/>
        <w:contextualSpacing/>
        <w:rPr/>
      </w:pPr>
      <w:r>
        <w:rPr>
          <w:color w:val="333333"/>
          <w:sz w:val="20"/>
        </w:rPr>
        <w:t>Drove enterprise-wide ERP rollout, coordinating across multiple locations and stakeholder groups to ensure adoption and data migration integrity.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567"/>
        <w:contextualSpacing/>
        <w:rPr/>
      </w:pPr>
      <w:r>
        <w:rPr>
          <w:color w:val="333333"/>
          <w:sz w:val="20"/>
        </w:rPr>
        <w:t>Automated back-office functions spanning technology, services, and human resources — streamlining business processes across the organization.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567"/>
        <w:contextualSpacing/>
        <w:rPr/>
      </w:pPr>
      <w:r>
        <w:rPr>
          <w:color w:val="333333"/>
          <w:sz w:val="20"/>
        </w:rPr>
        <w:t>Designed and implemented advanced T-SQL stored procedures to produce data pipelines for statistics, finance, and auditing.</w:t>
      </w:r>
    </w:p>
    <w:p>
      <w:pPr>
        <w:pStyle w:val="Normal"/>
        <w:tabs>
          <w:tab w:val="clear" w:pos="720"/>
          <w:tab w:val="right" w:pos="9638" w:leader="none"/>
        </w:tabs>
        <w:spacing w:before="200" w:after="20"/>
        <w:rPr/>
      </w:pPr>
      <w:r>
        <w:rPr>
          <w:b/>
          <w:color w:val="1B2A4A"/>
          <w:sz w:val="22"/>
        </w:rPr>
        <w:t>Senior Full Stack Developer</w:t>
      </w:r>
      <w:r>
        <w:rPr/>
        <w:tab/>
      </w:r>
      <w:r>
        <w:rPr>
          <w:color w:val="555555"/>
          <w:sz w:val="20"/>
        </w:rPr>
        <w:t>2010 – 2013</w:t>
      </w:r>
    </w:p>
    <w:p>
      <w:pPr>
        <w:pStyle w:val="Normal"/>
        <w:spacing w:before="0" w:after="60"/>
        <w:rPr/>
      </w:pPr>
      <w:r>
        <w:rPr>
          <w:i/>
          <w:color w:val="2E74B5"/>
          <w:sz w:val="20"/>
        </w:rPr>
        <w:t>Grant Thornton ME, Amman, Jordan</w:t>
      </w:r>
    </w:p>
    <w:p>
      <w:pPr>
        <w:pStyle w:val="Normal"/>
        <w:spacing w:before="0" w:after="60"/>
        <w:rPr/>
      </w:pPr>
      <w:r>
        <w:rPr>
          <w:i/>
          <w:color w:val="555555"/>
          <w:sz w:val="19"/>
        </w:rPr>
        <w:t>C# .NET, ASP.NET, SQL Server, JavaScript, Telerik</w:t>
      </w:r>
    </w:p>
    <w:p>
      <w:pPr>
        <w:pStyle w:val="Normal"/>
        <w:spacing w:before="0" w:after="60"/>
        <w:rPr/>
      </w:pPr>
      <w:r>
        <w:rPr>
          <w:color w:val="333333"/>
          <w:sz w:val="20"/>
        </w:rPr>
        <w:t>Owned development and delivery of large-scale .NET applications deployed across the Middle East region.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567"/>
        <w:contextualSpacing/>
        <w:rPr/>
      </w:pPr>
      <w:r>
        <w:rPr>
          <w:color w:val="333333"/>
          <w:sz w:val="20"/>
        </w:rPr>
        <w:t>Led the implementation of enterprise .NET applications across multiple countries in the Middle East.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567"/>
        <w:contextualSpacing/>
        <w:rPr/>
      </w:pPr>
      <w:r>
        <w:rPr>
          <w:color w:val="333333"/>
          <w:sz w:val="20"/>
        </w:rPr>
        <w:t>Drove development of new application modules, managing requirements gathering through deployment and user training.</w:t>
      </w:r>
    </w:p>
    <w:p>
      <w:pPr>
        <w:pStyle w:val="Normal"/>
        <w:tabs>
          <w:tab w:val="clear" w:pos="720"/>
          <w:tab w:val="right" w:pos="9638" w:leader="none"/>
        </w:tabs>
        <w:spacing w:before="200" w:after="20"/>
        <w:rPr/>
      </w:pPr>
      <w:r>
        <w:rPr>
          <w:b/>
          <w:color w:val="1B2A4A"/>
          <w:sz w:val="22"/>
        </w:rPr>
        <w:t>Senior Full Stack Developer</w:t>
      </w:r>
      <w:r>
        <w:rPr/>
        <w:tab/>
      </w:r>
      <w:r>
        <w:rPr>
          <w:color w:val="555555"/>
          <w:sz w:val="20"/>
        </w:rPr>
        <w:t>2005 – 2010</w:t>
      </w:r>
    </w:p>
    <w:p>
      <w:pPr>
        <w:pStyle w:val="Normal"/>
        <w:spacing w:before="0" w:after="60"/>
        <w:rPr/>
      </w:pPr>
      <w:r>
        <w:rPr>
          <w:i/>
          <w:color w:val="2E74B5"/>
          <w:sz w:val="20"/>
        </w:rPr>
        <w:t>Grant Thornton, Jeddah, Saudi Arabia</w:t>
      </w:r>
    </w:p>
    <w:p>
      <w:pPr>
        <w:pStyle w:val="Normal"/>
        <w:spacing w:before="0" w:after="60"/>
        <w:rPr/>
      </w:pPr>
      <w:r>
        <w:rPr>
          <w:i/>
          <w:color w:val="555555"/>
          <w:sz w:val="19"/>
        </w:rPr>
        <w:t>C# .NET, ASP.NET, SQL Server, JavaScript, Telerik</w:t>
      </w:r>
    </w:p>
    <w:p>
      <w:pPr>
        <w:pStyle w:val="Normal"/>
        <w:spacing w:before="0" w:after="60"/>
        <w:rPr/>
      </w:pPr>
      <w:r>
        <w:rPr>
          <w:color w:val="333333"/>
          <w:sz w:val="20"/>
        </w:rPr>
        <w:t>Managed a development team of 2, coordinating with Grant Thornton SA and CGC UK leadership. Owned client relationship management, technical delivery, and cross-border collaboration with frequent travel to the UK.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567"/>
        <w:contextualSpacing/>
        <w:rPr/>
      </w:pPr>
      <w:r>
        <w:rPr>
          <w:color w:val="333333"/>
          <w:sz w:val="20"/>
        </w:rPr>
        <w:t>Led development of an in-house software product that was successfully deployed at 25+ banks and financial institutions across the region — demonstrating product management and scaled delivery capability.</w:t>
      </w:r>
    </w:p>
    <w:p>
      <w:pPr>
        <w:pStyle w:val="Normal"/>
        <w:spacing w:before="80" w:after="40"/>
        <w:rPr/>
      </w:pPr>
      <w:r>
        <w:rPr>
          <w:i/>
          <w:color w:val="555555"/>
          <w:sz w:val="19"/>
        </w:rPr>
        <w:t>Additional experience as Full Stack Developer at Visual Soft, Jubail, Saudi Arabia</w:t>
      </w:r>
    </w:p>
    <w:p>
      <w:pPr>
        <w:pStyle w:val="Normal"/>
        <w:pBdr>
          <w:bottom w:val="single" w:sz="8" w:space="1" w:color="2E74B5"/>
        </w:pBdr>
        <w:spacing w:before="280" w:after="40"/>
        <w:rPr/>
      </w:pPr>
      <w:r>
        <w:rPr>
          <w:b/>
          <w:color w:val="1B2A4A"/>
          <w:sz w:val="24"/>
        </w:rPr>
        <w:t>EDUCATION</w:t>
      </w:r>
    </w:p>
    <w:p>
      <w:pPr>
        <w:pStyle w:val="Normal"/>
        <w:spacing w:before="80" w:after="40"/>
        <w:rPr/>
      </w:pPr>
      <w:r>
        <w:rPr>
          <w:b/>
          <w:color w:val="1B2A4A"/>
          <w:sz w:val="21"/>
        </w:rPr>
        <w:t>Bachelor's Degree in Business Administration</w:t>
      </w:r>
    </w:p>
    <w:p>
      <w:pPr>
        <w:pStyle w:val="Normal"/>
        <w:spacing w:before="0" w:after="40"/>
        <w:rPr/>
      </w:pPr>
      <w:r>
        <w:rPr>
          <w:color w:val="333333"/>
          <w:sz w:val="20"/>
        </w:rPr>
        <w:t>Applied Science University, Amman, Jordan</w:t>
      </w:r>
    </w:p>
    <w:p>
      <w:pPr>
        <w:pStyle w:val="Normal"/>
        <w:pBdr>
          <w:bottom w:val="single" w:sz="8" w:space="1" w:color="2E74B5"/>
        </w:pBdr>
        <w:spacing w:before="280" w:after="40"/>
        <w:rPr/>
      </w:pPr>
      <w:r>
        <w:rPr>
          <w:b/>
          <w:color w:val="1B2A4A"/>
          <w:sz w:val="24"/>
        </w:rPr>
        <w:t>PROFESSIONAL CERTIFICATIONS</w:t>
      </w:r>
    </w:p>
    <w:p>
      <w:pPr>
        <w:pStyle w:val="Normal"/>
        <w:tabs>
          <w:tab w:val="clear" w:pos="720"/>
          <w:tab w:val="right" w:pos="9638" w:leader="none"/>
        </w:tabs>
        <w:spacing w:before="20" w:after="40"/>
        <w:rPr/>
      </w:pPr>
      <w:r>
        <w:rPr>
          <w:b/>
          <w:color w:val="333333"/>
          <w:sz w:val="20"/>
        </w:rPr>
        <w:t>Project Management Professional (PMP®)</w:t>
      </w:r>
      <w:r>
        <w:rPr>
          <w:color w:val="555555"/>
          <w:sz w:val="20"/>
        </w:rPr>
        <w:t xml:space="preserve">  |  Project Management Institute (PMI)</w:t>
      </w:r>
      <w:r>
        <w:rPr/>
        <w:tab/>
      </w:r>
      <w:r>
        <w:rPr>
          <w:color w:val="555555"/>
          <w:sz w:val="19"/>
        </w:rPr>
        <w:t>March 2026 – March 2029</w:t>
      </w:r>
    </w:p>
    <w:p>
      <w:pPr>
        <w:pStyle w:val="Normal"/>
        <w:tabs>
          <w:tab w:val="clear" w:pos="720"/>
          <w:tab w:val="right" w:pos="9638" w:leader="none"/>
        </w:tabs>
        <w:spacing w:before="20" w:after="40"/>
        <w:rPr/>
      </w:pPr>
      <w:r>
        <w:rPr>
          <w:b/>
          <w:color w:val="333333"/>
          <w:sz w:val="20"/>
        </w:rPr>
        <w:t>TOGAF Foundation (Level 1)</w:t>
      </w:r>
      <w:r>
        <w:rPr/>
        <w:tab/>
      </w:r>
      <w:r>
        <w:rPr>
          <w:color w:val="555555"/>
          <w:sz w:val="19"/>
        </w:rPr>
        <w:t>In Progress</w:t>
      </w:r>
    </w:p>
    <w:p>
      <w:pPr>
        <w:pStyle w:val="Normal"/>
        <w:tabs>
          <w:tab w:val="clear" w:pos="720"/>
          <w:tab w:val="right" w:pos="9638" w:leader="none"/>
        </w:tabs>
        <w:spacing w:before="20" w:after="40"/>
        <w:rPr/>
      </w:pPr>
      <w:r>
        <w:rPr>
          <w:b/>
          <w:color w:val="333333"/>
          <w:sz w:val="20"/>
        </w:rPr>
        <w:t>Microsoft Certified: Azure Fundamentals (AZ-900)</w:t>
      </w:r>
      <w:r>
        <w:rPr>
          <w:color w:val="555555"/>
          <w:sz w:val="20"/>
        </w:rPr>
        <w:t xml:space="preserve">  |  Microsoft</w:t>
      </w:r>
      <w:r>
        <w:rPr/>
        <w:tab/>
      </w:r>
      <w:r>
        <w:rPr>
          <w:color w:val="555555"/>
          <w:sz w:val="19"/>
        </w:rPr>
        <w:t>November 2025</w:t>
      </w:r>
    </w:p>
    <w:p>
      <w:pPr>
        <w:pStyle w:val="Normal"/>
        <w:tabs>
          <w:tab w:val="clear" w:pos="720"/>
          <w:tab w:val="right" w:pos="9638" w:leader="none"/>
        </w:tabs>
        <w:spacing w:before="20" w:after="40"/>
        <w:rPr/>
      </w:pPr>
      <w:r>
        <w:rPr>
          <w:b/>
          <w:color w:val="333333"/>
          <w:sz w:val="20"/>
        </w:rPr>
        <w:t>EY Applied AI – Bronze Learning</w:t>
      </w:r>
      <w:r>
        <w:rPr>
          <w:color w:val="555555"/>
          <w:sz w:val="20"/>
        </w:rPr>
        <w:t xml:space="preserve">  |  EY</w:t>
      </w:r>
      <w:r>
        <w:rPr/>
        <w:tab/>
      </w:r>
      <w:r>
        <w:rPr>
          <w:color w:val="555555"/>
          <w:sz w:val="19"/>
        </w:rPr>
        <w:t>March 2025</w:t>
      </w:r>
    </w:p>
    <w:p>
      <w:pPr>
        <w:pStyle w:val="Normal"/>
        <w:tabs>
          <w:tab w:val="clear" w:pos="720"/>
          <w:tab w:val="right" w:pos="9638" w:leader="none"/>
        </w:tabs>
        <w:spacing w:before="20" w:after="40"/>
        <w:rPr/>
      </w:pPr>
      <w:r>
        <w:rPr>
          <w:b/>
          <w:color w:val="333333"/>
          <w:sz w:val="20"/>
        </w:rPr>
        <w:t>Building Business Acumen</w:t>
      </w:r>
      <w:r>
        <w:rPr>
          <w:color w:val="555555"/>
          <w:sz w:val="20"/>
        </w:rPr>
        <w:t xml:space="preserve">  |  EY</w:t>
      </w:r>
      <w:r>
        <w:rPr/>
        <w:tab/>
      </w:r>
      <w:r>
        <w:rPr>
          <w:color w:val="555555"/>
          <w:sz w:val="19"/>
        </w:rPr>
        <w:t>March 2026</w:t>
      </w:r>
    </w:p>
    <w:p>
      <w:pPr>
        <w:pStyle w:val="Normal"/>
        <w:tabs>
          <w:tab w:val="clear" w:pos="720"/>
          <w:tab w:val="right" w:pos="9638" w:leader="none"/>
        </w:tabs>
        <w:spacing w:before="20" w:after="40"/>
        <w:rPr/>
      </w:pPr>
      <w:r>
        <w:rPr>
          <w:b/>
          <w:color w:val="333333"/>
          <w:sz w:val="20"/>
        </w:rPr>
        <w:t>Developing Client Relationships</w:t>
      </w:r>
      <w:r>
        <w:rPr>
          <w:color w:val="555555"/>
          <w:sz w:val="20"/>
        </w:rPr>
        <w:t xml:space="preserve">  |  EY</w:t>
      </w:r>
      <w:r>
        <w:rPr/>
        <w:tab/>
      </w:r>
      <w:r>
        <w:rPr>
          <w:color w:val="555555"/>
          <w:sz w:val="19"/>
        </w:rPr>
        <w:t>March 2026</w:t>
      </w:r>
    </w:p>
    <w:p>
      <w:pPr>
        <w:pStyle w:val="Normal"/>
        <w:tabs>
          <w:tab w:val="clear" w:pos="720"/>
          <w:tab w:val="right" w:pos="9638" w:leader="none"/>
        </w:tabs>
        <w:spacing w:before="20" w:after="40"/>
        <w:rPr/>
      </w:pPr>
      <w:r>
        <w:rPr>
          <w:b/>
          <w:color w:val="333333"/>
          <w:sz w:val="20"/>
        </w:rPr>
        <w:t>Applied Data Science with Python – Level 2</w:t>
      </w:r>
      <w:r>
        <w:rPr>
          <w:color w:val="555555"/>
          <w:sz w:val="20"/>
        </w:rPr>
        <w:t xml:space="preserve">  |  IBM</w:t>
      </w:r>
      <w:r>
        <w:rPr/>
        <w:tab/>
      </w:r>
      <w:r>
        <w:rPr>
          <w:color w:val="555555"/>
          <w:sz w:val="19"/>
        </w:rPr>
        <w:t>2017</w:t>
      </w:r>
    </w:p>
    <w:p>
      <w:pPr>
        <w:pStyle w:val="Normal"/>
        <w:tabs>
          <w:tab w:val="clear" w:pos="720"/>
          <w:tab w:val="right" w:pos="9638" w:leader="none"/>
        </w:tabs>
        <w:spacing w:before="20" w:after="40"/>
        <w:rPr/>
      </w:pPr>
      <w:r>
        <w:rPr>
          <w:b/>
          <w:color w:val="333333"/>
          <w:sz w:val="20"/>
        </w:rPr>
        <w:t>Python for Data Science</w:t>
      </w:r>
      <w:r>
        <w:rPr>
          <w:color w:val="555555"/>
          <w:sz w:val="20"/>
        </w:rPr>
        <w:t xml:space="preserve">  |  IBM</w:t>
      </w:r>
      <w:r>
        <w:rPr/>
        <w:tab/>
      </w:r>
      <w:r>
        <w:rPr>
          <w:color w:val="555555"/>
          <w:sz w:val="19"/>
        </w:rPr>
        <w:t>2017</w:t>
      </w:r>
    </w:p>
    <w:p>
      <w:pPr>
        <w:pStyle w:val="Normal"/>
        <w:tabs>
          <w:tab w:val="clear" w:pos="720"/>
          <w:tab w:val="right" w:pos="9638" w:leader="none"/>
        </w:tabs>
        <w:spacing w:before="20" w:after="40"/>
        <w:rPr/>
      </w:pPr>
      <w:r>
        <w:rPr>
          <w:b/>
          <w:color w:val="333333"/>
          <w:sz w:val="20"/>
        </w:rPr>
        <w:t>Advanced Certified Operational Risk Executive (CORE2)</w:t>
      </w:r>
      <w:r>
        <w:rPr>
          <w:color w:val="555555"/>
          <w:sz w:val="20"/>
        </w:rPr>
        <w:t xml:space="preserve">  |  Aldar Audit Bureau / Grant Thornton</w:t>
      </w:r>
      <w:r>
        <w:rPr/>
        <w:tab/>
      </w:r>
      <w:r>
        <w:rPr>
          <w:color w:val="555555"/>
          <w:sz w:val="19"/>
        </w:rPr>
        <w:t>2010</w:t>
      </w:r>
    </w:p>
    <w:p>
      <w:pPr>
        <w:pStyle w:val="Normal"/>
        <w:tabs>
          <w:tab w:val="clear" w:pos="720"/>
          <w:tab w:val="right" w:pos="9638" w:leader="none"/>
        </w:tabs>
        <w:spacing w:before="20" w:after="40"/>
        <w:rPr/>
      </w:pPr>
      <w:r>
        <w:rPr>
          <w:b/>
          <w:color w:val="333333"/>
          <w:sz w:val="20"/>
        </w:rPr>
        <w:t>Certified Operational Risk Executive (CORE)</w:t>
      </w:r>
      <w:r>
        <w:rPr>
          <w:color w:val="555555"/>
          <w:sz w:val="20"/>
        </w:rPr>
        <w:t xml:space="preserve">  |  Aldar Audit Bureau / Grant Thornton</w:t>
      </w:r>
      <w:r>
        <w:rPr/>
        <w:tab/>
      </w:r>
      <w:r>
        <w:rPr>
          <w:color w:val="555555"/>
          <w:sz w:val="19"/>
        </w:rPr>
        <w:t>April 2007</w:t>
      </w:r>
    </w:p>
    <w:p>
      <w:pPr>
        <w:pStyle w:val="Normal"/>
        <w:pBdr>
          <w:bottom w:val="single" w:sz="8" w:space="1" w:color="2E74B5"/>
        </w:pBdr>
        <w:spacing w:before="280" w:after="40"/>
        <w:rPr/>
      </w:pPr>
      <w:r>
        <w:rPr>
          <w:b/>
          <w:color w:val="1B2A4A"/>
          <w:sz w:val="24"/>
        </w:rPr>
        <w:t>LANGUAGES</w:t>
      </w:r>
    </w:p>
    <w:p>
      <w:pPr>
        <w:pStyle w:val="Normal"/>
        <w:spacing w:before="80" w:after="40"/>
        <w:rPr/>
      </w:pPr>
      <w:r>
        <w:rPr>
          <w:b/>
          <w:color w:val="1B2A4A"/>
          <w:sz w:val="20"/>
        </w:rPr>
        <w:t xml:space="preserve">Arabic:  </w:t>
      </w:r>
      <w:r>
        <w:rPr>
          <w:color w:val="333333"/>
          <w:sz w:val="20"/>
        </w:rPr>
        <w:t>Native</w:t>
      </w:r>
      <w:r>
        <w:rPr>
          <w:color w:val="555555"/>
          <w:sz w:val="20"/>
        </w:rPr>
        <w:t xml:space="preserve">     ∙     </w:t>
      </w:r>
      <w:r>
        <w:rPr>
          <w:b/>
          <w:color w:val="1B2A4A"/>
          <w:sz w:val="20"/>
        </w:rPr>
        <w:t xml:space="preserve">English:  </w:t>
      </w:r>
      <w:r>
        <w:rPr>
          <w:color w:val="333333"/>
          <w:sz w:val="20"/>
        </w:rPr>
        <w:t>Fluent (Professional Working Proficiency)</w:t>
      </w:r>
      <w:r>
        <w:rPr>
          <w:color w:val="555555"/>
          <w:sz w:val="20"/>
        </w:rPr>
        <w:t xml:space="preserve">     ∙     </w:t>
      </w:r>
      <w:r>
        <w:rPr>
          <w:b/>
          <w:color w:val="1B2A4A"/>
          <w:sz w:val="20"/>
        </w:rPr>
        <w:t xml:space="preserve">French:  </w:t>
      </w:r>
      <w:r>
        <w:rPr>
          <w:color w:val="333333"/>
          <w:sz w:val="20"/>
        </w:rPr>
        <w:t>Intermediate</w:t>
      </w:r>
    </w:p>
    <w:sectPr>
      <w:type w:val="nextPage"/>
      <w:pgSz w:w="12240" w:h="15840"/>
      <w:pgMar w:left="1134" w:right="1134" w:gutter="0" w:header="0" w:top="850" w:footer="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40"/>
      <w:jc w:val="start"/>
    </w:pPr>
    <w:rPr>
      <w:rFonts w:ascii="Calibri" w:hAnsi="Calibri" w:eastAsia="ＭＳ 明朝" w:cs=""/>
      <w:color w:val="333333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4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4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4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4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4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4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4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4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4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4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LibreOffice/25.8.5.2$Windows_X86_64 LibreOffice_project/9c8b85f387cc00a89945a79c9e6239f32e450ac2</Application>
  <AppVersion>15.0000</AppVersion>
  <Pages>4</Pages>
  <Words>1139</Words>
  <Characters>7651</Characters>
  <CharactersWithSpaces>8737</CharactersWithSpaces>
  <Paragraphs>100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2026-03-18T12:24:28Z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