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AMJAD M. MASOUD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444444"/>
          <w:sz w:val="22"/>
          <w:szCs w:val="22"/>
        </w:rPr>
        <w:t xml:space="preserve">Technical Delivery Leader | Director-Level Enterprise Architecture, Program Delivery &amp; Digital Transformation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Amman, Jordan  ∙  amjadmasoud@hotmail.com  ∙  (+962) 799 312 787  ∙  LinkedIn  ∙  amjadov.github.io/web</w:t>
      </w:r>
    </w:p>
    <w:p>
      <w:pPr>
        <w:pBdr>
          <w:bottom w:val="single" w:color="1F3864" w:sz="6" w:space="2"/>
        </w:pBdr>
        <w:spacing w:after="120"/>
      </w:pPr>
    </w:p>
    <w:p>
      <w:pPr>
        <w:pBdr>
          <w:bottom w:val="single" w:color="1F3864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Delivery and technology leader with 20+ years operating at director/partner-level scope — as CTO, Lead Enterprise Architect, and Technical Delivery Manager — across e-commerce, fintech, and government sectors. Track record of owning P&amp;L-adjacent outcomes, building and leading teams of up to 15, and holding direct executive and C-suite stakeholder relationships. Delivered an 8x order capacity increase on a platform generating 1B SAR annual revenue, grew a regional product line from 5 to 40+ premier EMEA banking and insurance clients as sole architect and product owner, and led greenfield government digital transformation with zero scope disputes. Equally fluent in architecture decisions, cross-functional team leadership, and enterprise governance.</w:t>
      </w:r>
    </w:p>
    <w:p>
      <w:pPr>
        <w:pBdr>
          <w:bottom w:val="single" w:color="1F3864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CORE COMPETENCIES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00"/>
        <w:gridCol w:w="3300"/>
      </w:tblGrid>
      <w:tr>
        <w:tc>
          <w:tcPr>
            <w:tcW w:type="dxa" w:w="3300"/>
            <w:shd w:fill="FFFFFF" w:val="clear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 Program &amp; Portfolio Management</w:t>
            </w:r>
          </w:p>
        </w:tc>
        <w:tc>
          <w:tcPr>
            <w:tcW w:type="dxa" w:w="3300"/>
            <w:shd w:fill="FFFFFF" w:val="clear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 Enterprise Architecture (TOGAF)</w:t>
            </w:r>
          </w:p>
        </w:tc>
        <w:tc>
          <w:tcPr>
            <w:tcW w:type="dxa" w:w="3300"/>
            <w:shd w:fill="FFFFFF" w:val="clear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 Digital Transformation Strategy</w:t>
            </w:r>
          </w:p>
        </w:tc>
      </w:tr>
      <w:tr>
        <w:tc>
          <w:tcPr>
            <w:tcW w:type="dxa" w:w="3300"/>
            <w:shd w:fill="FFFFFF" w:val="clear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 Agile / Scrum Delivery</w:t>
            </w:r>
          </w:p>
        </w:tc>
        <w:tc>
          <w:tcPr>
            <w:tcW w:type="dxa" w:w="3300"/>
            <w:shd w:fill="FFFFFF" w:val="clear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 Executive &amp; C-Suite Stakeholder Engagement</w:t>
            </w:r>
          </w:p>
        </w:tc>
        <w:tc>
          <w:tcPr>
            <w:tcW w:type="dxa" w:w="3300"/>
            <w:shd w:fill="FFFFFF" w:val="clear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 Risk &amp; Issue Management</w:t>
            </w:r>
          </w:p>
        </w:tc>
      </w:tr>
      <w:tr>
        <w:tc>
          <w:tcPr>
            <w:tcW w:type="dxa" w:w="3300"/>
            <w:shd w:fill="FFFFFF" w:val="clear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 Team Building &amp; Leadership</w:t>
            </w:r>
          </w:p>
        </w:tc>
        <w:tc>
          <w:tcPr>
            <w:tcW w:type="dxa" w:w="3300"/>
            <w:shd w:fill="FFFFFF" w:val="clear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 Budgeting &amp; P&amp;L Awareness</w:t>
            </w:r>
          </w:p>
        </w:tc>
        <w:tc>
          <w:tcPr>
            <w:tcW w:type="dxa" w:w="3300"/>
            <w:shd w:fill="FFFFFF" w:val="clear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 Vendor &amp; Contract Management</w:t>
            </w:r>
          </w:p>
        </w:tc>
      </w:tr>
      <w:tr>
        <w:tc>
          <w:tcPr>
            <w:tcW w:type="dxa" w:w="3300"/>
            <w:shd w:fill="FFFFFF" w:val="clear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 Legacy System Modernization</w:t>
            </w:r>
          </w:p>
        </w:tc>
        <w:tc>
          <w:tcPr>
            <w:tcW w:type="dxa" w:w="3300"/>
            <w:shd w:fill="FFFFFF" w:val="clear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 Cloud &amp; Hybrid Architecture</w:t>
            </w:r>
          </w:p>
        </w:tc>
        <w:tc>
          <w:tcPr>
            <w:tcW w:type="dxa" w:w="3300"/>
            <w:shd w:fill="FFFFFF" w:val="clear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 Business Process Re-engineering</w:t>
            </w:r>
          </w:p>
        </w:tc>
      </w:tr>
      <w:tr>
        <w:tc>
          <w:tcPr>
            <w:tcW w:type="dxa" w:w="3300"/>
            <w:shd w:fill="FFFFFF" w:val="clear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 CI/CD &amp; DevOps Practices</w:t>
            </w:r>
          </w:p>
        </w:tc>
        <w:tc>
          <w:tcPr>
            <w:tcW w:type="dxa" w:w="3300"/>
            <w:shd w:fill="FFFFFF" w:val="clear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 Requirements Analysis (BRD/FRD)</w:t>
            </w:r>
          </w:p>
        </w:tc>
        <w:tc>
          <w:tcPr>
            <w:tcW w:type="dxa" w:w="3300"/>
            <w:shd w:fill="FFFFFF" w:val="clear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 Change Management</w:t>
            </w:r>
          </w:p>
        </w:tc>
      </w:tr>
    </w:tbl>
    <w:p>
      <w:pPr>
        <w:pBdr>
          <w:bottom w:val="single" w:color="1F3864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TECHNICAL PROFICIENCY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Cloud &amp; Infrastructure: Microsoft Azure, Cloud &amp; Hybrid Architectures, SQL Server (Always On), Redis High Availability.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Enterprise Solutions &amp; Tools: Jira, Microsoft Project, Confluence, Enterprise ERP Data Pipelines.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Modern Software Frameworks: C# .NET Core, Microservices, RESTful APIs, Python (Data Science, Applied AI).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Applied AI &amp; LLMs: Local LLM deployment, Retrieval-Augmented Generation (RAG), LangChain.</w:t>
      </w:r>
    </w:p>
    <w:p>
      <w:pPr>
        <w:pBdr>
          <w:bottom w:val="single" w:color="1F3864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EXPERIENCE</w:t>
      </w:r>
    </w:p>
    <w:p>
      <w:pPr>
        <w:tabs>
          <w:tab w:val="right" w:pos="9350"/>
        </w:tabs>
        <w:spacing w:after="20" w:before="18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Technical Delivery Manager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	Feb 2025 – Present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EY, Amman, Jordan</w:t>
      </w:r>
    </w:p>
    <w:p>
      <w:pPr>
        <w:spacing w:after="8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Led end-to-end technical delivery for a new platform engagement for a newly established Saudi government entity, replacing entirely manual, email/spreadsheet-based operations with a purpose-built, multi-stakeholder digital platform.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Drove requirements engineering as a core delivery work-stream — conducting structured workshops three times weekly to map and validate complex business process workflows using MS Visio, translating them into a comprehensive Business Requirements Document (BRD) encompassing process flows, epics, features, user stories, and UX wire-frames.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Secured formal client sign-off on the BRD from the client Product Manager, establishing a clear and traceable requirements baseline before development commenced — the project's most critical risk-mitigation milestone.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Governed Agile-Scrum delivery across a 5-person cross-functional team, running 2-week sprint cycles with daily stand-ups and end-of-sprint client review sessions, ensuring continuous stakeholder alignment throughout delivery.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Achieved full client acceptance and formal sign-off upon delivery, with zero scope disputes — a direct result of rigorous upfront requirements traceability and structured sprint-by-sprint validation.</w:t>
      </w:r>
    </w:p>
    <w:p>
      <w:pPr>
        <w:tabs>
          <w:tab w:val="right" w:pos="9350"/>
        </w:tabs>
        <w:spacing w:after="20" w:before="18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Technical Delivery Manager / Team Lead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	2018 – 2024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MStart, Amman, Jordan</w:t>
      </w:r>
    </w:p>
    <w:p>
      <w:pPr>
        <w:spacing w:after="8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Brought on to architect and lead a full backend rewrite of a high-traffic digital goods e-commerce platform operating across web, Android mobile, Android EVD machines, and a third-party reseller API network — replacing a legacy system that crashed under 15,000+ daily orders.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Delivered an 8x capacity increase — new backend handled 120,000+ daily orders with latency dropping from 3s to sub-200ms — directly unlocking significant revenue growth.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end-to-end technical delivery across a 15-person cross-functional team, governing architecture, recruitment, resource allocation, and daily Agile-Scrum operations over a 6-year engagement, reporting directly to executive leadership.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Modernized a mission-critical B2B platform serving 7,000+ retailers and wholesalers, coordinated technical integration and delivery across 30 external vendor and payment platforms, collaborating with third-party technical teams to implement and maintain reliable integrations across the digital marketplace.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Redesigned production infrastructure for 99.9% uptime using SQL Server High Availability and a multi-layer caching architecture (SQL Server, Redis, Memcached), executing a zero-downtime database cut-over on a live environment.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~50 production releases, moving from weekly to predictable monthly cycles with deployment checklists and rollback procedures, cutting deployment windows from ~2 hours to 30–60 minutes and significantly reducing production incidents.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Designed a database archiving strategy that reduced the operational database from ~1.6 TB to 600 GB, and introduced a dedicated read-only reporting database to eliminate reporting load from production during peak hours.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Recruited and hired 4 engineers from ~20 candidates, mentored junior developers, and established coding standards and structured performance evaluations.</w:t>
      </w:r>
    </w:p>
    <w:p>
      <w:pPr>
        <w:tabs>
          <w:tab w:val="right" w:pos="9350"/>
        </w:tabs>
        <w:spacing w:after="20" w:before="18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Co-Founder &amp; Delivery Lead (CTO)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	2017 – 2018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Kafou Services, Jordan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Co-founded and led the technical strategy and full product delivery of a two-sided mobile marketplace connecting end-users with local service providers.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Designed and developed backend services, web administration portals, and mobile application APIs while integrating payment processing, geolocation, and messaging services.</w:t>
      </w:r>
    </w:p>
    <w:p>
      <w:pPr>
        <w:tabs>
          <w:tab w:val="right" w:pos="9350"/>
        </w:tabs>
        <w:spacing w:after="20" w:before="18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ERP Systems &amp; Financial Data Governance Specialist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	2013 – 2017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Mahmoud Saleh Abbar, Jeddah, Saudi Arabia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Recruited directly by the CFO to resolve a critical financial data integrity crisis — years of accumulated errors in the ERP had rendered core financial outputs unreliable and unauditable.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Conducted a forensic audit of the ERP database, reviewing and reconciling millions of records against physical archives across multiple fiscal years until each period produced accurate, trustworthy financial figures.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Designed and delivered complex custom financial reports for C-suite consumption that the ERP could not produce natively, giving leadership accurate visibility into business performance for the first 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Sustained data quality and ERP integrity over a 4-year engagement, establishing processes to prevent recurrence.</w:t>
      </w:r>
    </w:p>
    <w:p>
      <w:pPr>
        <w:tabs>
          <w:tab w:val="right" w:pos="9350"/>
        </w:tabs>
        <w:spacing w:after="20" w:before="18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Product Delivery Manager &amp; Lead Enterprise Architect</w:t>
      </w: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	2005 – 2013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Grant Thornton, Saudi Arabia</w:t>
      </w:r>
    </w:p>
    <w:p>
      <w:pPr>
        <w:spacing w:after="8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Led the complete redesign of an Operational Risk Management (ORM) platform, transforming a legacy single-user Access application into a scalable, multilingual, multi-tenant web solution that became a key business offering across the EMEA region.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Served as sole Architect and Lead Developer to design and engineer a highly secure, multilingual ASP.NET enterprise platform tailored for regulated financial environments.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Drove exceptional commercial growth as Product Owner, expanding client acquisition from 5 to 40+ premier banks and insurance companies across EMEA.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Defined the product roadmap, UX, technical architecture, reporting framework, multilingual capabilities, and security model, independently making all technology decisions.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Delivered customer implementations and training across Saudi Arabia, Jordan, Qatar, Lebanon, India, and the UK, collaborating with Grant Thornton SA and CGC UK leadership.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Established long-term C-level client relationships through architecture guidance and Tier-3 support over an eight-year engagement.</w:t>
      </w:r>
    </w:p>
    <w:p>
      <w:pPr>
        <w:pBdr>
          <w:bottom w:val="single" w:color="1F3864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Bachelor's Degree in Business Administration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Applied Science University, Amman, Jordan</w:t>
      </w:r>
    </w:p>
    <w:p>
      <w:pPr>
        <w:pBdr>
          <w:bottom w:val="single" w:color="1F3864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CERTIFICATIONS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Project Management Professional (PMP®) | Project Management Institute (PMI) — March 2026 – March 2029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TOGAF Foundation (Level 1) — In Progress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Microsoft Certified: Azure Fundamentals (AZ-900) | Microsoft — November 2025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EY Applied AI – Bronze Learning | EY — March 2025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Building Business Acumen | EY — March 2026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Developing Client Relationships | EY — March 2026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Applied Data Science with Python – Level 2 | IBM — 2017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Python for Data Science | IBM — 2017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Advanced Certified Operational Risk Executive (CORE2) | Grant Thornton — 2010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Certified Operational Risk Executive (CORE) | Grant Thornton — April 2007</w:t>
      </w:r>
    </w:p>
    <w:p>
      <w:pPr>
        <w:pBdr>
          <w:bottom w:val="single" w:color="1F3864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LANGUAGES</w:t>
      </w:r>
    </w:p>
    <w:p>
      <w:r>
        <w:rPr>
          <w:rFonts w:ascii="Calibri" w:cs="Calibri" w:eastAsia="Calibri" w:hAnsi="Calibri"/>
          <w:sz w:val="20"/>
          <w:szCs w:val="20"/>
        </w:rPr>
        <w:t xml:space="preserve">Arabic: Native  ∙  English: Fluent (Professional Working Proficiency)  ∙  French: Intermediate</w:t>
      </w:r>
    </w:p>
    <w:sectPr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2026-07-22T10:52:23.351Z</dcterms:created>
  <dcterms:modified xsi:type="dcterms:W3CDTF">2026-07-22T10:52:23.373Z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