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AMJAD M. MASOUD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Technical Delivery Leader | Enterprise Architecture, Digital Transformation &amp; Client Delivery</w:t>
      </w:r>
    </w:p>
    <w:p>
      <w:pPr>
        <w:pBdr>
          <w:bottom w:val="single" w:color="1F3864" w:sz="10" w:space="6"/>
        </w:pBdr>
        <w:spacing w:after="1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Amman, Jordan  ∙  amjadmasoud@hotmail.com  ∙  (+962) 799 312 787  ∙  LinkedIn  ∙  amjadov.github.io/web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Technical Delivery Leader with 20+ years leading enterprise-scale engagements across government, financial services, and digital commerce — combining consulting-grade client management with deep enterprise architecture and delivery expertise. Currently leading technical delivery for a greenfield Saudi government digital transformation programme at EY, owning workstream governance, BRD sign-off, and regulatory compliance (PDPL, NCA ECC) from requirements through production. Prior engagements include 8 years as sole Enterprise Architect and Product Owner for a regulated financial services platform that scaled from 5 to 40+ EMEA banking and insurance clients, and 6 years leading a 15-person delivery team through an 8x capacity modernization on a platform generating 1B SAR in annual revenue. Consistent track record of translating client objectives into governed delivery roadmaps, managing multi-stakeholder relationships up to C-suite level, and building high-performing teams. Investing in EY's Applied AI and client-relationship curricula alongside PMP certification to extend delivery leadership into AI-enabled transformation engagements.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Engagement &amp; Client Delivery Leadership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Enterprise Architecture (TOGAF)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Programme &amp; Risk Governance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C-Suite &amp; Stakeholder Management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Regulatory &amp; Compliance Advisory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Digital Transformation Strategy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Agile / Scrum Delivery Methodology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Team Building &amp; Capability Development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Vendor &amp; Contract Management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Business Requirements &amp; Governance (BRD/FRD)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Applied AI &amp; Emerging Technology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•  Cross-Sector Delivery: Government, FS, Retail</w:t>
            </w:r>
          </w:p>
        </w:tc>
      </w:tr>
    </w:tbl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SECTORS &amp; DELIVERY TOOLKIT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Sectors served: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Government &amp; Public Sector, Banking &amp; Insurance, E-commerce &amp; Digital Platforms, ERP &amp; Financial Governance.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Delivery &amp; architecture 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Jira, Confluence, Microsoft Project, MS Visio (process/architecture mapping), Azure, SQL Server,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Applied AI: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Local LLM deployment, Retrieval-Augmented Generation (RAG), LangChain — applied to internal delivery and client use cases.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Delivery Manager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Feb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EY, Amman, Jordan — Technology Consulting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Engagement lead for a greenfield digital platform build for a newly established Saudi government entity, replacing manual, email/spreadsheet-based operations with a purpose-built, multi-stakeholder digital platform — owning delivery governance from requirements through production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Led requirements engineering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as a dedicated engagement work-stream — running structured client workshops three times weekly to elicit and validate business processes, translating them into a comprehensive Business Requirements Document (BRD) covering process flows, epics, features, and UX wire-frames.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Secured formal BRD sign-off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from the client Product Manager, establishing a traceable requirements baseline before development commenced — the engagement's primary risk-mitigation and scope-protection milestone.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Governed Agile-Scrum delivery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across a 5-person cross-functional delivery team, running 2-week sprint cycles with daily stand-ups and end-of-sprint client review sessions to maintain continuous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Advised on and governed regulatory compliance for the platform,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ensuring full alignment with Saudi PDPL (Personal Data Protection Law) and NCA (National Cybersecurity Authority) ECC standards, and passing security readiness reviews ahead of client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Achieved full client acceptance and formal engagement sign-off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with zero scope disputes — the direct result of rigorous upfront requirements traceability and structured sprint-by-sprint client validation.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Delivery Manager / Team Lead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2018 –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MStart, Amman, Jordan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Engaged to lead the architecture and delivery of a full backend modernization for a high-traffic digital goods e-commerce platform spanning web, mobile, and a third-party reseller API network — a 6-year engagement reporting directly to executive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Delivered enterprise-scale technology modernization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with new backend handling 120,000+ daily orders and latency dropping from 3s to sub-200ms — an 8x capacity increase directly unlocking revenue growth on a platform generating 1B SAR in annual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Led delivery and governance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governing architecture decisions, integration standards, recruitment, and daily Agile-Scrum operations across a 15-person cross-functional team over the engagement's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Maintained continuous PCI-DSS compliance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across a multi-channel payment architecture handling 120,000+ daily orders, successfully managing annual third-party security audits with zero major non-conformities.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Redesigned production architecture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for 99.9% uptime using SQL Server High Availability and a multi-layer caching architecture, executing a zero-downtime database cut-over on a live production environment — delivered with no client-facing disruption.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Managed vendor and technical stakeholder relationships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across 30 external vendor and payment integrations serving 7,000+ retailers and wholesalers, defining integration patterns and governance standards for reliable interoperability.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Designed a data governance and archiving strategy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that reduced the operational database from ~1.6 TB to 600 GB and introduced a dedicated reporting environment — improving both system performance and audit traceability.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Co-Founder &amp; Delivery Lead (CTO)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2017 – 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Kafou Services, Jordan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Led technical strategy and full delivery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of a two-sided mobile marketplace engagement, owning architecture, delivery, and stakeholder decisions end-to-end while integrating payment processing, geolocation, and messaging services.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ERP Systems &amp; Financial Data Governance Specialist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2013 – 2017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Mahmoud Saleh Abbar, Jeddah, Saudi Arabia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Led a forensic data and controls review,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engaged directly by the CFO to resolve a critical financial data integrity issue, reviewing and reconciling millions of ERP records, then establishing governance processes that sustained data quality and audit-readiness over a 4-year engagement.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Product Delivery Manager &amp; Lead Enterprise Architect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	2005 – 2013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Grant Thornton, Saudi Arabia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Sole Enterprise Architect and Product Owner for a complete architecture redesign of an Operational Risk Management (ORM) platform, transforming a legacy single-user application into a scalable, secure, multilingual, multi-tenant platform for regulated financial institutions — a flagship EMEA service offering sustained over an eight-year client engagement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Drove commercial growth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as sole Product Owner, growing the client base from 5 to 40+ premier banks and insurance companies across EMEA — direct evidence of engagement quality and repeat client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Owned the engagement roadmap, defining the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technical architecture, reporting framework, multilingual capabilities, and security model for a platform serving highly regulated institutional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Delivered customer implementations and training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across Saudi Arabia, Jordan, Qatar, Lebanon, India, and the UK, establishing long-term C-level client relationships through architecture advisory and Tier-3 support — a model of sustained trusted-advisor engagement.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Bachelor's Degree in Business Administration — Applied Science University, Amman, Jordan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EY Applied AI – Bronze Learning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EY — 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Building Business Acumen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EY — March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Developing Client Relationships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EY — March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Project Management Professional (PMP®)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Project Management Institute (PMI) — March 2026 – March 2029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TOGAF Foundation (Level 1) —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Microsoft Certified: Azure Fundamentals (AZ-900)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Microsoft — November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Applied Data Science with Python – Level 2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IBM —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Python for Data Science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IBM —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Advanced Certified Operational Risk Executive (CORE2)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Grant Thornton —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Certified Operational Risk Executive (CORE) |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Grant Thornton — April 2007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Arabic: Native  ∙  English: Fluent (Professional Working Proficiency)  ∙  French: Intermediate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2026-08-10T08:37:53.310Z</dcterms:created>
  <dcterms:modified xsi:type="dcterms:W3CDTF">2026-08-10T08:37:53.329Z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