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455B" w:rsidRDefault="000224E9" w:rsidP="000224E9">
      <w:pPr>
        <w:ind w:left="2880" w:firstLine="720"/>
        <w:rPr>
          <w:color w:val="111111"/>
          <w:sz w:val="23"/>
          <w:szCs w:val="23"/>
          <w:shd w:val="clear" w:color="auto" w:fill="FFFFFF"/>
        </w:rPr>
      </w:pPr>
      <w:r>
        <w:rPr>
          <w:color w:val="111111"/>
          <w:sz w:val="23"/>
          <w:szCs w:val="23"/>
          <w:shd w:val="clear" w:color="auto" w:fill="FFFFFF"/>
        </w:rPr>
        <w:t>Capstone Project Ideas</w:t>
      </w:r>
    </w:p>
    <w:p w:rsidR="0045455B" w:rsidRDefault="00A126B3">
      <w:pPr>
        <w:rPr>
          <w:color w:val="111111"/>
          <w:sz w:val="23"/>
          <w:szCs w:val="23"/>
          <w:shd w:val="clear" w:color="auto" w:fill="FFFFFF"/>
        </w:rPr>
      </w:pPr>
      <w:r>
        <w:rPr>
          <w:color w:val="111111"/>
          <w:sz w:val="23"/>
          <w:szCs w:val="23"/>
          <w:shd w:val="clear" w:color="auto" w:fill="FFFFFF"/>
        </w:rPr>
        <w:t>Project 1</w:t>
      </w:r>
      <w:r w:rsidR="0045455B">
        <w:rPr>
          <w:color w:val="111111"/>
          <w:sz w:val="23"/>
          <w:szCs w:val="23"/>
          <w:shd w:val="clear" w:color="auto" w:fill="FFFFFF"/>
        </w:rPr>
        <w:t>:</w:t>
      </w:r>
    </w:p>
    <w:p w:rsidR="0045455B" w:rsidRDefault="0045455B">
      <w:pPr>
        <w:rPr>
          <w:color w:val="111111"/>
          <w:sz w:val="23"/>
          <w:szCs w:val="23"/>
          <w:shd w:val="clear" w:color="auto" w:fill="FFFFFF"/>
        </w:rPr>
      </w:pPr>
      <w:r>
        <w:rPr>
          <w:color w:val="111111"/>
          <w:sz w:val="23"/>
          <w:szCs w:val="23"/>
          <w:shd w:val="clear" w:color="auto" w:fill="FFFFFF"/>
        </w:rPr>
        <w:t>Problem Statement:</w:t>
      </w: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FDA regulated medical device industry has faced revenue and profitability challenges.</w:t>
      </w:r>
      <w:r w:rsidRPr="0045455B">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The result has been a search for new revenue and profitability, which has included looking for new sources of profit.</w:t>
      </w:r>
    </w:p>
    <w:p w:rsidR="0045455B" w:rsidRPr="0045455B" w:rsidRDefault="0045455B" w:rsidP="0045455B">
      <w:pPr>
        <w:pStyle w:val="ListParagraph"/>
        <w:numPr>
          <w:ilvl w:val="0"/>
          <w:numId w:val="1"/>
        </w:numPr>
        <w:rPr>
          <w:rStyle w:val="Strong"/>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Increased clinical and regulatory standards increase overhead</w:t>
      </w:r>
    </w:p>
    <w:p w:rsidR="0045455B" w:rsidRPr="0045455B" w:rsidRDefault="0045455B" w:rsidP="0045455B">
      <w:pPr>
        <w:pStyle w:val="ListParagraph"/>
        <w:numPr>
          <w:ilvl w:val="0"/>
          <w:numId w:val="1"/>
        </w:numPr>
        <w:rPr>
          <w:rStyle w:val="Strong"/>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Increasing R&amp;D expenses</w:t>
      </w:r>
    </w:p>
    <w:p w:rsidR="0045455B" w:rsidRPr="0045455B" w:rsidRDefault="0045455B" w:rsidP="0045455B">
      <w:pPr>
        <w:pStyle w:val="ListParagraph"/>
        <w:numPr>
          <w:ilvl w:val="0"/>
          <w:numId w:val="1"/>
        </w:numPr>
        <w:rPr>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Reductions in reimbursements</w:t>
      </w:r>
      <w:r w:rsidRPr="0045455B">
        <w:rPr>
          <w:rFonts w:ascii="Helvetica" w:hAnsi="Helvetica" w:cs="Helvetica"/>
          <w:color w:val="333333"/>
          <w:sz w:val="20"/>
          <w:szCs w:val="20"/>
          <w:shd w:val="clear" w:color="auto" w:fill="FFFFFF"/>
        </w:rPr>
        <w:t> </w:t>
      </w:r>
    </w:p>
    <w:p w:rsidR="0045455B" w:rsidRPr="0045455B" w:rsidRDefault="0045455B" w:rsidP="0045455B">
      <w:pPr>
        <w:pStyle w:val="ListParagraph"/>
        <w:numPr>
          <w:ilvl w:val="0"/>
          <w:numId w:val="1"/>
        </w:numPr>
        <w:rPr>
          <w:rStyle w:val="Strong"/>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Increased complexity of medical equipment/devices</w:t>
      </w:r>
    </w:p>
    <w:p w:rsidR="0045455B" w:rsidRPr="0045455B" w:rsidRDefault="0045455B" w:rsidP="0045455B">
      <w:pPr>
        <w:pStyle w:val="ListParagraph"/>
        <w:numPr>
          <w:ilvl w:val="0"/>
          <w:numId w:val="1"/>
        </w:numPr>
        <w:rPr>
          <w:rStyle w:val="Strong"/>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More demanding and diverse customer base</w:t>
      </w:r>
    </w:p>
    <w:p w:rsidR="0045455B" w:rsidRPr="0045455B" w:rsidRDefault="0045455B" w:rsidP="0045455B">
      <w:pPr>
        <w:pStyle w:val="ListParagraph"/>
        <w:numPr>
          <w:ilvl w:val="0"/>
          <w:numId w:val="1"/>
        </w:numPr>
        <w:rPr>
          <w:rStyle w:val="Strong"/>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Increased competition</w:t>
      </w:r>
    </w:p>
    <w:p w:rsidR="0045455B" w:rsidRPr="0045455B" w:rsidRDefault="0045455B" w:rsidP="0045455B">
      <w:pPr>
        <w:pStyle w:val="ListParagraph"/>
        <w:numPr>
          <w:ilvl w:val="0"/>
          <w:numId w:val="1"/>
        </w:numPr>
        <w:rPr>
          <w:rFonts w:ascii="Helvetica" w:hAnsi="Helvetica" w:cs="Helvetica"/>
          <w:color w:val="333333"/>
          <w:sz w:val="20"/>
          <w:szCs w:val="20"/>
          <w:shd w:val="clear" w:color="auto" w:fill="FFFFFF"/>
        </w:rPr>
      </w:pPr>
      <w:r w:rsidRPr="0045455B">
        <w:rPr>
          <w:rStyle w:val="Strong"/>
          <w:rFonts w:ascii="Helvetica" w:hAnsi="Helvetica" w:cs="Helvetica"/>
          <w:color w:val="333333"/>
          <w:sz w:val="20"/>
          <w:szCs w:val="20"/>
          <w:shd w:val="clear" w:color="auto" w:fill="FFFFFF"/>
        </w:rPr>
        <w:t>Migration of some testing to home based tests (vs. labs)</w:t>
      </w:r>
      <w:r w:rsidRPr="0045455B">
        <w:rPr>
          <w:rFonts w:ascii="Helvetica" w:hAnsi="Helvetica" w:cs="Helvetica"/>
          <w:color w:val="333333"/>
          <w:sz w:val="20"/>
          <w:szCs w:val="20"/>
          <w:shd w:val="clear" w:color="auto" w:fill="FFFFFF"/>
        </w:rPr>
        <w:t> </w:t>
      </w:r>
    </w:p>
    <w:p w:rsidR="0045455B" w:rsidRDefault="0045455B">
      <w:pPr>
        <w:rPr>
          <w:rFonts w:ascii="Helvetica" w:hAnsi="Helvetica" w:cs="Helvetica"/>
          <w:color w:val="333333"/>
          <w:sz w:val="20"/>
          <w:szCs w:val="20"/>
          <w:shd w:val="clear" w:color="auto" w:fill="FFFFFF"/>
        </w:rPr>
      </w:pPr>
    </w:p>
    <w:p w:rsidR="0045455B" w:rsidRDefault="00D21FBF">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Predict: -</w:t>
      </w:r>
      <w:r w:rsidR="0045455B">
        <w:rPr>
          <w:rFonts w:ascii="Helvetica" w:hAnsi="Helvetica" w:cs="Helvetica"/>
          <w:color w:val="333333"/>
          <w:sz w:val="20"/>
          <w:szCs w:val="20"/>
          <w:shd w:val="clear" w:color="auto" w:fill="FFFFFF"/>
        </w:rPr>
        <w:t xml:space="preserve"> Establish a relation for total lifecycle of a </w:t>
      </w:r>
      <w:proofErr w:type="gramStart"/>
      <w:r w:rsidR="0045455B">
        <w:rPr>
          <w:rFonts w:ascii="Helvetica" w:hAnsi="Helvetica" w:cs="Helvetica"/>
          <w:color w:val="333333"/>
          <w:sz w:val="20"/>
          <w:szCs w:val="20"/>
          <w:shd w:val="clear" w:color="auto" w:fill="FFFFFF"/>
        </w:rPr>
        <w:t>product .</w:t>
      </w:r>
      <w:proofErr w:type="gramEnd"/>
      <w:r w:rsidR="0045455B">
        <w:rPr>
          <w:rFonts w:ascii="Helvetica" w:hAnsi="Helvetica" w:cs="Helvetica"/>
          <w:color w:val="333333"/>
          <w:sz w:val="20"/>
          <w:szCs w:val="20"/>
          <w:shd w:val="clear" w:color="auto" w:fill="FFFFFF"/>
        </w:rPr>
        <w:t xml:space="preserve"> Predict FDA PMA Approval for Class III Devices. How the Pre</w:t>
      </w:r>
      <w:r>
        <w:rPr>
          <w:rFonts w:ascii="Helvetica" w:hAnsi="Helvetica" w:cs="Helvetica"/>
          <w:color w:val="333333"/>
          <w:sz w:val="20"/>
          <w:szCs w:val="20"/>
          <w:shd w:val="clear" w:color="auto" w:fill="FFFFFF"/>
        </w:rPr>
        <w:t>-</w:t>
      </w:r>
      <w:r w:rsidR="0045455B">
        <w:rPr>
          <w:rFonts w:ascii="Helvetica" w:hAnsi="Helvetica" w:cs="Helvetica"/>
          <w:color w:val="333333"/>
          <w:sz w:val="20"/>
          <w:szCs w:val="20"/>
          <w:shd w:val="clear" w:color="auto" w:fill="FFFFFF"/>
        </w:rPr>
        <w:t>Market Approval time has changed over time. How the competition has increased over time. Which is the most profitable division that manufacturers can invest to get Maximum ROI.</w:t>
      </w:r>
    </w:p>
    <w:p w:rsidR="0045455B" w:rsidRDefault="0045455B">
      <w:pPr>
        <w:rPr>
          <w:rFonts w:ascii="Helvetica" w:hAnsi="Helvetica" w:cs="Helvetica"/>
          <w:color w:val="333333"/>
          <w:sz w:val="20"/>
          <w:szCs w:val="20"/>
          <w:shd w:val="clear" w:color="auto" w:fill="FFFFFF"/>
        </w:rPr>
      </w:pP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Data </w:t>
      </w:r>
      <w:r w:rsidR="00B206AE">
        <w:rPr>
          <w:rFonts w:ascii="Helvetica" w:hAnsi="Helvetica" w:cs="Helvetica"/>
          <w:color w:val="333333"/>
          <w:sz w:val="20"/>
          <w:szCs w:val="20"/>
          <w:shd w:val="clear" w:color="auto" w:fill="FFFFFF"/>
        </w:rPr>
        <w:t>Description:</w:t>
      </w:r>
      <w:r>
        <w:rPr>
          <w:rFonts w:ascii="Helvetica" w:hAnsi="Helvetica" w:cs="Helvetica"/>
          <w:color w:val="333333"/>
          <w:sz w:val="20"/>
          <w:szCs w:val="20"/>
          <w:shd w:val="clear" w:color="auto" w:fill="FFFFFF"/>
        </w:rPr>
        <w:t xml:space="preserve"> - </w:t>
      </w:r>
    </w:p>
    <w:p w:rsidR="0045455B" w:rsidRPr="0045455B" w:rsidRDefault="0045455B">
      <w:pPr>
        <w:rPr>
          <w:rFonts w:ascii="Helvetica" w:hAnsi="Helvetica" w:cs="Helvetica"/>
          <w:color w:val="333333"/>
          <w:sz w:val="16"/>
          <w:szCs w:val="16"/>
          <w:shd w:val="clear" w:color="auto" w:fill="FFFFFF"/>
        </w:rPr>
      </w:pP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PMA </w:t>
      </w:r>
      <w:r w:rsidR="00B206AE">
        <w:rPr>
          <w:rFonts w:ascii="Helvetica" w:hAnsi="Helvetica" w:cs="Helvetica"/>
          <w:color w:val="333333"/>
          <w:sz w:val="20"/>
          <w:szCs w:val="20"/>
          <w:shd w:val="clear" w:color="auto" w:fill="FFFFFF"/>
        </w:rPr>
        <w:t>data:</w:t>
      </w:r>
      <w:r>
        <w:rPr>
          <w:rFonts w:ascii="Helvetica" w:hAnsi="Helvetica" w:cs="Helvetica"/>
          <w:color w:val="333333"/>
          <w:sz w:val="20"/>
          <w:szCs w:val="20"/>
          <w:shd w:val="clear" w:color="auto" w:fill="FFFFFF"/>
        </w:rPr>
        <w:t xml:space="preserve"> </w:t>
      </w:r>
      <w:r w:rsidR="00B206AE" w:rsidRPr="00B206AE">
        <w:rPr>
          <w:rFonts w:ascii="Helvetica" w:hAnsi="Helvetica" w:cs="Helvetica"/>
          <w:color w:val="333333"/>
          <w:sz w:val="16"/>
          <w:szCs w:val="16"/>
          <w:shd w:val="clear" w:color="auto" w:fill="FFFFFF"/>
        </w:rPr>
        <w:t>The Medical Device Amendments of 1976 to the Federal Food, Drug, and Cosmetic Act (the act) established three regulatory classes for medical devices. The three classes are based on the degree of control necessary to assure that the various types of devices are safe and effective. The most regulated devices are in Class III.</w:t>
      </w:r>
      <w:r>
        <w:rPr>
          <w:rFonts w:ascii="Helvetica" w:hAnsi="Helvetica" w:cs="Helvetica"/>
          <w:color w:val="333333"/>
          <w:sz w:val="20"/>
          <w:szCs w:val="20"/>
          <w:shd w:val="clear" w:color="auto" w:fill="FFFFFF"/>
        </w:rPr>
        <w:t xml:space="preserve">PMA Approval Data set can be found </w:t>
      </w:r>
      <w:hyperlink r:id="rId5" w:anchor="resources" w:history="1">
        <w:r w:rsidRPr="0045455B">
          <w:rPr>
            <w:rStyle w:val="Hyperlink"/>
            <w:rFonts w:ascii="Helvetica" w:hAnsi="Helvetica" w:cs="Helvetica"/>
            <w:sz w:val="20"/>
            <w:szCs w:val="20"/>
            <w:shd w:val="clear" w:color="auto" w:fill="FFFFFF"/>
          </w:rPr>
          <w:t>here</w:t>
        </w:r>
      </w:hyperlink>
      <w:r>
        <w:rPr>
          <w:rFonts w:ascii="Helvetica" w:hAnsi="Helvetica" w:cs="Helvetica"/>
          <w:color w:val="333333"/>
          <w:sz w:val="20"/>
          <w:szCs w:val="20"/>
          <w:shd w:val="clear" w:color="auto" w:fill="FFFFFF"/>
        </w:rPr>
        <w:t xml:space="preserve"> .</w:t>
      </w: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Product Classification : Product classification data can be found </w:t>
      </w:r>
      <w:hyperlink r:id="rId6" w:anchor="medicalspecialty" w:history="1">
        <w:r w:rsidRPr="0045455B">
          <w:rPr>
            <w:rStyle w:val="Hyperlink"/>
            <w:rFonts w:ascii="Helvetica" w:hAnsi="Helvetica" w:cs="Helvetica"/>
            <w:sz w:val="20"/>
            <w:szCs w:val="20"/>
            <w:shd w:val="clear" w:color="auto" w:fill="FFFFFF"/>
          </w:rPr>
          <w:t>here</w:t>
        </w:r>
      </w:hyperlink>
      <w:r>
        <w:rPr>
          <w:rFonts w:ascii="Helvetica" w:hAnsi="Helvetica" w:cs="Helvetica"/>
          <w:color w:val="333333"/>
          <w:sz w:val="20"/>
          <w:szCs w:val="20"/>
          <w:shd w:val="clear" w:color="auto" w:fill="FFFFFF"/>
        </w:rPr>
        <w:t>.</w:t>
      </w:r>
    </w:p>
    <w:p w:rsidR="00B206AE" w:rsidRPr="00B206AE" w:rsidRDefault="0045455B">
      <w:pPr>
        <w:rPr>
          <w:rFonts w:ascii="Helvetica" w:hAnsi="Helvetica" w:cs="Helvetica"/>
          <w:color w:val="333333"/>
          <w:sz w:val="16"/>
          <w:szCs w:val="16"/>
          <w:shd w:val="clear" w:color="auto" w:fill="FFFFFF"/>
        </w:rPr>
      </w:pPr>
      <w:r>
        <w:rPr>
          <w:rFonts w:ascii="Helvetica" w:hAnsi="Helvetica" w:cs="Helvetica"/>
          <w:color w:val="333333"/>
          <w:sz w:val="20"/>
          <w:szCs w:val="20"/>
          <w:shd w:val="clear" w:color="auto" w:fill="FFFFFF"/>
        </w:rPr>
        <w:t xml:space="preserve">Post Approval Study: </w:t>
      </w:r>
      <w:r w:rsidR="00B206AE" w:rsidRPr="00B206AE">
        <w:rPr>
          <w:rFonts w:ascii="Helvetica" w:hAnsi="Helvetica" w:cs="Helvetica"/>
          <w:color w:val="333333"/>
          <w:sz w:val="16"/>
          <w:szCs w:val="16"/>
          <w:shd w:val="clear" w:color="auto" w:fill="FFFFFF"/>
        </w:rPr>
        <w:t>The FDA has the authority to require sponsors to perform a post-approval study (or studies) at the time of approval of a premarket approval (PMA), humanitarian device exemption (HDE), or product development protocol (PDP) application. Post-approval studies can provide patients, health care professionals, the device industry, the FDA and other stakeholders information on the continued safety and effectiveness (or continued probable benefit, in the case of an HDE) of approved medical devices</w:t>
      </w:r>
    </w:p>
    <w:p w:rsidR="0045455B" w:rsidRDefault="00B206AE">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Post </w:t>
      </w:r>
      <w:r w:rsidR="0045455B">
        <w:rPr>
          <w:rFonts w:ascii="Helvetica" w:hAnsi="Helvetica" w:cs="Helvetica"/>
          <w:color w:val="333333"/>
          <w:sz w:val="20"/>
          <w:szCs w:val="20"/>
          <w:shd w:val="clear" w:color="auto" w:fill="FFFFFF"/>
        </w:rPr>
        <w:t xml:space="preserve">Approval study </w:t>
      </w:r>
      <w:r>
        <w:rPr>
          <w:rFonts w:ascii="Helvetica" w:hAnsi="Helvetica" w:cs="Helvetica"/>
          <w:color w:val="333333"/>
          <w:sz w:val="20"/>
          <w:szCs w:val="20"/>
          <w:shd w:val="clear" w:color="auto" w:fill="FFFFFF"/>
        </w:rPr>
        <w:t xml:space="preserve">data </w:t>
      </w:r>
      <w:bookmarkStart w:id="0" w:name="_GoBack"/>
      <w:bookmarkEnd w:id="0"/>
      <w:r w:rsidR="0045455B">
        <w:rPr>
          <w:rFonts w:ascii="Helvetica" w:hAnsi="Helvetica" w:cs="Helvetica"/>
          <w:color w:val="333333"/>
          <w:sz w:val="20"/>
          <w:szCs w:val="20"/>
          <w:shd w:val="clear" w:color="auto" w:fill="FFFFFF"/>
        </w:rPr>
        <w:t xml:space="preserve">can be found </w:t>
      </w:r>
      <w:hyperlink r:id="rId7" w:history="1">
        <w:r w:rsidR="0045455B" w:rsidRPr="0045455B">
          <w:rPr>
            <w:rStyle w:val="Hyperlink"/>
            <w:rFonts w:ascii="Helvetica" w:hAnsi="Helvetica" w:cs="Helvetica"/>
            <w:sz w:val="20"/>
            <w:szCs w:val="20"/>
            <w:shd w:val="clear" w:color="auto" w:fill="FFFFFF"/>
          </w:rPr>
          <w:t>here</w:t>
        </w:r>
      </w:hyperlink>
      <w:r w:rsidR="0045455B">
        <w:rPr>
          <w:rFonts w:ascii="Helvetica" w:hAnsi="Helvetica" w:cs="Helvetica"/>
          <w:color w:val="333333"/>
          <w:sz w:val="20"/>
          <w:szCs w:val="20"/>
          <w:shd w:val="clear" w:color="auto" w:fill="FFFFFF"/>
        </w:rPr>
        <w:t>.</w:t>
      </w: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Device Recall Data: Device recall data can be found </w:t>
      </w:r>
      <w:hyperlink r:id="rId8" w:history="1">
        <w:r w:rsidRPr="0045455B">
          <w:rPr>
            <w:rStyle w:val="Hyperlink"/>
            <w:rFonts w:ascii="Helvetica" w:hAnsi="Helvetica" w:cs="Helvetica"/>
            <w:sz w:val="20"/>
            <w:szCs w:val="20"/>
            <w:shd w:val="clear" w:color="auto" w:fill="FFFFFF"/>
          </w:rPr>
          <w:t>here</w:t>
        </w:r>
      </w:hyperlink>
      <w:r>
        <w:rPr>
          <w:rFonts w:ascii="Helvetica" w:hAnsi="Helvetica" w:cs="Helvetica"/>
          <w:color w:val="333333"/>
          <w:sz w:val="20"/>
          <w:szCs w:val="20"/>
          <w:shd w:val="clear" w:color="auto" w:fill="FFFFFF"/>
        </w:rPr>
        <w:t>.</w:t>
      </w:r>
    </w:p>
    <w:p w:rsidR="0045455B" w:rsidRDefault="0045455B">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MADUE: Manufacture and user facility device experience data can be found </w:t>
      </w:r>
      <w:hyperlink r:id="rId9" w:history="1">
        <w:r w:rsidRPr="0045455B">
          <w:rPr>
            <w:rStyle w:val="Hyperlink"/>
            <w:rFonts w:ascii="Helvetica" w:hAnsi="Helvetica" w:cs="Helvetica"/>
            <w:sz w:val="20"/>
            <w:szCs w:val="20"/>
            <w:shd w:val="clear" w:color="auto" w:fill="FFFFFF"/>
          </w:rPr>
          <w:t>here</w:t>
        </w:r>
      </w:hyperlink>
      <w:r>
        <w:rPr>
          <w:rFonts w:ascii="Helvetica" w:hAnsi="Helvetica" w:cs="Helvetica"/>
          <w:color w:val="333333"/>
          <w:sz w:val="20"/>
          <w:szCs w:val="20"/>
          <w:shd w:val="clear" w:color="auto" w:fill="FFFFFF"/>
        </w:rPr>
        <w:t>.</w:t>
      </w:r>
    </w:p>
    <w:p w:rsidR="0045455B" w:rsidRDefault="0045455B">
      <w:pPr>
        <w:rPr>
          <w:rFonts w:ascii="Helvetica" w:hAnsi="Helvetica" w:cs="Helvetica"/>
          <w:color w:val="333333"/>
          <w:sz w:val="20"/>
          <w:szCs w:val="20"/>
          <w:shd w:val="clear" w:color="auto" w:fill="FFFFFF"/>
        </w:rPr>
      </w:pPr>
    </w:p>
    <w:p w:rsidR="0045455B" w:rsidRDefault="0045455B">
      <w:pPr>
        <w:rPr>
          <w:rFonts w:ascii="Helvetica" w:hAnsi="Helvetica" w:cs="Helvetica"/>
          <w:color w:val="333333"/>
          <w:sz w:val="20"/>
          <w:szCs w:val="20"/>
          <w:shd w:val="clear" w:color="auto" w:fill="FFFFFF"/>
        </w:rPr>
      </w:pPr>
    </w:p>
    <w:p w:rsidR="0045455B" w:rsidRDefault="0045455B" w:rsidP="0045455B">
      <w:r>
        <w:t>Project 2</w:t>
      </w:r>
    </w:p>
    <w:p w:rsidR="0045455B" w:rsidRDefault="0045455B" w:rsidP="0045455B">
      <w:r>
        <w:t xml:space="preserve">Diabetes Data set: </w:t>
      </w:r>
      <w:proofErr w:type="gramStart"/>
      <w:r>
        <w:t>Using  classification</w:t>
      </w:r>
      <w:proofErr w:type="gramEnd"/>
      <w:r>
        <w:t xml:space="preserve"> and regression Predict outcome of diabetes.</w:t>
      </w:r>
    </w:p>
    <w:p w:rsidR="0045455B" w:rsidRDefault="0045455B" w:rsidP="0045455B">
      <w:hyperlink r:id="rId10" w:history="1">
        <w:r w:rsidRPr="0056632D">
          <w:rPr>
            <w:rStyle w:val="Hyperlink"/>
          </w:rPr>
          <w:t>https://github.com/susanli2016/Machine-Learning-with-Python/blob/master/diabetes.csv</w:t>
        </w:r>
      </w:hyperlink>
    </w:p>
    <w:p w:rsidR="0045455B" w:rsidRDefault="0045455B" w:rsidP="0045455B"/>
    <w:p w:rsidR="0045455B" w:rsidRDefault="0045455B" w:rsidP="0045455B">
      <w:pPr>
        <w:rPr>
          <w:color w:val="111111"/>
          <w:sz w:val="23"/>
          <w:szCs w:val="23"/>
          <w:shd w:val="clear" w:color="auto" w:fill="FFFFFF"/>
        </w:rPr>
      </w:pPr>
      <w:r>
        <w:rPr>
          <w:color w:val="111111"/>
          <w:sz w:val="23"/>
          <w:szCs w:val="23"/>
          <w:shd w:val="clear" w:color="auto" w:fill="FFFFFF"/>
        </w:rPr>
        <w:lastRenderedPageBreak/>
        <w:t>Project 3</w:t>
      </w:r>
      <w:r>
        <w:rPr>
          <w:color w:val="111111"/>
          <w:sz w:val="23"/>
          <w:szCs w:val="23"/>
          <w:shd w:val="clear" w:color="auto" w:fill="FFFFFF"/>
        </w:rPr>
        <w:t>:</w:t>
      </w:r>
    </w:p>
    <w:p w:rsidR="0045455B" w:rsidRDefault="0045455B" w:rsidP="0045455B">
      <w:pPr>
        <w:rPr>
          <w:color w:val="111111"/>
          <w:sz w:val="23"/>
          <w:szCs w:val="23"/>
          <w:shd w:val="clear" w:color="auto" w:fill="FFFFFF"/>
        </w:rPr>
      </w:pPr>
      <w:proofErr w:type="gramStart"/>
      <w:r>
        <w:rPr>
          <w:rFonts w:ascii="Calibri" w:hAnsi="Calibri" w:cs="Calibri"/>
          <w:color w:val="222222"/>
          <w:shd w:val="clear" w:color="auto" w:fill="FFFFFF"/>
        </w:rPr>
        <w:t>Tennis :</w:t>
      </w:r>
      <w:proofErr w:type="gramEnd"/>
      <w:r>
        <w:rPr>
          <w:rFonts w:ascii="Calibri" w:hAnsi="Calibri" w:cs="Calibri"/>
          <w:color w:val="222222"/>
          <w:shd w:val="clear" w:color="auto" w:fill="FFFFFF"/>
        </w:rPr>
        <w:t> </w:t>
      </w:r>
      <w:hyperlink r:id="rId11" w:tgtFrame="_blank" w:history="1">
        <w:r>
          <w:rPr>
            <w:rStyle w:val="Hyperlink"/>
            <w:rFonts w:ascii="Calibri" w:hAnsi="Calibri" w:cs="Calibri"/>
            <w:color w:val="1155CC"/>
            <w:shd w:val="clear" w:color="auto" w:fill="FFFFFF"/>
          </w:rPr>
          <w:t>https://www.kaggle.com/ryanthomasallen/tennis-match-charting-project</w:t>
        </w:r>
      </w:hyperlink>
    </w:p>
    <w:p w:rsidR="0045455B" w:rsidRDefault="0045455B" w:rsidP="0045455B">
      <w:pPr>
        <w:rPr>
          <w:color w:val="111111"/>
          <w:sz w:val="23"/>
          <w:szCs w:val="23"/>
          <w:shd w:val="clear" w:color="auto" w:fill="FFFFFF"/>
        </w:rPr>
      </w:pPr>
      <w:r>
        <w:rPr>
          <w:color w:val="111111"/>
          <w:sz w:val="23"/>
          <w:szCs w:val="23"/>
          <w:shd w:val="clear" w:color="auto" w:fill="FFFFFF"/>
        </w:rPr>
        <w:t>Predict who will win a match.</w:t>
      </w:r>
    </w:p>
    <w:p w:rsidR="0045455B" w:rsidRDefault="0045455B" w:rsidP="0045455B">
      <w:pPr>
        <w:rPr>
          <w:color w:val="111111"/>
          <w:sz w:val="23"/>
          <w:szCs w:val="23"/>
          <w:shd w:val="clear" w:color="auto" w:fill="FFFFFF"/>
        </w:rPr>
      </w:pPr>
      <w:r>
        <w:rPr>
          <w:color w:val="111111"/>
          <w:sz w:val="23"/>
          <w:szCs w:val="23"/>
          <w:shd w:val="clear" w:color="auto" w:fill="FFFFFF"/>
        </w:rPr>
        <w:t> increase of tennis Grand Slam champions along with time</w:t>
      </w:r>
    </w:p>
    <w:p w:rsidR="0045455B" w:rsidRDefault="0045455B">
      <w:pPr>
        <w:rPr>
          <w:rFonts w:ascii="Helvetica" w:hAnsi="Helvetica" w:cs="Helvetica"/>
          <w:color w:val="333333"/>
          <w:sz w:val="20"/>
          <w:szCs w:val="20"/>
          <w:shd w:val="clear" w:color="auto" w:fill="FFFFFF"/>
        </w:rPr>
      </w:pPr>
    </w:p>
    <w:p w:rsidR="0045455B" w:rsidRDefault="0045455B"/>
    <w:sectPr w:rsidR="00454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804A2"/>
    <w:multiLevelType w:val="hybridMultilevel"/>
    <w:tmpl w:val="F52E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6C0"/>
    <w:rsid w:val="000224E9"/>
    <w:rsid w:val="001E76C0"/>
    <w:rsid w:val="0045455B"/>
    <w:rsid w:val="0049226A"/>
    <w:rsid w:val="004D72C0"/>
    <w:rsid w:val="00883F90"/>
    <w:rsid w:val="00A126B3"/>
    <w:rsid w:val="00B206AE"/>
    <w:rsid w:val="00D21FBF"/>
    <w:rsid w:val="00D90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6D3A9"/>
  <w15:chartTrackingRefBased/>
  <w15:docId w15:val="{BB1A79F3-9D38-41B5-A857-A305AD06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72C0"/>
    <w:rPr>
      <w:color w:val="0563C1" w:themeColor="hyperlink"/>
      <w:u w:val="single"/>
    </w:rPr>
  </w:style>
  <w:style w:type="character" w:styleId="UnresolvedMention">
    <w:name w:val="Unresolved Mention"/>
    <w:basedOn w:val="DefaultParagraphFont"/>
    <w:uiPriority w:val="99"/>
    <w:semiHidden/>
    <w:unhideWhenUsed/>
    <w:rsid w:val="004D72C0"/>
    <w:rPr>
      <w:color w:val="808080"/>
      <w:shd w:val="clear" w:color="auto" w:fill="E6E6E6"/>
    </w:rPr>
  </w:style>
  <w:style w:type="character" w:styleId="Strong">
    <w:name w:val="Strong"/>
    <w:basedOn w:val="DefaultParagraphFont"/>
    <w:uiPriority w:val="22"/>
    <w:qFormat/>
    <w:rsid w:val="0045455B"/>
    <w:rPr>
      <w:b/>
      <w:bCs/>
    </w:rPr>
  </w:style>
  <w:style w:type="paragraph" w:styleId="ListParagraph">
    <w:name w:val="List Paragraph"/>
    <w:basedOn w:val="Normal"/>
    <w:uiPriority w:val="34"/>
    <w:qFormat/>
    <w:rsid w:val="00454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27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essdata.fda.gov/scripts/cdrh/cfdocs/cfRES/res.cfm?start_search=1&amp;event_id=&amp;productdescriptiontxt=&amp;productcode=&amp;IVDProducts=&amp;rootCauseText=&amp;recallstatus=&amp;centerclassificationtypetext=&amp;recallnumber=&amp;postdatefrom=11%2F01%2F2002&amp;postdateto=10%2F09%2F2018&amp;productshortreasontxt=&amp;firmlegalnam=&amp;PMA_510K_Num=&amp;pnumber=&amp;knumber=&amp;PAGENUM=50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ccessdata.fda.gov/scripts/cdrh/cfdocs/cfpma/pma_pas.cfm?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da.gov/MedicalDevices/DeviceRegulationandGuidance/Overview/ClassifyYourDevice/ucm051668.htm" TargetMode="External"/><Relationship Id="rId11" Type="http://schemas.openxmlformats.org/officeDocument/2006/relationships/hyperlink" Target="https://www.kaggle.com/ryanthomasallen/tennis-match-charting-project" TargetMode="External"/><Relationship Id="rId5" Type="http://schemas.openxmlformats.org/officeDocument/2006/relationships/hyperlink" Target="https://www.fda.gov/medicaldevices/productsandmedicalprocedures/deviceapprovalsandclearances/pmaapprovals/default.htm" TargetMode="External"/><Relationship Id="rId10" Type="http://schemas.openxmlformats.org/officeDocument/2006/relationships/hyperlink" Target="https://github.com/susanli2016/Machine-Learning-with-Python/blob/master/diabetes.csv" TargetMode="External"/><Relationship Id="rId4" Type="http://schemas.openxmlformats.org/officeDocument/2006/relationships/webSettings" Target="webSettings.xml"/><Relationship Id="rId9" Type="http://schemas.openxmlformats.org/officeDocument/2006/relationships/hyperlink" Target="https://www.fda.gov/MedicalDevices/DeviceRegulationandGuidance/PostmarketRequirements/ReportingAdverseEvents/ucm12789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1543</TotalTime>
  <Pages>2</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Ghosh, Amlan</dc:creator>
  <cp:keywords/>
  <dc:description/>
  <cp:lastModifiedBy>Ghosh, Amlan</cp:lastModifiedBy>
  <cp:revision>6</cp:revision>
  <dcterms:created xsi:type="dcterms:W3CDTF">2018-09-30T18:33:00Z</dcterms:created>
  <dcterms:modified xsi:type="dcterms:W3CDTF">2018-10-12T17:47:00Z</dcterms:modified>
</cp:coreProperties>
</file>