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0A7A95">
      <w:pPr>
        <w:spacing w:before="80"/>
        <w:ind w:left="1099"/>
        <w:rPr>
          <w:sz w:val="15"/>
        </w:rPr>
      </w:pPr>
    </w:p>
    <w:p w14:paraId="7E35DEEA">
      <w:pPr>
        <w:pStyle w:val="9"/>
        <w:spacing w:before="59"/>
        <w:ind w:left="117"/>
        <w:jc w:val="left"/>
        <w:rPr>
          <w:rFonts w:hint="default"/>
          <w:lang w:val="en-US"/>
        </w:rPr>
      </w:pPr>
    </w:p>
    <w:p w14:paraId="699EE970">
      <w:pPr>
        <w:pStyle w:val="24"/>
        <w:spacing w:before="100" w:beforeAutospacing="1" w:after="100" w:afterAutospacing="1"/>
        <w:rPr>
          <w:rFonts w:hint="default"/>
          <w:sz w:val="16"/>
          <w:szCs w:val="16"/>
          <w:lang w:val="en-US"/>
        </w:rPr>
      </w:pPr>
      <w:r>
        <w:rPr>
          <w:rFonts w:hint="default"/>
          <w:kern w:val="48"/>
          <w:lang w:val="en-US"/>
        </w:rPr>
        <w:t>Maritime Domain Awareness with Deep Learning: Ship Detection in SAR Data</w:t>
      </w:r>
    </w:p>
    <w:p w14:paraId="2618E67B">
      <w:pPr>
        <w:pStyle w:val="17"/>
        <w:spacing w:before="100" w:beforeAutospacing="1" w:after="100" w:afterAutospacing="1" w:line="120" w:lineRule="auto"/>
        <w:jc w:val="both"/>
        <w:rPr>
          <w:sz w:val="16"/>
          <w:szCs w:val="16"/>
        </w:rPr>
        <w:sectPr>
          <w:type w:val="continuous"/>
          <w:pgSz w:w="11906" w:h="16838"/>
          <w:pgMar w:top="547" w:right="893" w:bottom="1440" w:left="893" w:header="720" w:footer="720" w:gutter="0"/>
          <w:cols w:space="720" w:num="1"/>
          <w:titlePg/>
          <w:docGrid w:linePitch="360" w:charSpace="0"/>
        </w:sectPr>
      </w:pPr>
    </w:p>
    <w:p w14:paraId="72AC2C26">
      <w:pPr>
        <w:pStyle w:val="17"/>
        <w:spacing w:before="100" w:beforeAutospacing="1"/>
        <w:rPr>
          <w:rFonts w:hint="default"/>
          <w:sz w:val="18"/>
          <w:szCs w:val="18"/>
          <w:lang w:val="en-US"/>
        </w:rPr>
      </w:pPr>
      <w:r>
        <w:rPr>
          <w:rFonts w:hint="default"/>
          <w:sz w:val="18"/>
          <w:szCs w:val="18"/>
          <w:lang w:val="en-US"/>
        </w:rPr>
        <w:t>Mridul Sikder</w:t>
      </w:r>
      <w:r>
        <w:rPr>
          <w:sz w:val="18"/>
          <w:szCs w:val="18"/>
        </w:rPr>
        <w:t xml:space="preserve"> </w:t>
      </w:r>
      <w:r>
        <w:rPr>
          <w:sz w:val="18"/>
          <w:szCs w:val="18"/>
        </w:rPr>
        <w:br w:type="textWrapping"/>
      </w:r>
      <w:r>
        <w:rPr>
          <w:rFonts w:hint="default"/>
          <w:i/>
          <w:sz w:val="18"/>
          <w:szCs w:val="18"/>
        </w:rPr>
        <w:t>Department of Computer Science and Engineering</w:t>
      </w:r>
      <w:r>
        <w:rPr>
          <w:sz w:val="18"/>
          <w:szCs w:val="18"/>
        </w:rPr>
        <w:br w:type="textWrapping"/>
      </w:r>
      <w:r>
        <w:rPr>
          <w:rFonts w:hint="default"/>
          <w:i/>
          <w:sz w:val="18"/>
          <w:szCs w:val="18"/>
        </w:rPr>
        <w:t>National Institute of Technology Durgapur</w:t>
      </w:r>
      <w:r>
        <w:rPr>
          <w:i/>
          <w:sz w:val="18"/>
          <w:szCs w:val="18"/>
        </w:rPr>
        <w:br w:type="textWrapping"/>
      </w:r>
      <w:r>
        <w:rPr>
          <w:rFonts w:hint="default"/>
          <w:sz w:val="18"/>
          <w:szCs w:val="18"/>
        </w:rPr>
        <w:t>Durgapur, India</w:t>
      </w:r>
      <w:r>
        <w:rPr>
          <w:sz w:val="18"/>
          <w:szCs w:val="18"/>
        </w:rPr>
        <w:br w:type="textWrapping"/>
      </w:r>
      <w:r>
        <w:rPr>
          <w:rFonts w:hint="default"/>
          <w:sz w:val="18"/>
          <w:szCs w:val="18"/>
          <w:lang w:val="en-US"/>
        </w:rPr>
        <w:t>mksikder21@gmail.com</w:t>
      </w:r>
      <w:r>
        <w:rPr>
          <w:sz w:val="18"/>
          <w:szCs w:val="18"/>
        </w:rPr>
        <w:br w:type="column"/>
      </w:r>
      <w:r>
        <w:rPr>
          <w:rFonts w:hint="default"/>
          <w:sz w:val="18"/>
          <w:szCs w:val="18"/>
        </w:rPr>
        <w:t>Amlan Sarkar</w:t>
      </w:r>
      <w:r>
        <w:rPr>
          <w:sz w:val="18"/>
          <w:szCs w:val="18"/>
        </w:rPr>
        <w:br w:type="textWrapping"/>
      </w:r>
      <w:r>
        <w:rPr>
          <w:rFonts w:hint="default"/>
          <w:i/>
          <w:sz w:val="18"/>
          <w:szCs w:val="18"/>
        </w:rPr>
        <w:t>Department of Computer Science and Engineering</w:t>
      </w:r>
      <w:r>
        <w:rPr>
          <w:sz w:val="18"/>
          <w:szCs w:val="18"/>
        </w:rPr>
        <w:br w:type="textWrapping"/>
      </w:r>
      <w:r>
        <w:rPr>
          <w:rFonts w:hint="default"/>
          <w:i/>
          <w:sz w:val="18"/>
          <w:szCs w:val="18"/>
          <w:lang w:val="en-US"/>
        </w:rPr>
        <w:t>Khulna University of Engineering &amp; Technology</w:t>
      </w:r>
      <w:r>
        <w:rPr>
          <w:i/>
          <w:sz w:val="18"/>
          <w:szCs w:val="18"/>
        </w:rPr>
        <w:br w:type="textWrapping"/>
      </w:r>
      <w:r>
        <w:rPr>
          <w:rFonts w:hint="default"/>
          <w:sz w:val="18"/>
          <w:szCs w:val="18"/>
        </w:rPr>
        <w:t>Khulna, Bangladesh</w:t>
      </w:r>
      <w:r>
        <w:rPr>
          <w:sz w:val="18"/>
          <w:szCs w:val="18"/>
        </w:rPr>
        <w:br w:type="textWrapping"/>
      </w:r>
      <w:r>
        <w:rPr>
          <w:rFonts w:hint="default"/>
          <w:sz w:val="18"/>
          <w:szCs w:val="18"/>
        </w:rPr>
        <w:t>amlansarkar738@gmail.com</w:t>
      </w:r>
    </w:p>
    <w:p w14:paraId="13779F00">
      <w:pPr>
        <w:pStyle w:val="17"/>
        <w:spacing w:before="100" w:beforeAutospacing="1"/>
      </w:pPr>
      <w:r>
        <w:rPr>
          <w:rFonts w:hint="default"/>
          <w:sz w:val="18"/>
          <w:szCs w:val="18"/>
          <w:lang w:val="en-US"/>
        </w:rPr>
        <w:t>Kamrul Kader Mehadi Khan</w:t>
      </w:r>
      <w:r>
        <w:rPr>
          <w:sz w:val="18"/>
          <w:szCs w:val="18"/>
        </w:rPr>
        <w:br w:type="textWrapping"/>
      </w:r>
      <w:r>
        <w:rPr>
          <w:rFonts w:hint="default"/>
          <w:i/>
          <w:sz w:val="18"/>
          <w:szCs w:val="18"/>
        </w:rPr>
        <w:t>Department of Computer Science and Engineering</w:t>
      </w:r>
      <w:r>
        <w:rPr>
          <w:sz w:val="18"/>
          <w:szCs w:val="18"/>
        </w:rPr>
        <w:br w:type="textWrapping"/>
      </w:r>
      <w:r>
        <w:rPr>
          <w:rFonts w:hint="default"/>
          <w:i/>
          <w:sz w:val="18"/>
          <w:szCs w:val="18"/>
          <w:lang w:val="en-US"/>
        </w:rPr>
        <w:t>Daffodil International University</w:t>
      </w:r>
      <w:r>
        <w:rPr>
          <w:i/>
          <w:sz w:val="18"/>
          <w:szCs w:val="18"/>
        </w:rPr>
        <w:br w:type="textWrapping"/>
      </w:r>
      <w:r>
        <w:rPr>
          <w:rFonts w:hint="default"/>
          <w:sz w:val="18"/>
          <w:szCs w:val="18"/>
        </w:rPr>
        <w:t>Dhaka, Bangladesh</w:t>
      </w:r>
      <w:r>
        <w:rPr>
          <w:sz w:val="18"/>
          <w:szCs w:val="18"/>
        </w:rPr>
        <w:br w:type="textWrapping"/>
      </w:r>
      <w:r>
        <w:rPr>
          <w:rFonts w:hint="default"/>
          <w:sz w:val="18"/>
          <w:szCs w:val="18"/>
        </w:rPr>
        <w:t>kamrulkather@gmail.com</w:t>
      </w:r>
      <w:r>
        <w:rPr>
          <w:sz w:val="18"/>
          <w:szCs w:val="18"/>
        </w:rPr>
        <w:br w:type="column"/>
      </w:r>
      <w:r>
        <w:rPr>
          <w:rFonts w:hint="default"/>
          <w:sz w:val="18"/>
          <w:szCs w:val="18"/>
        </w:rPr>
        <w:t>Ku</w:t>
      </w:r>
      <w:r>
        <w:rPr>
          <w:rFonts w:hint="default"/>
          <w:sz w:val="18"/>
          <w:szCs w:val="18"/>
          <w:lang w:val="en-US"/>
        </w:rPr>
        <w:t>m</w:t>
      </w:r>
      <w:r>
        <w:rPr>
          <w:rFonts w:hint="default"/>
          <w:sz w:val="18"/>
          <w:szCs w:val="18"/>
        </w:rPr>
        <w:t>ar Madhurjha Dev</w:t>
      </w:r>
      <w:r>
        <w:rPr>
          <w:sz w:val="18"/>
          <w:szCs w:val="18"/>
        </w:rPr>
        <w:br w:type="textWrapping"/>
      </w:r>
      <w:r>
        <w:rPr>
          <w:rFonts w:hint="default"/>
          <w:i/>
          <w:sz w:val="18"/>
          <w:szCs w:val="18"/>
        </w:rPr>
        <w:t>Department of Computer Science and Engineering</w:t>
      </w:r>
      <w:r>
        <w:rPr>
          <w:sz w:val="18"/>
          <w:szCs w:val="18"/>
        </w:rPr>
        <w:br w:type="textWrapping"/>
      </w:r>
      <w:r>
        <w:rPr>
          <w:rFonts w:hint="default"/>
          <w:sz w:val="18"/>
          <w:szCs w:val="18"/>
        </w:rPr>
        <w:t>Daffodil International University</w:t>
      </w:r>
      <w:r>
        <w:rPr>
          <w:i/>
          <w:sz w:val="18"/>
          <w:szCs w:val="18"/>
        </w:rPr>
        <w:br w:type="textWrapping"/>
      </w:r>
      <w:r>
        <w:rPr>
          <w:rFonts w:hint="default"/>
          <w:sz w:val="18"/>
          <w:szCs w:val="18"/>
        </w:rPr>
        <w:t>Dhaka, Bangladesh</w:t>
      </w:r>
      <w:r>
        <w:rPr>
          <w:sz w:val="18"/>
          <w:szCs w:val="18"/>
        </w:rPr>
        <w:br w:type="textWrapping"/>
      </w:r>
      <w:r>
        <w:rPr>
          <w:rFonts w:hint="default"/>
          <w:sz w:val="18"/>
          <w:szCs w:val="18"/>
        </w:rPr>
        <w:t>devmadhurjha@gmail.com</w:t>
      </w:r>
    </w:p>
    <w:p w14:paraId="4796A2B7">
      <w:pPr>
        <w:sectPr>
          <w:type w:val="continuous"/>
          <w:pgSz w:w="11906" w:h="16838"/>
          <w:pgMar w:top="446" w:right="893" w:bottom="1440" w:left="893" w:header="720" w:footer="720" w:gutter="0"/>
          <w:cols w:space="720" w:num="3"/>
          <w:docGrid w:linePitch="360" w:charSpace="0"/>
        </w:sectPr>
      </w:pPr>
    </w:p>
    <w:p w14:paraId="4F10DAF6">
      <w:pPr>
        <w:sectPr>
          <w:type w:val="continuous"/>
          <w:pgSz w:w="11906" w:h="16838"/>
          <w:pgMar w:top="450" w:right="893" w:bottom="1440" w:left="893" w:header="720" w:footer="720" w:gutter="0"/>
          <w:cols w:space="720" w:num="3"/>
          <w:docGrid w:linePitch="360" w:charSpace="0"/>
        </w:sectPr>
      </w:pPr>
      <w:r>
        <w:br w:type="column"/>
      </w:r>
    </w:p>
    <w:p w14:paraId="3160B040">
      <w:pPr>
        <w:pStyle w:val="15"/>
        <w:rPr>
          <w:i/>
          <w:iCs/>
        </w:rPr>
      </w:pPr>
      <w:r>
        <w:rPr>
          <w:i/>
          <w:iCs/>
        </w:rPr>
        <w:t>Abstract</w:t>
      </w:r>
      <w:r>
        <w:t>—</w:t>
      </w:r>
      <w:r>
        <w:rPr>
          <w:rFonts w:hint="default"/>
          <w:lang w:val="en-US"/>
        </w:rPr>
        <w:t>Synthetic Aperture Radar (SAR) is essential for maritime surveillance, but existing methods often fail to discriminate true ships from false alarms. This paper presents a lightweight three block convolutional neural network for three-class discrimination: ship positives, false positives, and true negatives. Trained on the public SAR Ship Dataset (9,576 patches), the model uses class-weighted loss to address imbalance. With only 1.32 million parameters, it achieves a test accuracy of 99.74% and macro F1 of 0.9967. Five-fold cross-validation yields a mean accuracy of 99.63% ± 0.20% and macro F1 of 0.9954 ± 0.0025. An ablation study confirms the third convolutional block is critical. GradCAM visualizations show the model focuses on physically meaningful regions. This work offers a robust, interpretable solution for reducing false alarms in maritime surveillance, with applications in illegal fishing detection, search and rescue, and border security.</w:t>
      </w:r>
    </w:p>
    <w:p w14:paraId="1CCE6F83">
      <w:pPr>
        <w:pStyle w:val="32"/>
      </w:pPr>
      <w:r>
        <w:t>Keywords—</w:t>
      </w:r>
      <w:bookmarkStart w:id="0" w:name="_GoBack"/>
      <w:bookmarkEnd w:id="0"/>
      <w:r>
        <w:rPr>
          <w:rFonts w:hint="default"/>
        </w:rPr>
        <w:t>Convolutional neural network, Grad-CAM, maritime surveillance, ship detection, Synthetic Aperture Radar (SAR), three-class discrimination..</w:t>
      </w:r>
    </w:p>
    <w:p w14:paraId="3FD271A4">
      <w:pPr>
        <w:pStyle w:val="2"/>
      </w:pPr>
      <w:r>
        <w:t>Introduction</w:t>
      </w:r>
    </w:p>
    <w:p w14:paraId="6FE87981">
      <w:pPr>
        <w:pStyle w:val="9"/>
        <w:rPr>
          <w:rFonts w:hint="default"/>
        </w:rPr>
      </w:pPr>
      <w:r>
        <w:rPr>
          <w:rFonts w:hint="default"/>
        </w:rPr>
        <w:t>Synthetic Aperture Radar (SAR) has become a corner</w:t>
      </w:r>
      <w:r>
        <w:rPr>
          <w:rFonts w:hint="default"/>
          <w:lang w:val="en-US"/>
        </w:rPr>
        <w:t xml:space="preserve"> </w:t>
      </w:r>
      <w:r>
        <w:rPr>
          <w:rFonts w:hint="default"/>
        </w:rPr>
        <w:t>stone of maritime surveillance due to its ability to acquire high-resolution images regardless of weather conditions or daylight, making it uniquely suited for continuous vessel monitoring [1]. Over the past decade, a variety of ship detection algorithms have been developed, ranging from classical constant false alarm rate (CFAR) approaches to more recent feature-based methods [2], [3]. However, these conventional techniques often struggle with the inherent speckle noise, complex sea clutter, and the presence of natural or man-made objects that resemble ships, leading to high false alarm rates [4], [5]. A persistent research gap lies in the discrimination phase: most existing systems are designed for binary classification (ship versus non-ship), whereas real-world operational scenarios demand a more granular distinction between true ships, false positives (e.g., rocks, small islands, or noise), and true negatives (sea clutter) [6]. This limitation hampers the reliability of automated maritime monitoring systems. Deep learning, particularly convolutional neural networks (CNNs), offers a compelling alternative by learning discriminative hierarchical features directly from SAR data, thereby bypassing the need for manual feature engineering and demonstrating superior robustness in challenging environments [7], [8]. Recent advances have shown that CNN-based models can effectively capture subtle target characteristics, paving the way for more sophisticated classification frameworks [9]. Motivated by the need for a reliable, fine-grained discrimination tool, this paper presents a custom CNN architecture specifically designed for three-class ship classification on SAR imagery. The main contributions of this work are as follows:</w:t>
      </w:r>
    </w:p>
    <w:p w14:paraId="5CA79CED">
      <w:pPr>
        <w:pStyle w:val="19"/>
      </w:pPr>
      <w:r>
        <w:rPr>
          <w:rFonts w:hint="default"/>
          <w:lang w:val="en-US"/>
        </w:rPr>
        <w:t>Three-Class Discrimination Framework: Unlike most existing SAR ship detection works that address binary classification (ship vs. non-ship), this study proposes a three-class CNN model that explicitly discriminates Ship Positives, False Positives, and True Negatives, providing a more operationally realistic evaluation..</w:t>
      </w:r>
    </w:p>
    <w:p w14:paraId="6312AFB2">
      <w:pPr>
        <w:pStyle w:val="19"/>
      </w:pPr>
      <w:r>
        <w:rPr>
          <w:rFonts w:hint="default"/>
        </w:rPr>
        <w:t>Class-Weighted CNN Training: To address the inherent class imbalance in the dataset (6,384 false positives vs. 1,596 ship positives), proposed study incorporates class-weighted loss during training, ensuring unbiased learning across all three classes..</w:t>
      </w:r>
    </w:p>
    <w:p w14:paraId="02A8297B">
      <w:pPr>
        <w:pStyle w:val="19"/>
      </w:pPr>
      <w:r>
        <w:rPr>
          <w:rFonts w:hint="default"/>
          <w:lang w:val="en-US"/>
        </w:rPr>
        <w:t>Comprehensive Validation: The proposed model is rigorously evaluated using 5-fold stratified cross validation, achieving a mean accuracy of 99.63% ± 0.20% and macro F1-score of 0.9954±0.0025, demonstrating strong generalization on unseen data.</w:t>
      </w:r>
    </w:p>
    <w:p w14:paraId="2F8F4F38">
      <w:pPr>
        <w:pStyle w:val="19"/>
      </w:pPr>
      <w:r>
        <w:rPr>
          <w:rFonts w:hint="default"/>
        </w:rPr>
        <w:t>Ablation Study: A systematic ablation study across five architectural configurations confirms that model depth (three convolutional blocks) is the most critical design choice, with its removal causing the largest performance degradation (−0.89% accuracy, −0.0149 F1).</w:t>
      </w:r>
    </w:p>
    <w:p w14:paraId="11E303CA">
      <w:pPr>
        <w:pStyle w:val="19"/>
      </w:pPr>
      <w:r>
        <w:rPr>
          <w:rFonts w:hint="default"/>
        </w:rPr>
        <w:t>Explainability via GradCAM: Gradient-weighted Class Activation Mapping (GradCAM) heatmaps are generated</w:t>
      </w:r>
      <w:r>
        <w:rPr>
          <w:rFonts w:hint="default"/>
          <w:lang w:val="en-US"/>
        </w:rPr>
        <w:t xml:space="preserve"> for each class, providing visual interpretability of the CNN’s decision regions on SAR image chips, a novel addition not present in the original dataset paper.</w:t>
      </w:r>
    </w:p>
    <w:p w14:paraId="3D6F05FA">
      <w:pPr>
        <w:pStyle w:val="19"/>
        <w:numPr>
          <w:ilvl w:val="0"/>
          <w:numId w:val="0"/>
        </w:numPr>
      </w:pPr>
      <w:r>
        <w:rPr>
          <w:rFonts w:hint="default"/>
          <w:lang w:val="en-US"/>
        </w:rPr>
        <w:tab/>
      </w:r>
      <w:r>
        <w:rPr>
          <w:rFonts w:hint="default"/>
        </w:rPr>
        <w:t>The paper is organized as follows: Section II reviews related work, Section III describes the methodology and CNN architecture, Section IV presents experiments and results, and Sections VI–VII discuss findings and conclude with future directions.</w:t>
      </w:r>
    </w:p>
    <w:p w14:paraId="080D4D5F">
      <w:pPr>
        <w:pStyle w:val="2"/>
      </w:pPr>
      <w:r>
        <w:rPr>
          <w:rFonts w:hint="default"/>
        </w:rPr>
        <w:t>Related Work</w:t>
      </w:r>
    </w:p>
    <w:p w14:paraId="63AA03D9">
      <w:pPr>
        <w:pStyle w:val="9"/>
        <w:rPr>
          <w:rFonts w:hint="default"/>
        </w:rPr>
      </w:pPr>
      <w:r>
        <w:rPr>
          <w:rFonts w:hint="default"/>
        </w:rPr>
        <w:t xml:space="preserve">The field of SAR ship detection has evolved from classical statistical methods to advanced deep learning architectures. Early approaches relied on constant false alarm rate (CFAR) algorithms, which model sea clutter statistically but degrade in heterogeneous clutter, near coastlines, or with closely spaced vessels, leading to high false alarm rates [10], [11]. Subsequent research introduced hand-crafted features such as shape, texture, and polarimetry to improve discrimina- tion [12], yet these methods require domain expertise and lack adaptability. The advent of deep learning enabled automatic feature extraction via CNNs. Early CNN-based works focused on binary ship versus non-ship classification using simple architectures without handling class imbalance [13], [14], and rarely addressed the distinction between true ships and false positives. For instance, Wang et al. [15] evaluated only on balanced ship/non-ship patches, overlooking the three-class scenario. More recent studies employ deeper architectures and attention mechanisms [16], but still frame the problem as binary classification or detection rather than fine-grained discrimination. Validation is often limited to a single train-test split, and ablation studies are seldom reported [17]. Additionally, CNNs remain opaque in decision-making, which is undesirable for safety-critical maritime surveillance. </w:t>
      </w:r>
    </w:p>
    <w:p w14:paraId="52680663">
      <w:pPr>
        <w:pStyle w:val="9"/>
        <w:rPr>
          <w:rFonts w:hint="default"/>
        </w:rPr>
      </w:pPr>
      <w:r>
        <w:rPr>
          <w:rFonts w:hint="default"/>
        </w:rPr>
        <w:t>In contrast, this work advances the state of the art by addressing three-class discrimination, incorporating class-weighted loss to handle imbalance, and providing rigorous evaluation via 5-fold cross-validation with mean accuracy and macro F1. A systematic ablation study quantifies the impact of batch normalization, dropout, and model depth, while GradCAM offers interpretability rarely seen in SAR ship detection literature.</w:t>
      </w:r>
    </w:p>
    <w:p w14:paraId="0E9310C7">
      <w:pPr>
        <w:pStyle w:val="2"/>
      </w:pPr>
      <w:r>
        <w:rPr>
          <w:rFonts w:hint="default"/>
        </w:rPr>
        <w:t>METHODOLOGY</w:t>
      </w:r>
    </w:p>
    <w:p w14:paraId="1FFF6401">
      <w:pPr>
        <w:pStyle w:val="3"/>
      </w:pPr>
      <w:r>
        <w:rPr>
          <w:rFonts w:hint="default"/>
        </w:rPr>
        <w:t>Dataset Description</w:t>
      </w:r>
    </w:p>
    <w:p w14:paraId="6C607EB2">
      <w:pPr>
        <w:pStyle w:val="9"/>
        <w:rPr>
          <w:rFonts w:hint="default"/>
        </w:rPr>
      </w:pPr>
      <w:r>
        <w:rPr>
          <w:rFonts w:hint="default"/>
        </w:rPr>
        <w:t xml:space="preserve">The proposed method is evaluated on the “SAR Ship Dataset for Detection, Discrimination and Analysis” [18], containing </w:t>
      </w:r>
      <m:oMath>
        <m:r>
          <m:rPr/>
          <w:rPr>
            <w:rFonts w:hint="default" w:ascii="Cambria Math" w:hAnsi="Cambria Math"/>
          </w:rPr>
          <m:t>51×51</m:t>
        </m:r>
      </m:oMath>
      <w:r>
        <w:rPr>
          <w:rFonts w:hint="default"/>
        </w:rPr>
        <w:t>. patches from 43 Sentinel-1 and 3 RADARSAT-2 images over the South African Exclusive Economic Zone. The dataset comprises three classes: ship positives (confirmed vessels), false positives (CFAR detections not matching any ship), and true negatives (random sea-clutter patches), with 1,596, 6,384, and 1,596 samples respectively, totaling 9,576 patches. Patches are normalized to [0,1] and split via stratified sampling (80% training, 20% testing) to preserve class proportions..</w:t>
      </w:r>
    </w:p>
    <w:p w14:paraId="4A68FFB0">
      <w:pPr>
        <w:pStyle w:val="3"/>
      </w:pPr>
      <w:r>
        <w:rPr>
          <w:rFonts w:hint="default"/>
          <w:lang w:val="en-US"/>
        </w:rPr>
        <w:t>Data Preprocessing</w:t>
      </w:r>
    </w:p>
    <w:p w14:paraId="4F17C385">
      <w:pPr>
        <w:pStyle w:val="9"/>
        <w:rPr>
          <w:rFonts w:hint="default"/>
          <w:lang w:val="en-US"/>
        </w:rPr>
      </w:pPr>
      <w:r>
        <w:rPr>
          <w:rFonts w:hint="default"/>
          <w:lang w:val="en-US"/>
        </w:rPr>
        <w:t xml:space="preserve">The dataset is provided in three JSON files: ship positives, false positives and true negatives [18]. Each entry contains a key patchgt for ship positives and patchfu for false positives and true negatives, storing the SAR image chip as a 2-D array. Ship-positive chips are originally </w:t>
      </w:r>
      <m:oMath>
        <m:r>
          <m:rPr/>
          <w:rPr>
            <w:rFonts w:hint="default" w:ascii="Cambria Math" w:hAnsi="Cambria Math"/>
          </w:rPr>
          <m:t>101×101</m:t>
        </m:r>
      </m:oMath>
      <w:r>
        <w:rPr>
          <w:rFonts w:hint="default"/>
          <w:lang w:val="en-US"/>
        </w:rPr>
        <w:t xml:space="preserve"> pixels, while false positives and true negatives are </w:t>
      </w:r>
      <m:oMath>
        <m:r>
          <m:rPr/>
          <w:rPr>
            <w:rFonts w:hint="default" w:ascii="Cambria Math" w:hAnsi="Cambria Math"/>
          </w:rPr>
          <m:t>51×51</m:t>
        </m:r>
      </m:oMath>
      <w:r>
        <w:rPr>
          <w:rFonts w:hint="default"/>
          <w:lang w:val="en-US"/>
        </w:rPr>
        <w:t xml:space="preserve">. To ensure uniform input dimensions, all chips are resized to </w:t>
      </w:r>
      <m:oMath>
        <m:r>
          <m:rPr/>
          <w:rPr>
            <w:rFonts w:hint="default" w:ascii="Cambria Math" w:hAnsi="Cambria Math"/>
          </w:rPr>
          <m:t>51×51</m:t>
        </m:r>
      </m:oMath>
      <w:r>
        <w:rPr>
          <w:rFonts w:hint="default"/>
          <w:lang w:val="en-US"/>
        </w:rPr>
        <w:t xml:space="preserve"> using bilinear interpolation. Each chip is then normalized to the range [0,1] via per-sample min-max scaling:.</w:t>
      </w:r>
    </w:p>
    <w:p w14:paraId="25F4B95F">
      <w:pPr>
        <w:pStyle w:val="9"/>
        <w:rPr>
          <w:rFonts w:hint="default"/>
        </w:rPr>
      </w:pPr>
      <w:r>
        <w:rPr>
          <w:rFonts w:hint="default"/>
          <w:lang w:val="en-US"/>
        </w:rPr>
        <w:t>The normalization is defined as:</w:t>
      </w:r>
      <w:r>
        <w:rPr>
          <w:rFonts w:hint="default"/>
        </w:rPr>
        <w:t>:</w:t>
      </w:r>
    </w:p>
    <w:p w14:paraId="3C91A3D6">
      <w:pPr>
        <w:pStyle w:val="20"/>
        <w:keepNext w:val="0"/>
        <w:keepLines w:val="0"/>
        <w:widowControl/>
        <w:suppressLineNumbers w:val="0"/>
        <w:bidi w:val="0"/>
        <w:jc w:val="left"/>
        <w:rPr>
          <w:rFonts w:hint="eastAsia"/>
        </w:rPr>
      </w:pPr>
      <w:r>
        <w:tab/>
      </w:r>
      <m:oMath>
        <m:sSub>
          <m:sSubPr>
            <m:ctrlPr>
              <w:rPr>
                <w:rFonts w:hint="default" w:ascii="Cambria Math" w:hAnsi="Cambria Math"/>
              </w:rPr>
            </m:ctrlPr>
          </m:sSubPr>
          <m:e>
            <m:r>
              <m:rPr/>
              <w:rPr>
                <w:rFonts w:hint="default" w:ascii="Cambria Math" w:hAnsi="Cambria Math"/>
              </w:rPr>
              <m:t>x</m:t>
            </m:r>
            <m:ctrlPr>
              <w:rPr>
                <w:rFonts w:ascii="Cambria Math" w:hAnsi="Cambria Math"/>
              </w:rPr>
            </m:ctrlPr>
          </m:e>
          <m:sub>
            <m:r>
              <m:rPr/>
              <w:rPr>
                <w:rFonts w:hint="default" w:ascii="Cambria Math" w:hAnsi="Cambria Math"/>
              </w:rPr>
              <m:t>norm</m:t>
            </m:r>
            <m:ctrlPr>
              <w:rPr>
                <w:rFonts w:ascii="Cambria Math" w:hAnsi="Cambria Math"/>
              </w:rPr>
            </m:ctrlPr>
          </m:sub>
        </m:sSub>
        <m:r>
          <m:rPr/>
          <w:rPr>
            <w:rFonts w:hint="default" w:ascii="Cambria Math" w:hAnsi="Cambria Math"/>
          </w:rPr>
          <m:t>=</m:t>
        </m:r>
        <m:f>
          <m:fPr>
            <m:ctrlPr>
              <w:rPr>
                <w:rFonts w:hint="default" w:ascii="Cambria Math" w:hAnsi="Cambria Math"/>
              </w:rPr>
            </m:ctrlPr>
          </m:fPr>
          <m:num>
            <m:r>
              <m:rPr/>
              <w:rPr>
                <w:rFonts w:hint="default" w:ascii="Cambria Math" w:hAnsi="Cambria Math"/>
              </w:rPr>
              <m:t>x−</m:t>
            </m:r>
            <m:func>
              <m:funcPr>
                <m:ctrlPr>
                  <w:rPr>
                    <w:rFonts w:hint="default" w:ascii="Cambria Math" w:hAnsi="Cambria Math"/>
                  </w:rPr>
                </m:ctrlPr>
              </m:funcPr>
              <m:fName>
                <m:r>
                  <m:rPr>
                    <m:sty m:val="p"/>
                  </m:rPr>
                  <w:rPr>
                    <w:rFonts w:hint="default" w:ascii="Cambria Math" w:hAnsi="Cambria Math"/>
                    <w:lang w:val="en-US"/>
                  </w:rPr>
                  <m:t>min</m:t>
                </m:r>
                <m:ctrlPr>
                  <w:rPr>
                    <w:rFonts w:hint="default" w:ascii="Cambria Math" w:hAnsi="Cambria Math"/>
                  </w:rPr>
                </m:ctrlPr>
              </m:fName>
              <m:e>
                <m:r>
                  <m:rPr/>
                  <w:rPr>
                    <w:rFonts w:hint="default" w:ascii="Cambria Math" w:hAnsi="Cambria Math"/>
                  </w:rPr>
                  <m:t>(</m:t>
                </m:r>
                <m:ctrlPr>
                  <w:rPr>
                    <w:rFonts w:hint="default" w:ascii="Cambria Math" w:hAnsi="Cambria Math"/>
                  </w:rPr>
                </m:ctrlPr>
              </m:e>
            </m:func>
            <m:r>
              <m:rPr/>
              <w:rPr>
                <w:rFonts w:hint="default" w:ascii="Cambria Math" w:hAnsi="Cambria Math"/>
              </w:rPr>
              <m:t>x)</m:t>
            </m:r>
            <m:ctrlPr>
              <w:rPr>
                <w:rFonts w:hint="default" w:ascii="Cambria Math" w:hAnsi="Cambria Math"/>
              </w:rPr>
            </m:ctrlPr>
          </m:num>
          <m:den>
            <m:func>
              <m:funcPr>
                <m:ctrlPr>
                  <w:rPr>
                    <w:rFonts w:hint="default" w:ascii="Cambria Math" w:hAnsi="Cambria Math"/>
                  </w:rPr>
                </m:ctrlPr>
              </m:funcPr>
              <m:fName>
                <m:r>
                  <m:rPr>
                    <m:sty m:val="p"/>
                  </m:rPr>
                  <w:rPr>
                    <w:rFonts w:hint="default" w:ascii="Cambria Math" w:hAnsi="Cambria Math"/>
                    <w:lang w:val="en-US"/>
                  </w:rPr>
                  <m:t>max</m:t>
                </m:r>
                <m:ctrlPr>
                  <w:rPr>
                    <w:rFonts w:hint="default" w:ascii="Cambria Math" w:hAnsi="Cambria Math"/>
                  </w:rPr>
                </m:ctrlPr>
              </m:fName>
              <m:e>
                <m:r>
                  <m:rPr/>
                  <w:rPr>
                    <w:rFonts w:hint="default" w:ascii="Cambria Math" w:hAnsi="Cambria Math"/>
                  </w:rPr>
                  <m:t>(</m:t>
                </m:r>
                <m:ctrlPr>
                  <w:rPr>
                    <w:rFonts w:hint="default" w:ascii="Cambria Math" w:hAnsi="Cambria Math"/>
                  </w:rPr>
                </m:ctrlPr>
              </m:e>
            </m:func>
            <m:r>
              <m:rPr/>
              <w:rPr>
                <w:rFonts w:hint="default" w:ascii="Cambria Math" w:hAnsi="Cambria Math"/>
              </w:rPr>
              <m:t>x)−</m:t>
            </m:r>
            <m:func>
              <m:funcPr>
                <m:ctrlPr>
                  <w:rPr>
                    <w:rFonts w:hint="default" w:ascii="Cambria Math" w:hAnsi="Cambria Math"/>
                  </w:rPr>
                </m:ctrlPr>
              </m:funcPr>
              <m:fName>
                <m:r>
                  <m:rPr>
                    <m:sty m:val="p"/>
                  </m:rPr>
                  <w:rPr>
                    <w:rFonts w:hint="default" w:ascii="Cambria Math" w:hAnsi="Cambria Math"/>
                    <w:lang w:val="en-US"/>
                  </w:rPr>
                  <m:t>min</m:t>
                </m:r>
                <m:ctrlPr>
                  <w:rPr>
                    <w:rFonts w:hint="default" w:ascii="Cambria Math" w:hAnsi="Cambria Math"/>
                  </w:rPr>
                </m:ctrlPr>
              </m:fName>
              <m:e>
                <m:r>
                  <m:rPr/>
                  <w:rPr>
                    <w:rFonts w:hint="default" w:ascii="Cambria Math" w:hAnsi="Cambria Math"/>
                  </w:rPr>
                  <m:t>(</m:t>
                </m:r>
                <m:ctrlPr>
                  <w:rPr>
                    <w:rFonts w:hint="default" w:ascii="Cambria Math" w:hAnsi="Cambria Math"/>
                  </w:rPr>
                </m:ctrlPr>
              </m:e>
            </m:func>
            <m:r>
              <m:rPr/>
              <w:rPr>
                <w:rFonts w:hint="default" w:ascii="Cambria Math" w:hAnsi="Cambria Math"/>
              </w:rPr>
              <m:t>x)+ϵ</m:t>
            </m:r>
            <m:ctrlPr>
              <w:rPr>
                <w:rFonts w:hint="default" w:ascii="Cambria Math" w:hAnsi="Cambria Math"/>
              </w:rPr>
            </m:ctrlPr>
          </m:den>
        </m:f>
      </m:oMath>
      <w:r>
        <w:tab/>
      </w:r>
      <w:r>
        <w:t></w:t>
      </w:r>
      <w:r>
        <w:rPr>
          <w:rFonts w:hint="default"/>
          <w:lang w:val="en-US"/>
        </w:rPr>
        <w:t>1</w:t>
      </w:r>
      <w:r>
        <w:t></w:t>
      </w:r>
    </w:p>
    <w:p w14:paraId="2044FF27">
      <w:pPr>
        <w:pStyle w:val="9"/>
        <w:rPr>
          <w:rFonts w:hint="default"/>
        </w:rPr>
      </w:pPr>
      <w:r>
        <w:rPr>
          <w:rFonts w:hint="default"/>
          <w:lang w:val="en-US"/>
        </w:rPr>
        <w:t>W</w:t>
      </w:r>
      <w:r>
        <w:rPr>
          <w:rFonts w:hint="default"/>
        </w:rPr>
        <w:t xml:space="preserve">here </w:t>
      </w:r>
      <m:oMath>
        <m:r>
          <m:rPr/>
          <w:rPr>
            <w:rFonts w:hint="default" w:ascii="Cambria Math" w:hAnsi="Cambria Math"/>
          </w:rPr>
          <m:t>ϵ=1</m:t>
        </m:r>
        <m:sSup>
          <m:sSupPr>
            <m:ctrlPr>
              <w:rPr>
                <w:rFonts w:hint="default" w:ascii="Cambria Math" w:hAnsi="Cambria Math"/>
              </w:rPr>
            </m:ctrlPr>
          </m:sSupPr>
          <m:e>
            <m:r>
              <m:rPr/>
              <w:rPr>
                <w:rFonts w:hint="default" w:ascii="Cambria Math" w:hAnsi="Cambria Math"/>
              </w:rPr>
              <m:t>0</m:t>
            </m:r>
            <m:ctrlPr>
              <w:rPr>
                <w:rFonts w:ascii="Cambria Math" w:hAnsi="Cambria Math"/>
              </w:rPr>
            </m:ctrlPr>
          </m:e>
          <m:sup>
            <m:r>
              <m:rPr/>
              <w:rPr>
                <w:rFonts w:hint="default" w:ascii="Cambria Math" w:hAnsi="Cambria Math"/>
              </w:rPr>
              <m:t>−8</m:t>
            </m:r>
            <m:ctrlPr>
              <w:rPr>
                <w:rFonts w:ascii="Cambria Math" w:hAnsi="Cambria Math"/>
              </w:rPr>
            </m:ctrlPr>
          </m:sup>
        </m:sSup>
      </m:oMath>
      <w:r>
        <w:rPr>
          <w:rFonts w:hint="default"/>
        </w:rPr>
        <w:t xml:space="preserve"> prevents division by zero. After normalization, a channel dimension is added, yielding final input tensors of shape </w:t>
      </w:r>
      <m:oMath>
        <m:r>
          <m:rPr/>
          <w:rPr>
            <w:rFonts w:hint="default" w:ascii="Cambria Math" w:hAnsi="Cambria Math"/>
          </w:rPr>
          <m:t>51×51×1</m:t>
        </m:r>
      </m:oMath>
      <w:r>
        <w:rPr>
          <w:rFonts w:hint="default"/>
        </w:rPr>
        <w:t>.</w:t>
      </w:r>
    </w:p>
    <w:p w14:paraId="47C870C4">
      <w:pPr>
        <w:pStyle w:val="3"/>
      </w:pPr>
      <w:r>
        <w:rPr>
          <w:rFonts w:hint="default"/>
          <w:lang w:val="en-US"/>
        </w:rPr>
        <w:t>Class Imbalance Handling</w:t>
      </w:r>
    </w:p>
    <w:p w14:paraId="3D63E404">
      <w:pPr>
        <w:pStyle w:val="9"/>
        <w:rPr>
          <w:rFonts w:hint="default"/>
          <w:lang w:val="en-US"/>
        </w:rPr>
      </w:pPr>
      <w:r>
        <w:rPr>
          <w:rFonts w:hint="default"/>
          <w:lang w:val="en-US"/>
        </w:rPr>
        <w:t xml:space="preserve">The dataset exhibits significant class imbalance, with false positives (6,384 samples) outnumbering ship positives and true negatives by a factor of four. To prevent biased learning and ensure reliable evaluation, two complementary strategies are employed. </w:t>
      </w:r>
    </w:p>
    <w:p w14:paraId="2C2960C4">
      <w:pPr>
        <w:pStyle w:val="9"/>
        <w:rPr>
          <w:rFonts w:hint="default"/>
          <w:lang w:val="en-US"/>
        </w:rPr>
      </w:pPr>
      <w:r>
        <w:rPr>
          <w:rFonts w:hint="default"/>
          <w:lang w:val="en-US"/>
        </w:rPr>
        <w:t>First, stratified sampling is applied during train–test splitting. Given the original label distribution</w:t>
      </w:r>
    </w:p>
    <w:p w14:paraId="6EEDD0FB">
      <w:pPr>
        <w:pStyle w:val="20"/>
        <w:keepNext w:val="0"/>
        <w:keepLines w:val="0"/>
        <w:widowControl/>
        <w:suppressLineNumbers w:val="0"/>
        <w:bidi w:val="0"/>
        <w:jc w:val="left"/>
        <w:rPr>
          <w:rFonts w:hint="default"/>
          <w:lang w:val="en-US"/>
        </w:rPr>
      </w:pPr>
      <w:r>
        <w:tab/>
      </w:r>
      <m:oMath>
        <m:r>
          <m:rPr/>
          <w:rPr>
            <w:rFonts w:hint="default" w:ascii="Cambria Math" w:hAnsi="Cambria Math" w:eastAsia="SimSun"/>
          </w:rPr>
          <m:t>D={(</m:t>
        </m:r>
        <m:sSub>
          <m:sSubPr>
            <m:ctrlPr>
              <w:rPr>
                <w:rFonts w:hint="default" w:ascii="Cambria Math" w:hAnsi="Cambria Math" w:eastAsia="SimSun"/>
              </w:rPr>
            </m:ctrlPr>
          </m:sSubPr>
          <m:e>
            <m:r>
              <m:rPr/>
              <w:rPr>
                <w:rFonts w:hint="default" w:ascii="Cambria Math" w:hAnsi="Cambria Math" w:eastAsia="SimSun"/>
              </w:rPr>
              <m:t>X</m:t>
            </m:r>
            <m:ctrlPr>
              <w:rPr>
                <w:rFonts w:ascii="Cambria Math" w:hAnsi="Cambria Math" w:eastAsia="SimSun"/>
              </w:rPr>
            </m:ctrlPr>
          </m:e>
          <m:sub>
            <m:r>
              <m:rPr/>
              <w:rPr>
                <w:rFonts w:hint="default" w:ascii="Cambria Math" w:hAnsi="Cambria Math" w:eastAsia="SimSun"/>
              </w:rPr>
              <m:t>i</m:t>
            </m:r>
            <m:ctrlPr>
              <w:rPr>
                <w:rFonts w:ascii="Cambria Math" w:hAnsi="Cambria Math" w:eastAsia="SimSun"/>
              </w:rPr>
            </m:ctrlPr>
          </m:sub>
        </m:sSub>
        <m:r>
          <m:rPr/>
          <w:rPr>
            <w:rFonts w:hint="default" w:ascii="Cambria Math" w:hAnsi="Cambria Math" w:eastAsia="SimSun"/>
          </w:rPr>
          <m:t>,</m:t>
        </m:r>
        <m:sSub>
          <m:sSubPr>
            <m:ctrlPr>
              <w:rPr>
                <w:rFonts w:hint="default" w:ascii="Cambria Math" w:hAnsi="Cambria Math" w:eastAsia="SimSun"/>
              </w:rPr>
            </m:ctrlPr>
          </m:sSubPr>
          <m:e>
            <m:r>
              <m:rPr/>
              <w:rPr>
                <w:rFonts w:hint="default" w:ascii="Cambria Math" w:hAnsi="Cambria Math" w:eastAsia="SimSun"/>
              </w:rPr>
              <m:t>y</m:t>
            </m:r>
            <m:ctrlPr>
              <w:rPr>
                <w:rFonts w:ascii="Cambria Math" w:hAnsi="Cambria Math" w:eastAsia="SimSun"/>
              </w:rPr>
            </m:ctrlPr>
          </m:e>
          <m:sub>
            <m:r>
              <m:rPr/>
              <w:rPr>
                <w:rFonts w:hint="default" w:ascii="Cambria Math" w:hAnsi="Cambria Math" w:eastAsia="SimSun"/>
              </w:rPr>
              <m:t>i</m:t>
            </m:r>
            <m:ctrlPr>
              <w:rPr>
                <w:rFonts w:ascii="Cambria Math" w:hAnsi="Cambria Math" w:eastAsia="SimSun"/>
              </w:rPr>
            </m:ctrlPr>
          </m:sub>
        </m:sSub>
        <m:r>
          <m:rPr/>
          <w:rPr>
            <w:rFonts w:hint="default" w:ascii="Cambria Math" w:hAnsi="Cambria Math" w:eastAsia="SimSun"/>
          </w:rPr>
          <m:t>)</m:t>
        </m:r>
        <m:sSubSup>
          <m:sSubSupPr>
            <m:ctrlPr>
              <w:rPr>
                <w:rFonts w:hint="default" w:ascii="Cambria Math" w:hAnsi="Cambria Math" w:eastAsia="SimSun"/>
              </w:rPr>
            </m:ctrlPr>
          </m:sSubSupPr>
          <m:e>
            <m:r>
              <m:rPr/>
              <w:rPr>
                <w:rFonts w:hint="default" w:ascii="Cambria Math" w:hAnsi="Cambria Math" w:eastAsia="SimSun"/>
              </w:rPr>
              <m:t>}</m:t>
            </m:r>
            <m:ctrlPr>
              <w:rPr>
                <w:rFonts w:ascii="Cambria Math" w:hAnsi="Cambria Math" w:eastAsia="SimSun"/>
              </w:rPr>
            </m:ctrlPr>
          </m:e>
          <m:sub>
            <m:r>
              <m:rPr/>
              <w:rPr>
                <w:rFonts w:hint="default" w:ascii="Cambria Math" w:hAnsi="Cambria Math" w:eastAsia="SimSun"/>
              </w:rPr>
              <m:t>i=1</m:t>
            </m:r>
            <m:ctrlPr>
              <w:rPr>
                <w:rFonts w:ascii="Cambria Math" w:hAnsi="Cambria Math" w:eastAsia="SimSun"/>
              </w:rPr>
            </m:ctrlPr>
          </m:sub>
          <m:sup>
            <m:r>
              <m:rPr/>
              <w:rPr>
                <w:rFonts w:hint="default" w:ascii="Cambria Math" w:hAnsi="Cambria Math" w:eastAsia="SimSun"/>
              </w:rPr>
              <m:t>N</m:t>
            </m:r>
            <m:ctrlPr>
              <w:rPr>
                <w:rFonts w:ascii="Cambria Math" w:hAnsi="Cambria Math" w:eastAsia="SimSun"/>
              </w:rPr>
            </m:ctrlPr>
          </m:sup>
        </m:sSubSup>
      </m:oMath>
      <w:r>
        <w:tab/>
      </w:r>
      <w:r>
        <w:t></w:t>
      </w:r>
      <w:r>
        <w:rPr>
          <w:rFonts w:hint="default"/>
          <w:lang w:val="en-US"/>
        </w:rPr>
        <w:t>2</w:t>
      </w:r>
      <w:r>
        <w:t></w:t>
      </w:r>
    </w:p>
    <w:p w14:paraId="1344E0CC">
      <w:pPr>
        <w:pStyle w:val="9"/>
        <w:rPr>
          <w:rFonts w:hint="default"/>
          <w:lang w:val="en-US"/>
        </w:rPr>
      </w:pPr>
      <w:r>
        <w:rPr>
          <w:rFonts w:hint="default"/>
          <w:lang w:val="en-US"/>
        </w:rPr>
        <w:t xml:space="preserve">with </w:t>
      </w:r>
      <w:r>
        <w:rPr>
          <w:rFonts w:hint="default"/>
          <w:i/>
          <w:iCs/>
          <w:lang w:val="en-US"/>
        </w:rPr>
        <w:t>N</w:t>
      </w:r>
      <w:r>
        <w:rPr>
          <w:rFonts w:hint="default"/>
          <w:lang w:val="en-US"/>
        </w:rPr>
        <w:t xml:space="preserve"> = 9576, a stratified split preserves the proportion of each class in both training and test sets:</w:t>
      </w:r>
    </w:p>
    <w:p w14:paraId="1276CA40">
      <w:pPr>
        <w:pStyle w:val="20"/>
        <w:keepNext w:val="0"/>
        <w:keepLines w:val="0"/>
        <w:widowControl/>
        <w:suppressLineNumbers w:val="0"/>
        <w:bidi w:val="0"/>
        <w:jc w:val="left"/>
        <w:rPr>
          <w:rFonts w:hint="default"/>
          <w:lang w:val="en-US"/>
        </w:rPr>
      </w:pPr>
      <w:r>
        <w:tab/>
      </w:r>
      <m:oMath>
        <m:f>
          <m:fPr>
            <m:ctrlPr>
              <w:rPr>
                <w:rFonts w:hint="default" w:ascii="Cambria Math" w:hAnsi="Cambria Math" w:eastAsia="SimSun"/>
                <w:sz w:val="24"/>
              </w:rPr>
            </m:ctrlPr>
          </m:fPr>
          <m:num>
            <m:sSub>
              <m:sSubPr>
                <m:ctrlPr>
                  <w:rPr>
                    <w:rFonts w:hint="default" w:ascii="Cambria Math" w:hAnsi="Cambria Math" w:eastAsia="SimSun"/>
                    <w:sz w:val="24"/>
                  </w:rPr>
                </m:ctrlPr>
              </m:sSubPr>
              <m:e>
                <m:r>
                  <m:rPr/>
                  <w:rPr>
                    <w:rFonts w:hint="default" w:ascii="Cambria Math" w:hAnsi="Cambria Math" w:eastAsia="SimSun"/>
                    <w:sz w:val="24"/>
                  </w:rPr>
                  <m:t>N</m:t>
                </m:r>
                <m:ctrlPr>
                  <w:rPr>
                    <w:rFonts w:ascii="Cambria Math" w:hAnsi="Cambria Math" w:eastAsia="SimSun"/>
                    <w:sz w:val="24"/>
                  </w:rPr>
                </m:ctrlPr>
              </m:e>
              <m:sub>
                <m:r>
                  <m:rPr/>
                  <w:rPr>
                    <w:rFonts w:hint="default" w:ascii="Cambria Math" w:hAnsi="Cambria Math" w:eastAsia="SimSun"/>
                    <w:sz w:val="24"/>
                  </w:rPr>
                  <m:t>train</m:t>
                </m:r>
                <m:ctrlPr>
                  <w:rPr>
                    <w:rFonts w:ascii="Cambria Math" w:hAnsi="Cambria Math" w:eastAsia="SimSun"/>
                    <w:sz w:val="24"/>
                  </w:rPr>
                </m:ctrlPr>
              </m:sub>
            </m:sSub>
            <m:r>
              <m:rPr/>
              <w:rPr>
                <w:rFonts w:hint="default" w:ascii="Cambria Math" w:hAnsi="Cambria Math" w:eastAsia="SimSun"/>
                <w:sz w:val="24"/>
              </w:rPr>
              <m:t>(c)</m:t>
            </m:r>
            <m:ctrlPr>
              <w:rPr>
                <w:rFonts w:hint="default" w:ascii="Cambria Math" w:hAnsi="Cambria Math" w:eastAsia="SimSun"/>
                <w:sz w:val="24"/>
              </w:rPr>
            </m:ctrlPr>
          </m:num>
          <m:den>
            <m:sSub>
              <m:sSubPr>
                <m:ctrlPr>
                  <w:rPr>
                    <w:rFonts w:hint="default" w:ascii="Cambria Math" w:hAnsi="Cambria Math" w:eastAsia="SimSun"/>
                    <w:sz w:val="24"/>
                  </w:rPr>
                </m:ctrlPr>
              </m:sSubPr>
              <m:e>
                <m:r>
                  <m:rPr/>
                  <w:rPr>
                    <w:rFonts w:hint="default" w:ascii="Cambria Math" w:hAnsi="Cambria Math" w:eastAsia="SimSun"/>
                    <w:sz w:val="24"/>
                  </w:rPr>
                  <m:t>N</m:t>
                </m:r>
                <m:ctrlPr>
                  <w:rPr>
                    <w:rFonts w:ascii="Cambria Math" w:hAnsi="Cambria Math" w:eastAsia="SimSun"/>
                    <w:sz w:val="24"/>
                  </w:rPr>
                </m:ctrlPr>
              </m:e>
              <m:sub>
                <m:r>
                  <m:rPr/>
                  <w:rPr>
                    <w:rFonts w:hint="default" w:ascii="Cambria Math" w:hAnsi="Cambria Math" w:eastAsia="SimSun"/>
                    <w:sz w:val="24"/>
                  </w:rPr>
                  <m:t>train</m:t>
                </m:r>
                <m:ctrlPr>
                  <w:rPr>
                    <w:rFonts w:ascii="Cambria Math" w:hAnsi="Cambria Math" w:eastAsia="SimSun"/>
                    <w:sz w:val="24"/>
                  </w:rPr>
                </m:ctrlPr>
              </m:sub>
            </m:sSub>
            <m:ctrlPr>
              <w:rPr>
                <w:rFonts w:hint="default" w:ascii="Cambria Math" w:hAnsi="Cambria Math" w:eastAsia="SimSun"/>
                <w:sz w:val="24"/>
              </w:rPr>
            </m:ctrlPr>
          </m:den>
        </m:f>
        <m:r>
          <m:rPr/>
          <w:rPr>
            <w:rFonts w:hint="default" w:ascii="Cambria Math" w:hAnsi="Cambria Math" w:eastAsia="SimSun"/>
            <w:sz w:val="24"/>
          </w:rPr>
          <m:t>≈</m:t>
        </m:r>
        <m:f>
          <m:fPr>
            <m:ctrlPr>
              <w:rPr>
                <w:rFonts w:hint="default" w:ascii="Cambria Math" w:hAnsi="Cambria Math" w:eastAsia="SimSun"/>
                <w:sz w:val="24"/>
              </w:rPr>
            </m:ctrlPr>
          </m:fPr>
          <m:num>
            <m:sSub>
              <m:sSubPr>
                <m:ctrlPr>
                  <w:rPr>
                    <w:rFonts w:hint="default" w:ascii="Cambria Math" w:hAnsi="Cambria Math" w:eastAsia="SimSun"/>
                    <w:sz w:val="24"/>
                  </w:rPr>
                </m:ctrlPr>
              </m:sSubPr>
              <m:e>
                <m:r>
                  <m:rPr/>
                  <w:rPr>
                    <w:rFonts w:hint="default" w:ascii="Cambria Math" w:hAnsi="Cambria Math" w:eastAsia="SimSun"/>
                    <w:sz w:val="24"/>
                  </w:rPr>
                  <m:t>N</m:t>
                </m:r>
                <m:ctrlPr>
                  <w:rPr>
                    <w:rFonts w:ascii="Cambria Math" w:hAnsi="Cambria Math" w:eastAsia="SimSun"/>
                    <w:sz w:val="24"/>
                  </w:rPr>
                </m:ctrlPr>
              </m:e>
              <m:sub>
                <m:r>
                  <m:rPr/>
                  <w:rPr>
                    <w:rFonts w:hint="default" w:ascii="Cambria Math" w:hAnsi="Cambria Math" w:eastAsia="SimSun"/>
                    <w:sz w:val="24"/>
                  </w:rPr>
                  <m:t>test</m:t>
                </m:r>
                <m:ctrlPr>
                  <w:rPr>
                    <w:rFonts w:ascii="Cambria Math" w:hAnsi="Cambria Math" w:eastAsia="SimSun"/>
                    <w:sz w:val="24"/>
                  </w:rPr>
                </m:ctrlPr>
              </m:sub>
            </m:sSub>
            <m:r>
              <m:rPr/>
              <w:rPr>
                <w:rFonts w:hint="default" w:ascii="Cambria Math" w:hAnsi="Cambria Math" w:eastAsia="SimSun"/>
                <w:sz w:val="24"/>
              </w:rPr>
              <m:t>(c)</m:t>
            </m:r>
            <m:ctrlPr>
              <w:rPr>
                <w:rFonts w:hint="default" w:ascii="Cambria Math" w:hAnsi="Cambria Math" w:eastAsia="SimSun"/>
                <w:sz w:val="24"/>
              </w:rPr>
            </m:ctrlPr>
          </m:num>
          <m:den>
            <m:sSub>
              <m:sSubPr>
                <m:ctrlPr>
                  <w:rPr>
                    <w:rFonts w:hint="default" w:ascii="Cambria Math" w:hAnsi="Cambria Math" w:eastAsia="SimSun"/>
                    <w:sz w:val="24"/>
                  </w:rPr>
                </m:ctrlPr>
              </m:sSubPr>
              <m:e>
                <m:r>
                  <m:rPr/>
                  <w:rPr>
                    <w:rFonts w:hint="default" w:ascii="Cambria Math" w:hAnsi="Cambria Math" w:eastAsia="SimSun"/>
                    <w:sz w:val="24"/>
                  </w:rPr>
                  <m:t>N</m:t>
                </m:r>
                <m:ctrlPr>
                  <w:rPr>
                    <w:rFonts w:ascii="Cambria Math" w:hAnsi="Cambria Math" w:eastAsia="SimSun"/>
                    <w:sz w:val="24"/>
                  </w:rPr>
                </m:ctrlPr>
              </m:e>
              <m:sub>
                <m:r>
                  <m:rPr/>
                  <w:rPr>
                    <w:rFonts w:hint="default" w:ascii="Cambria Math" w:hAnsi="Cambria Math" w:eastAsia="SimSun"/>
                    <w:sz w:val="24"/>
                  </w:rPr>
                  <m:t>test</m:t>
                </m:r>
                <m:ctrlPr>
                  <w:rPr>
                    <w:rFonts w:ascii="Cambria Math" w:hAnsi="Cambria Math" w:eastAsia="SimSun"/>
                    <w:sz w:val="24"/>
                  </w:rPr>
                </m:ctrlPr>
              </m:sub>
            </m:sSub>
            <m:ctrlPr>
              <w:rPr>
                <w:rFonts w:hint="default" w:ascii="Cambria Math" w:hAnsi="Cambria Math" w:eastAsia="SimSun"/>
                <w:sz w:val="24"/>
              </w:rPr>
            </m:ctrlPr>
          </m:den>
        </m:f>
        <m:r>
          <m:rPr/>
          <w:rPr>
            <w:rFonts w:hint="default" w:ascii="Cambria Math" w:hAnsi="Cambria Math" w:eastAsia="SimSun"/>
            <w:sz w:val="24"/>
          </w:rPr>
          <m:t>≈</m:t>
        </m:r>
        <m:f>
          <m:fPr>
            <m:ctrlPr>
              <w:rPr>
                <w:rFonts w:hint="default" w:ascii="Cambria Math" w:hAnsi="Cambria Math" w:eastAsia="SimSun"/>
                <w:sz w:val="24"/>
              </w:rPr>
            </m:ctrlPr>
          </m:fPr>
          <m:num>
            <m:r>
              <m:rPr/>
              <w:rPr>
                <w:rFonts w:hint="default" w:ascii="Cambria Math" w:hAnsi="Cambria Math" w:eastAsia="SimSun"/>
                <w:sz w:val="24"/>
              </w:rPr>
              <m:t>N(c)</m:t>
            </m:r>
            <m:ctrlPr>
              <w:rPr>
                <w:rFonts w:hint="default" w:ascii="Cambria Math" w:hAnsi="Cambria Math" w:eastAsia="SimSun"/>
                <w:sz w:val="24"/>
              </w:rPr>
            </m:ctrlPr>
          </m:num>
          <m:den>
            <m:r>
              <m:rPr/>
              <w:rPr>
                <w:rFonts w:hint="default" w:ascii="Cambria Math" w:hAnsi="Cambria Math" w:eastAsia="SimSun"/>
                <w:sz w:val="24"/>
              </w:rPr>
              <m:t>N</m:t>
            </m:r>
            <m:ctrlPr>
              <w:rPr>
                <w:rFonts w:hint="default" w:ascii="Cambria Math" w:hAnsi="Cambria Math" w:eastAsia="SimSun"/>
                <w:sz w:val="24"/>
              </w:rPr>
            </m:ctrlPr>
          </m:den>
        </m:f>
        <m:r>
          <m:rPr/>
          <w:rPr>
            <w:rFonts w:hint="default" w:ascii="Cambria Math" w:hAnsi="Cambria Math" w:eastAsia="SimSun"/>
            <w:sz w:val="24"/>
          </w:rPr>
          <m:t>, c∈{0,1,2}</m:t>
        </m:r>
      </m:oMath>
      <w:r>
        <w:tab/>
      </w:r>
      <w:r>
        <w:t></w:t>
      </w:r>
      <w:r>
        <w:rPr>
          <w:rFonts w:hint="default"/>
          <w:lang w:val="en-US"/>
        </w:rPr>
        <w:t>3</w:t>
      </w:r>
      <w:r>
        <w:t></w:t>
      </w:r>
    </w:p>
    <w:p w14:paraId="7AD2EBA8">
      <w:pPr>
        <w:pStyle w:val="9"/>
        <w:rPr>
          <w:rFonts w:hint="default"/>
          <w:lang w:val="en-US"/>
        </w:rPr>
      </w:pPr>
      <w:r>
        <w:rPr>
          <w:rFonts w:hint="default"/>
          <w:lang w:val="en-US"/>
        </w:rPr>
        <w:t xml:space="preserve">This yields training and test sets of 7,660 and 1,916 samples respectively, each maintaining the original class distribution (1,596/6,384/1,596). The split is performed using the stratify parameter in train test split [19]. </w:t>
      </w:r>
    </w:p>
    <w:p w14:paraId="024DF03D">
      <w:pPr>
        <w:pStyle w:val="9"/>
      </w:pPr>
      <w:r>
        <w:rPr>
          <w:rFonts w:hint="default"/>
          <w:lang w:val="en-US"/>
        </w:rPr>
        <w:t xml:space="preserve">Second, during model training, class-weighted loss is utilized. The weight for class </w:t>
      </w:r>
      <m:oMath>
        <m:r>
          <m:rPr/>
          <w:rPr>
            <w:rFonts w:hint="default" w:ascii="Cambria Math" w:hAnsi="Cambria Math"/>
          </w:rPr>
          <m:t>c</m:t>
        </m:r>
      </m:oMath>
      <w:r>
        <w:rPr>
          <w:rFonts w:hint="default"/>
          <w:lang w:val="en-US"/>
        </w:rPr>
        <w:t xml:space="preserve"> is computed inversely proportional to its frequency: where </w:t>
      </w:r>
      <m:oMath>
        <m:r>
          <m:rPr/>
          <w:rPr>
            <w:rFonts w:hint="default" w:ascii="Cambria Math" w:hAnsi="Cambria Math"/>
          </w:rPr>
          <m:t>K=3</m:t>
        </m:r>
      </m:oMath>
      <w:r>
        <w:rPr>
          <w:rFonts w:hint="default"/>
          <w:lang w:val="en-US"/>
        </w:rPr>
        <w:t xml:space="preserve"> is the number of classes, and </w:t>
      </w:r>
      <m:oMath>
        <m:sSub>
          <m:sSubPr>
            <m:ctrlPr>
              <w:rPr>
                <w:rFonts w:hint="default" w:ascii="Cambria Math" w:hAnsi="Cambria Math"/>
              </w:rPr>
            </m:ctrlPr>
          </m:sSubPr>
          <m:e>
            <m:r>
              <m:rPr/>
              <w:rPr>
                <w:rFonts w:hint="default" w:ascii="Cambria Math" w:hAnsi="Cambria Math"/>
              </w:rPr>
              <m:t>N</m:t>
            </m:r>
            <m:ctrlPr>
              <w:rPr>
                <w:rFonts w:ascii="Cambria Math" w:hAnsi="Cambria Math"/>
              </w:rPr>
            </m:ctrlPr>
          </m:e>
          <m:sub>
            <m:r>
              <m:rPr/>
              <w:rPr>
                <w:rFonts w:hint="default" w:ascii="Cambria Math" w:hAnsi="Cambria Math"/>
              </w:rPr>
              <m:t>c</m:t>
            </m:r>
            <m:ctrlPr>
              <w:rPr>
                <w:rFonts w:ascii="Cambria Math" w:hAnsi="Cambria Math"/>
              </w:rPr>
            </m:ctrlPr>
          </m:sub>
        </m:sSub>
      </m:oMath>
      <w:r>
        <w:rPr>
          <w:rFonts w:hint="default"/>
          <w:lang w:val="en-US"/>
        </w:rPr>
        <w:t xml:space="preserve"> is the number of samples in class </w:t>
      </w:r>
      <m:oMath>
        <m:r>
          <m:rPr/>
          <w:rPr>
            <w:rFonts w:hint="default" w:ascii="Cambria Math" w:hAnsi="Cambria Math"/>
          </w:rPr>
          <m:t>c</m:t>
        </m:r>
      </m:oMath>
      <w:r>
        <w:rPr>
          <w:rFonts w:hint="default"/>
          <w:lang w:val="en-US"/>
        </w:rPr>
        <w:t>. These weights are incorporated into the categorical cross-entropy loss function, effectively up-weighting minority classes during gradient updates. This approach ensures that the model does not favor the majority class (false positives) while learning discriminative features for all three categories.</w:t>
      </w:r>
    </w:p>
    <w:p w14:paraId="5C2976F0">
      <w:pPr>
        <w:pStyle w:val="3"/>
      </w:pPr>
      <w:r>
        <w:rPr>
          <w:rFonts w:hint="default"/>
          <w:lang w:val="en-US"/>
        </w:rPr>
        <w:t>CNN Architecture</w:t>
      </w:r>
    </w:p>
    <w:p w14:paraId="4AE6D240">
      <w:pPr>
        <w:pStyle w:val="9"/>
      </w:pPr>
      <w:r>
        <w:rPr>
          <w:rFonts w:hint="default"/>
          <w:lang w:val="en-US"/>
        </w:rPr>
        <w:t>A custom 3-block convolutional neural network is proposed for three-class SAR ship discrimination. The architecture is summarized in Table I. Each convolutional block consists of two convolutional layers (except the third block, which uses one), each followed by batch normalization and ReLU activation. Max-pooling reduces spatial dimensions by half, while dropout provides regularization. The feature maps are flattened and passed through a dense layer with 256 units, followed by a final softmax layer for three-class classification.</w:t>
      </w:r>
    </w:p>
    <w:p w14:paraId="6BBCE21A">
      <w:pPr>
        <w:pStyle w:val="31"/>
      </w:pPr>
      <w:r>
        <w:rPr>
          <w:rFonts w:hint="default"/>
        </w:rPr>
        <w:t>Proposed Model Architecture</w:t>
      </w:r>
    </w:p>
    <w:tbl>
      <w:tblPr>
        <w:tblStyle w:val="8"/>
        <w:tblW w:w="4918" w:type="dxa"/>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1330"/>
        <w:gridCol w:w="986"/>
        <w:gridCol w:w="1069"/>
        <w:gridCol w:w="1533"/>
      </w:tblGrid>
      <w:tr w14:paraId="38995A5A">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cantSplit/>
          <w:trHeight w:val="240" w:hRule="atLeast"/>
          <w:tblHeader/>
          <w:jc w:val="center"/>
        </w:trPr>
        <w:tc>
          <w:tcPr>
            <w:tcW w:w="1330" w:type="dxa"/>
            <w:noWrap w:val="0"/>
            <w:vAlign w:val="center"/>
          </w:tcPr>
          <w:p w14:paraId="6D69D3B1">
            <w:pPr>
              <w:pStyle w:val="28"/>
              <w:rPr>
                <w:rFonts w:hint="default"/>
                <w:lang w:val="en-US"/>
              </w:rPr>
            </w:pPr>
            <w:r>
              <w:rPr>
                <w:rFonts w:hint="default"/>
                <w:lang w:val="en-US"/>
              </w:rPr>
              <w:t>Layer (type)</w:t>
            </w:r>
          </w:p>
        </w:tc>
        <w:tc>
          <w:tcPr>
            <w:tcW w:w="986" w:type="dxa"/>
            <w:noWrap w:val="0"/>
            <w:vAlign w:val="center"/>
          </w:tcPr>
          <w:p w14:paraId="78A64142">
            <w:pPr>
              <w:pStyle w:val="28"/>
              <w:rPr>
                <w:rFonts w:hint="default"/>
                <w:lang w:val="en-US"/>
              </w:rPr>
            </w:pPr>
            <w:r>
              <w:rPr>
                <w:rFonts w:hint="default"/>
                <w:lang w:val="en-US"/>
              </w:rPr>
              <w:t>Output</w:t>
            </w:r>
          </w:p>
          <w:p w14:paraId="280EE9CF">
            <w:pPr>
              <w:pStyle w:val="28"/>
              <w:rPr>
                <w:rFonts w:hint="default"/>
                <w:lang w:val="en-US"/>
              </w:rPr>
            </w:pPr>
            <w:r>
              <w:rPr>
                <w:rFonts w:hint="default"/>
                <w:lang w:val="en-US"/>
              </w:rPr>
              <w:t>(Shape)</w:t>
            </w:r>
          </w:p>
        </w:tc>
        <w:tc>
          <w:tcPr>
            <w:tcW w:w="1069" w:type="dxa"/>
            <w:noWrap w:val="0"/>
            <w:vAlign w:val="center"/>
          </w:tcPr>
          <w:p w14:paraId="709AE975">
            <w:pPr>
              <w:pStyle w:val="28"/>
              <w:rPr>
                <w:rFonts w:hint="default"/>
                <w:lang w:val="en-US"/>
              </w:rPr>
            </w:pPr>
            <w:r>
              <w:rPr>
                <w:rFonts w:hint="default"/>
                <w:lang w:val="en-US"/>
              </w:rPr>
              <w:t>P.meters</w:t>
            </w:r>
          </w:p>
        </w:tc>
        <w:tc>
          <w:tcPr>
            <w:tcW w:w="1533" w:type="dxa"/>
            <w:noWrap w:val="0"/>
            <w:vAlign w:val="center"/>
          </w:tcPr>
          <w:p w14:paraId="703833AB">
            <w:pPr>
              <w:pStyle w:val="28"/>
              <w:rPr>
                <w:rFonts w:hint="default"/>
                <w:lang w:val="en-US"/>
              </w:rPr>
            </w:pPr>
            <w:r>
              <w:rPr>
                <w:rFonts w:hint="default"/>
                <w:lang w:val="en-US"/>
              </w:rPr>
              <w:t>Description</w:t>
            </w:r>
          </w:p>
        </w:tc>
      </w:tr>
      <w:tr w14:paraId="6B45AB99">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1330" w:type="dxa"/>
            <w:noWrap w:val="0"/>
            <w:vAlign w:val="center"/>
          </w:tcPr>
          <w:p w14:paraId="01CA65BC">
            <w:pPr>
              <w:pStyle w:val="29"/>
              <w:jc w:val="both"/>
              <w:rPr>
                <w:rFonts w:hint="default"/>
                <w:lang w:val="en-US"/>
              </w:rPr>
            </w:pPr>
            <w:r>
              <w:rPr>
                <w:rFonts w:hint="default"/>
                <w:lang w:val="en-US"/>
              </w:rPr>
              <w:t>Conv2D (3×3, 32 filters)</w:t>
            </w:r>
          </w:p>
        </w:tc>
        <w:tc>
          <w:tcPr>
            <w:tcW w:w="986" w:type="dxa"/>
            <w:noWrap w:val="0"/>
            <w:vAlign w:val="center"/>
          </w:tcPr>
          <w:p w14:paraId="57CE1E72">
            <w:pPr>
              <w:jc w:val="both"/>
              <w:rPr>
                <w:rFonts w:hint="default"/>
                <w:sz w:val="16"/>
                <w:szCs w:val="16"/>
                <w:lang w:val="en-US"/>
              </w:rPr>
            </w:pPr>
            <w:r>
              <w:rPr>
                <w:rFonts w:hint="default"/>
                <w:sz w:val="16"/>
                <w:szCs w:val="16"/>
                <w:lang w:val="en-US"/>
              </w:rPr>
              <w:t xml:space="preserve">51×51×32 </w:t>
            </w:r>
          </w:p>
        </w:tc>
        <w:tc>
          <w:tcPr>
            <w:tcW w:w="1069" w:type="dxa"/>
            <w:noWrap w:val="0"/>
            <w:vAlign w:val="center"/>
          </w:tcPr>
          <w:p w14:paraId="33A7F6B0">
            <w:pPr>
              <w:jc w:val="both"/>
              <w:rPr>
                <w:rFonts w:hint="default"/>
                <w:sz w:val="16"/>
                <w:szCs w:val="16"/>
                <w:lang w:val="en-US"/>
              </w:rPr>
            </w:pPr>
            <w:r>
              <w:rPr>
                <w:rFonts w:hint="default"/>
                <w:sz w:val="16"/>
                <w:szCs w:val="16"/>
                <w:lang w:val="en-US"/>
              </w:rPr>
              <w:t>320</w:t>
            </w:r>
          </w:p>
        </w:tc>
        <w:tc>
          <w:tcPr>
            <w:tcW w:w="1533" w:type="dxa"/>
            <w:noWrap w:val="0"/>
            <w:vAlign w:val="center"/>
          </w:tcPr>
          <w:p w14:paraId="11265EFF">
            <w:pPr>
              <w:jc w:val="both"/>
              <w:rPr>
                <w:rFonts w:hint="default"/>
                <w:sz w:val="16"/>
                <w:szCs w:val="16"/>
                <w:lang w:val="en-US"/>
              </w:rPr>
            </w:pPr>
            <w:r>
              <w:rPr>
                <w:rFonts w:hint="default"/>
                <w:sz w:val="16"/>
                <w:szCs w:val="16"/>
                <w:lang w:val="en-US"/>
              </w:rPr>
              <w:t>Feature extraction</w:t>
            </w:r>
          </w:p>
        </w:tc>
      </w:tr>
      <w:tr w14:paraId="031328D6">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773" w:hRule="atLeast"/>
          <w:jc w:val="center"/>
        </w:trPr>
        <w:tc>
          <w:tcPr>
            <w:tcW w:w="1330" w:type="dxa"/>
            <w:noWrap w:val="0"/>
            <w:vAlign w:val="center"/>
          </w:tcPr>
          <w:p w14:paraId="1F4B0251">
            <w:pPr>
              <w:pStyle w:val="29"/>
              <w:jc w:val="both"/>
            </w:pPr>
            <w:r>
              <w:rPr>
                <w:rFonts w:hint="default"/>
              </w:rPr>
              <w:t>BatchNormalization</w:t>
            </w:r>
          </w:p>
        </w:tc>
        <w:tc>
          <w:tcPr>
            <w:tcW w:w="986" w:type="dxa"/>
            <w:noWrap w:val="0"/>
            <w:vAlign w:val="center"/>
          </w:tcPr>
          <w:p w14:paraId="1AE14B6E">
            <w:pPr>
              <w:jc w:val="both"/>
              <w:rPr>
                <w:rFonts w:hint="default"/>
                <w:sz w:val="16"/>
                <w:szCs w:val="16"/>
                <w:lang w:val="en-US"/>
              </w:rPr>
            </w:pPr>
            <w:r>
              <w:rPr>
                <w:rFonts w:hint="default"/>
                <w:sz w:val="16"/>
                <w:szCs w:val="16"/>
                <w:lang w:val="en-US"/>
              </w:rPr>
              <w:t>51×51×32</w:t>
            </w:r>
          </w:p>
        </w:tc>
        <w:tc>
          <w:tcPr>
            <w:tcW w:w="1069" w:type="dxa"/>
            <w:noWrap w:val="0"/>
            <w:vAlign w:val="center"/>
          </w:tcPr>
          <w:p w14:paraId="62B65E88">
            <w:pPr>
              <w:jc w:val="both"/>
              <w:rPr>
                <w:rFonts w:hint="default"/>
                <w:sz w:val="16"/>
                <w:szCs w:val="16"/>
                <w:lang w:val="en-US"/>
              </w:rPr>
            </w:pPr>
            <w:r>
              <w:rPr>
                <w:rFonts w:hint="default"/>
                <w:sz w:val="16"/>
                <w:szCs w:val="16"/>
                <w:lang w:val="en-US"/>
              </w:rPr>
              <w:t>128</w:t>
            </w:r>
          </w:p>
        </w:tc>
        <w:tc>
          <w:tcPr>
            <w:tcW w:w="1533" w:type="dxa"/>
            <w:noWrap w:val="0"/>
            <w:vAlign w:val="center"/>
          </w:tcPr>
          <w:p w14:paraId="3186CCEB">
            <w:pPr>
              <w:jc w:val="both"/>
              <w:rPr>
                <w:rFonts w:hint="default"/>
                <w:sz w:val="16"/>
                <w:szCs w:val="16"/>
                <w:lang w:val="en-US"/>
              </w:rPr>
            </w:pPr>
            <w:r>
              <w:rPr>
                <w:rFonts w:hint="default"/>
                <w:sz w:val="16"/>
                <w:szCs w:val="16"/>
                <w:lang w:val="en-US"/>
              </w:rPr>
              <w:t>Normalization</w:t>
            </w:r>
          </w:p>
        </w:tc>
      </w:tr>
      <w:tr w14:paraId="690F7B0B">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1330" w:type="dxa"/>
            <w:noWrap w:val="0"/>
            <w:vAlign w:val="center"/>
          </w:tcPr>
          <w:p w14:paraId="3E7B0D4F">
            <w:pPr>
              <w:pStyle w:val="29"/>
              <w:jc w:val="both"/>
            </w:pPr>
            <w:r>
              <w:rPr>
                <w:rFonts w:hint="default"/>
              </w:rPr>
              <w:t>Conv2D (3×3, 32 filters)</w:t>
            </w:r>
          </w:p>
        </w:tc>
        <w:tc>
          <w:tcPr>
            <w:tcW w:w="986" w:type="dxa"/>
            <w:noWrap w:val="0"/>
            <w:vAlign w:val="center"/>
          </w:tcPr>
          <w:p w14:paraId="661A5B3E">
            <w:pPr>
              <w:jc w:val="both"/>
              <w:rPr>
                <w:rFonts w:hint="default"/>
                <w:sz w:val="16"/>
                <w:szCs w:val="16"/>
                <w:lang w:val="en-US"/>
              </w:rPr>
            </w:pPr>
            <w:r>
              <w:rPr>
                <w:rFonts w:hint="default"/>
                <w:sz w:val="16"/>
                <w:szCs w:val="16"/>
                <w:lang w:val="en-US"/>
              </w:rPr>
              <w:t>51×51×32</w:t>
            </w:r>
          </w:p>
        </w:tc>
        <w:tc>
          <w:tcPr>
            <w:tcW w:w="1069" w:type="dxa"/>
            <w:noWrap w:val="0"/>
            <w:vAlign w:val="center"/>
          </w:tcPr>
          <w:p w14:paraId="2555F1E5">
            <w:pPr>
              <w:jc w:val="both"/>
              <w:rPr>
                <w:rFonts w:hint="default"/>
                <w:sz w:val="16"/>
                <w:szCs w:val="16"/>
                <w:lang w:val="en-US"/>
              </w:rPr>
            </w:pPr>
            <w:r>
              <w:rPr>
                <w:rFonts w:hint="default"/>
                <w:sz w:val="16"/>
                <w:szCs w:val="16"/>
                <w:lang w:val="en-US"/>
              </w:rPr>
              <w:t>9248</w:t>
            </w:r>
          </w:p>
        </w:tc>
        <w:tc>
          <w:tcPr>
            <w:tcW w:w="1533" w:type="dxa"/>
            <w:noWrap w:val="0"/>
            <w:vAlign w:val="center"/>
          </w:tcPr>
          <w:p w14:paraId="743577EB">
            <w:pPr>
              <w:jc w:val="both"/>
              <w:rPr>
                <w:rFonts w:hint="default"/>
                <w:sz w:val="16"/>
                <w:szCs w:val="16"/>
                <w:lang w:val="en-US"/>
              </w:rPr>
            </w:pPr>
            <w:r>
              <w:rPr>
                <w:rFonts w:hint="default"/>
                <w:sz w:val="16"/>
                <w:szCs w:val="16"/>
                <w:lang w:val="en-US"/>
              </w:rPr>
              <w:t>Feature extraction</w:t>
            </w:r>
          </w:p>
        </w:tc>
      </w:tr>
      <w:tr w14:paraId="157F150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1330" w:type="dxa"/>
            <w:noWrap w:val="0"/>
            <w:vAlign w:val="center"/>
          </w:tcPr>
          <w:p w14:paraId="5BC99FE6">
            <w:pPr>
              <w:pStyle w:val="29"/>
              <w:jc w:val="both"/>
              <w:rPr>
                <w:rFonts w:hint="default"/>
              </w:rPr>
            </w:pPr>
            <w:r>
              <w:rPr>
                <w:rFonts w:hint="default"/>
              </w:rPr>
              <w:t>MaxPooling2D (2×2)</w:t>
            </w:r>
          </w:p>
        </w:tc>
        <w:tc>
          <w:tcPr>
            <w:tcW w:w="986" w:type="dxa"/>
            <w:noWrap w:val="0"/>
            <w:vAlign w:val="center"/>
          </w:tcPr>
          <w:p w14:paraId="7C2CA432">
            <w:pPr>
              <w:jc w:val="both"/>
              <w:rPr>
                <w:rFonts w:hint="default"/>
                <w:sz w:val="16"/>
                <w:szCs w:val="16"/>
                <w:lang w:val="en-US"/>
              </w:rPr>
            </w:pPr>
            <w:r>
              <w:rPr>
                <w:rFonts w:hint="default"/>
                <w:sz w:val="16"/>
                <w:szCs w:val="16"/>
                <w:lang w:val="en-US"/>
              </w:rPr>
              <w:t>25×25×32</w:t>
            </w:r>
          </w:p>
        </w:tc>
        <w:tc>
          <w:tcPr>
            <w:tcW w:w="1069" w:type="dxa"/>
            <w:noWrap w:val="0"/>
            <w:vAlign w:val="center"/>
          </w:tcPr>
          <w:p w14:paraId="0A2A0CCE">
            <w:pPr>
              <w:jc w:val="both"/>
              <w:rPr>
                <w:rFonts w:hint="default"/>
                <w:sz w:val="16"/>
                <w:szCs w:val="16"/>
                <w:lang w:val="en-US"/>
              </w:rPr>
            </w:pPr>
            <w:r>
              <w:rPr>
                <w:rFonts w:hint="default"/>
                <w:sz w:val="16"/>
                <w:szCs w:val="16"/>
                <w:lang w:val="en-US"/>
              </w:rPr>
              <w:t>0</w:t>
            </w:r>
          </w:p>
        </w:tc>
        <w:tc>
          <w:tcPr>
            <w:tcW w:w="1533" w:type="dxa"/>
            <w:noWrap w:val="0"/>
            <w:vAlign w:val="center"/>
          </w:tcPr>
          <w:p w14:paraId="50E9A00E">
            <w:pPr>
              <w:jc w:val="both"/>
              <w:rPr>
                <w:rFonts w:hint="default"/>
                <w:sz w:val="16"/>
                <w:szCs w:val="16"/>
                <w:lang w:val="en-US"/>
              </w:rPr>
            </w:pPr>
            <w:r>
              <w:rPr>
                <w:rFonts w:hint="default"/>
                <w:sz w:val="16"/>
                <w:szCs w:val="16"/>
                <w:lang w:val="en-US"/>
              </w:rPr>
              <w:t>Down-sampling</w:t>
            </w:r>
          </w:p>
        </w:tc>
      </w:tr>
      <w:tr w14:paraId="41FC15A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1330" w:type="dxa"/>
            <w:noWrap w:val="0"/>
            <w:vAlign w:val="center"/>
          </w:tcPr>
          <w:p w14:paraId="4F650BC7">
            <w:pPr>
              <w:pStyle w:val="29"/>
              <w:jc w:val="both"/>
              <w:rPr>
                <w:rFonts w:hint="default"/>
                <w:lang w:val="en-US"/>
              </w:rPr>
            </w:pPr>
            <w:r>
              <w:rPr>
                <w:rFonts w:hint="default"/>
              </w:rPr>
              <w:t>Dropout (0.25</w:t>
            </w:r>
            <w:r>
              <w:rPr>
                <w:rFonts w:hint="default"/>
                <w:lang w:val="en-US"/>
              </w:rPr>
              <w:t>)</w:t>
            </w:r>
          </w:p>
        </w:tc>
        <w:tc>
          <w:tcPr>
            <w:tcW w:w="986" w:type="dxa"/>
            <w:noWrap w:val="0"/>
            <w:vAlign w:val="center"/>
          </w:tcPr>
          <w:p w14:paraId="5672A061">
            <w:pPr>
              <w:jc w:val="both"/>
              <w:rPr>
                <w:rFonts w:hint="default"/>
                <w:sz w:val="16"/>
                <w:szCs w:val="16"/>
                <w:lang w:val="en-US"/>
              </w:rPr>
            </w:pPr>
            <w:r>
              <w:rPr>
                <w:rFonts w:hint="default"/>
                <w:sz w:val="16"/>
                <w:szCs w:val="16"/>
                <w:lang w:val="en-US"/>
              </w:rPr>
              <w:t>25×25×32</w:t>
            </w:r>
          </w:p>
        </w:tc>
        <w:tc>
          <w:tcPr>
            <w:tcW w:w="1069" w:type="dxa"/>
            <w:noWrap w:val="0"/>
            <w:vAlign w:val="center"/>
          </w:tcPr>
          <w:p w14:paraId="1ABA70A8">
            <w:pPr>
              <w:jc w:val="both"/>
              <w:rPr>
                <w:rFonts w:hint="default"/>
                <w:sz w:val="16"/>
                <w:szCs w:val="16"/>
                <w:lang w:val="en-US"/>
              </w:rPr>
            </w:pPr>
            <w:r>
              <w:rPr>
                <w:rFonts w:hint="default"/>
                <w:sz w:val="16"/>
                <w:szCs w:val="16"/>
                <w:lang w:val="en-US"/>
              </w:rPr>
              <w:t>0</w:t>
            </w:r>
          </w:p>
        </w:tc>
        <w:tc>
          <w:tcPr>
            <w:tcW w:w="1533" w:type="dxa"/>
            <w:noWrap w:val="0"/>
            <w:vAlign w:val="center"/>
          </w:tcPr>
          <w:p w14:paraId="39FC26E6">
            <w:pPr>
              <w:jc w:val="both"/>
              <w:rPr>
                <w:rFonts w:hint="default"/>
                <w:sz w:val="16"/>
                <w:szCs w:val="16"/>
                <w:lang w:val="en-US"/>
              </w:rPr>
            </w:pPr>
            <w:r>
              <w:rPr>
                <w:rFonts w:hint="default"/>
                <w:sz w:val="16"/>
                <w:szCs w:val="16"/>
                <w:lang w:val="en-US"/>
              </w:rPr>
              <w:t>Regularization</w:t>
            </w:r>
          </w:p>
        </w:tc>
      </w:tr>
      <w:tr w14:paraId="0214780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1330" w:type="dxa"/>
            <w:noWrap w:val="0"/>
            <w:vAlign w:val="center"/>
          </w:tcPr>
          <w:p w14:paraId="38A53A20">
            <w:pPr>
              <w:pStyle w:val="29"/>
              <w:jc w:val="both"/>
              <w:rPr>
                <w:rFonts w:hint="default"/>
              </w:rPr>
            </w:pPr>
            <w:r>
              <w:rPr>
                <w:rFonts w:hint="default"/>
              </w:rPr>
              <w:t>Conv2D (3×3, 64 filters)</w:t>
            </w:r>
          </w:p>
        </w:tc>
        <w:tc>
          <w:tcPr>
            <w:tcW w:w="986" w:type="dxa"/>
            <w:noWrap w:val="0"/>
            <w:vAlign w:val="center"/>
          </w:tcPr>
          <w:p w14:paraId="1D0E1E79">
            <w:pPr>
              <w:jc w:val="both"/>
              <w:rPr>
                <w:rFonts w:hint="default"/>
                <w:sz w:val="16"/>
                <w:szCs w:val="16"/>
                <w:lang w:val="en-US"/>
              </w:rPr>
            </w:pPr>
            <w:r>
              <w:rPr>
                <w:rFonts w:hint="default"/>
                <w:sz w:val="16"/>
                <w:szCs w:val="16"/>
                <w:lang w:val="en-US"/>
              </w:rPr>
              <w:t>25×25×64</w:t>
            </w:r>
          </w:p>
        </w:tc>
        <w:tc>
          <w:tcPr>
            <w:tcW w:w="1069" w:type="dxa"/>
            <w:noWrap w:val="0"/>
            <w:vAlign w:val="center"/>
          </w:tcPr>
          <w:p w14:paraId="562C01DD">
            <w:pPr>
              <w:jc w:val="both"/>
              <w:rPr>
                <w:rFonts w:hint="default"/>
                <w:sz w:val="16"/>
                <w:szCs w:val="16"/>
                <w:lang w:val="en-US"/>
              </w:rPr>
            </w:pPr>
            <w:r>
              <w:rPr>
                <w:rFonts w:hint="default"/>
                <w:sz w:val="16"/>
                <w:szCs w:val="16"/>
                <w:lang w:val="en-US"/>
              </w:rPr>
              <w:t>18,496</w:t>
            </w:r>
          </w:p>
        </w:tc>
        <w:tc>
          <w:tcPr>
            <w:tcW w:w="1533" w:type="dxa"/>
            <w:noWrap w:val="0"/>
            <w:vAlign w:val="center"/>
          </w:tcPr>
          <w:p w14:paraId="14E0FAE8">
            <w:pPr>
              <w:jc w:val="both"/>
              <w:rPr>
                <w:rFonts w:hint="default"/>
                <w:sz w:val="16"/>
                <w:szCs w:val="16"/>
                <w:lang w:val="en-US"/>
              </w:rPr>
            </w:pPr>
            <w:r>
              <w:rPr>
                <w:rFonts w:hint="default"/>
                <w:sz w:val="16"/>
                <w:szCs w:val="16"/>
                <w:lang w:val="en-US"/>
              </w:rPr>
              <w:t>Feature extraction</w:t>
            </w:r>
          </w:p>
        </w:tc>
      </w:tr>
      <w:tr w14:paraId="46D22E9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1330" w:type="dxa"/>
            <w:noWrap w:val="0"/>
            <w:vAlign w:val="center"/>
          </w:tcPr>
          <w:p w14:paraId="6913DA3F">
            <w:pPr>
              <w:pStyle w:val="29"/>
              <w:jc w:val="both"/>
              <w:rPr>
                <w:rFonts w:hint="default"/>
                <w:lang w:val="en-US"/>
              </w:rPr>
            </w:pPr>
            <w:r>
              <w:rPr>
                <w:rFonts w:hint="default"/>
              </w:rPr>
              <w:t>BatchNormalizatio</w:t>
            </w:r>
            <w:r>
              <w:rPr>
                <w:rFonts w:hint="default"/>
                <w:lang w:val="en-US"/>
              </w:rPr>
              <w:t>n</w:t>
            </w:r>
          </w:p>
        </w:tc>
        <w:tc>
          <w:tcPr>
            <w:tcW w:w="986" w:type="dxa"/>
            <w:noWrap w:val="0"/>
            <w:vAlign w:val="center"/>
          </w:tcPr>
          <w:p w14:paraId="3AABED73">
            <w:pPr>
              <w:jc w:val="both"/>
              <w:rPr>
                <w:rFonts w:hint="default"/>
                <w:sz w:val="16"/>
                <w:szCs w:val="16"/>
                <w:lang w:val="en-US"/>
              </w:rPr>
            </w:pPr>
            <w:r>
              <w:rPr>
                <w:rFonts w:hint="default"/>
                <w:sz w:val="16"/>
                <w:szCs w:val="16"/>
                <w:lang w:val="en-US"/>
              </w:rPr>
              <w:t>25×25×64</w:t>
            </w:r>
          </w:p>
        </w:tc>
        <w:tc>
          <w:tcPr>
            <w:tcW w:w="1069" w:type="dxa"/>
            <w:noWrap w:val="0"/>
            <w:vAlign w:val="center"/>
          </w:tcPr>
          <w:p w14:paraId="2B8B9123">
            <w:pPr>
              <w:jc w:val="both"/>
              <w:rPr>
                <w:rFonts w:hint="default"/>
                <w:sz w:val="16"/>
                <w:szCs w:val="16"/>
                <w:lang w:val="en-US"/>
              </w:rPr>
            </w:pPr>
            <w:r>
              <w:rPr>
                <w:rFonts w:hint="default"/>
                <w:sz w:val="16"/>
                <w:szCs w:val="16"/>
                <w:lang w:val="en-US"/>
              </w:rPr>
              <w:t>256</w:t>
            </w:r>
          </w:p>
        </w:tc>
        <w:tc>
          <w:tcPr>
            <w:tcW w:w="1533" w:type="dxa"/>
            <w:noWrap w:val="0"/>
            <w:vAlign w:val="center"/>
          </w:tcPr>
          <w:p w14:paraId="39F157EC">
            <w:pPr>
              <w:jc w:val="both"/>
              <w:rPr>
                <w:rFonts w:hint="default"/>
                <w:sz w:val="16"/>
                <w:szCs w:val="16"/>
                <w:lang w:val="en-US"/>
              </w:rPr>
            </w:pPr>
            <w:r>
              <w:rPr>
                <w:rFonts w:hint="default"/>
                <w:sz w:val="16"/>
                <w:szCs w:val="16"/>
                <w:lang w:val="en-US"/>
              </w:rPr>
              <w:t>Normalization</w:t>
            </w:r>
          </w:p>
        </w:tc>
      </w:tr>
      <w:tr w14:paraId="10CE6BE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1330" w:type="dxa"/>
            <w:noWrap w:val="0"/>
            <w:vAlign w:val="center"/>
          </w:tcPr>
          <w:p w14:paraId="1E9811AE">
            <w:pPr>
              <w:pStyle w:val="29"/>
              <w:jc w:val="both"/>
              <w:rPr>
                <w:rFonts w:hint="default"/>
              </w:rPr>
            </w:pPr>
            <w:r>
              <w:rPr>
                <w:rFonts w:hint="default"/>
              </w:rPr>
              <w:t>Conv2D (3×3, 64 filters)</w:t>
            </w:r>
          </w:p>
        </w:tc>
        <w:tc>
          <w:tcPr>
            <w:tcW w:w="986" w:type="dxa"/>
            <w:noWrap w:val="0"/>
            <w:vAlign w:val="center"/>
          </w:tcPr>
          <w:p w14:paraId="112E429F">
            <w:pPr>
              <w:jc w:val="both"/>
              <w:rPr>
                <w:rFonts w:hint="default"/>
                <w:sz w:val="16"/>
                <w:szCs w:val="16"/>
                <w:lang w:val="en-US"/>
              </w:rPr>
            </w:pPr>
            <w:r>
              <w:rPr>
                <w:rFonts w:hint="default"/>
                <w:sz w:val="16"/>
                <w:szCs w:val="16"/>
                <w:lang w:val="en-US"/>
              </w:rPr>
              <w:t>25×25×64</w:t>
            </w:r>
          </w:p>
        </w:tc>
        <w:tc>
          <w:tcPr>
            <w:tcW w:w="1069" w:type="dxa"/>
            <w:noWrap w:val="0"/>
            <w:vAlign w:val="center"/>
          </w:tcPr>
          <w:p w14:paraId="06A087AE">
            <w:pPr>
              <w:jc w:val="both"/>
              <w:rPr>
                <w:rFonts w:hint="default"/>
                <w:sz w:val="16"/>
                <w:szCs w:val="16"/>
                <w:lang w:val="en-US"/>
              </w:rPr>
            </w:pPr>
            <w:r>
              <w:rPr>
                <w:rFonts w:hint="default"/>
                <w:sz w:val="16"/>
                <w:szCs w:val="16"/>
                <w:lang w:val="en-US"/>
              </w:rPr>
              <w:t>36,928</w:t>
            </w:r>
          </w:p>
        </w:tc>
        <w:tc>
          <w:tcPr>
            <w:tcW w:w="1533" w:type="dxa"/>
            <w:noWrap w:val="0"/>
            <w:vAlign w:val="center"/>
          </w:tcPr>
          <w:p w14:paraId="16CD19DE">
            <w:pPr>
              <w:jc w:val="both"/>
              <w:rPr>
                <w:rFonts w:hint="default"/>
                <w:sz w:val="16"/>
                <w:szCs w:val="16"/>
                <w:lang w:val="en-US"/>
              </w:rPr>
            </w:pPr>
            <w:r>
              <w:rPr>
                <w:rFonts w:hint="default"/>
                <w:sz w:val="16"/>
                <w:szCs w:val="16"/>
                <w:lang w:val="en-US"/>
              </w:rPr>
              <w:t>Feature extraction</w:t>
            </w:r>
          </w:p>
        </w:tc>
      </w:tr>
      <w:tr w14:paraId="503A2981">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1330" w:type="dxa"/>
            <w:noWrap w:val="0"/>
            <w:vAlign w:val="center"/>
          </w:tcPr>
          <w:p w14:paraId="7F3695C3">
            <w:pPr>
              <w:pStyle w:val="29"/>
              <w:jc w:val="both"/>
              <w:rPr>
                <w:rFonts w:hint="default"/>
              </w:rPr>
            </w:pPr>
            <w:r>
              <w:rPr>
                <w:rFonts w:hint="default"/>
              </w:rPr>
              <w:t>MaxPooling2D (2×2)</w:t>
            </w:r>
          </w:p>
        </w:tc>
        <w:tc>
          <w:tcPr>
            <w:tcW w:w="986" w:type="dxa"/>
            <w:noWrap w:val="0"/>
            <w:vAlign w:val="center"/>
          </w:tcPr>
          <w:p w14:paraId="70E0B48D">
            <w:pPr>
              <w:jc w:val="both"/>
              <w:rPr>
                <w:rFonts w:hint="default"/>
                <w:sz w:val="16"/>
                <w:szCs w:val="16"/>
                <w:lang w:val="en-US"/>
              </w:rPr>
            </w:pPr>
            <w:r>
              <w:rPr>
                <w:rFonts w:hint="default"/>
                <w:sz w:val="16"/>
                <w:szCs w:val="16"/>
                <w:lang w:val="en-US"/>
              </w:rPr>
              <w:t>12×12×64</w:t>
            </w:r>
          </w:p>
        </w:tc>
        <w:tc>
          <w:tcPr>
            <w:tcW w:w="1069" w:type="dxa"/>
            <w:noWrap w:val="0"/>
            <w:vAlign w:val="center"/>
          </w:tcPr>
          <w:p w14:paraId="7D941E68">
            <w:pPr>
              <w:jc w:val="both"/>
              <w:rPr>
                <w:rFonts w:hint="default"/>
                <w:sz w:val="16"/>
                <w:szCs w:val="16"/>
                <w:lang w:val="en-US"/>
              </w:rPr>
            </w:pPr>
            <w:r>
              <w:rPr>
                <w:rFonts w:hint="default"/>
                <w:sz w:val="16"/>
                <w:szCs w:val="16"/>
                <w:lang w:val="en-US"/>
              </w:rPr>
              <w:t>0</w:t>
            </w:r>
          </w:p>
        </w:tc>
        <w:tc>
          <w:tcPr>
            <w:tcW w:w="1533" w:type="dxa"/>
            <w:noWrap w:val="0"/>
            <w:vAlign w:val="center"/>
          </w:tcPr>
          <w:p w14:paraId="7F70245F">
            <w:pPr>
              <w:jc w:val="both"/>
              <w:rPr>
                <w:rFonts w:hint="default"/>
                <w:sz w:val="16"/>
                <w:szCs w:val="16"/>
                <w:lang w:val="en-US"/>
              </w:rPr>
            </w:pPr>
            <w:r>
              <w:rPr>
                <w:rFonts w:hint="default"/>
                <w:sz w:val="16"/>
                <w:szCs w:val="16"/>
                <w:lang w:val="en-US"/>
              </w:rPr>
              <w:t>Down-sampling</w:t>
            </w:r>
          </w:p>
        </w:tc>
      </w:tr>
      <w:tr w14:paraId="5DD426D7">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184" w:hRule="atLeast"/>
          <w:jc w:val="center"/>
        </w:trPr>
        <w:tc>
          <w:tcPr>
            <w:tcW w:w="1330" w:type="dxa"/>
            <w:noWrap w:val="0"/>
            <w:vAlign w:val="center"/>
          </w:tcPr>
          <w:p w14:paraId="33935953">
            <w:pPr>
              <w:pStyle w:val="29"/>
              <w:jc w:val="both"/>
              <w:rPr>
                <w:rFonts w:hint="default"/>
                <w:lang w:val="en-US"/>
              </w:rPr>
            </w:pPr>
            <w:r>
              <w:rPr>
                <w:rFonts w:hint="default"/>
              </w:rPr>
              <w:t>Dropout (0.25</w:t>
            </w:r>
            <w:r>
              <w:rPr>
                <w:rFonts w:hint="default"/>
                <w:lang w:val="en-US"/>
              </w:rPr>
              <w:t>)</w:t>
            </w:r>
          </w:p>
        </w:tc>
        <w:tc>
          <w:tcPr>
            <w:tcW w:w="986" w:type="dxa"/>
            <w:noWrap w:val="0"/>
            <w:vAlign w:val="center"/>
          </w:tcPr>
          <w:p w14:paraId="1C9221C1">
            <w:pPr>
              <w:jc w:val="both"/>
              <w:rPr>
                <w:rFonts w:hint="default"/>
                <w:sz w:val="16"/>
                <w:szCs w:val="16"/>
                <w:lang w:val="en-US"/>
              </w:rPr>
            </w:pPr>
            <w:r>
              <w:rPr>
                <w:rFonts w:hint="default"/>
                <w:sz w:val="16"/>
                <w:szCs w:val="16"/>
                <w:lang w:val="en-US"/>
              </w:rPr>
              <w:t>12×12×64</w:t>
            </w:r>
          </w:p>
        </w:tc>
        <w:tc>
          <w:tcPr>
            <w:tcW w:w="1069" w:type="dxa"/>
            <w:noWrap w:val="0"/>
            <w:vAlign w:val="center"/>
          </w:tcPr>
          <w:p w14:paraId="60E381F1">
            <w:pPr>
              <w:jc w:val="both"/>
              <w:rPr>
                <w:rFonts w:hint="default"/>
                <w:sz w:val="16"/>
                <w:szCs w:val="16"/>
                <w:lang w:val="en-US"/>
              </w:rPr>
            </w:pPr>
            <w:r>
              <w:rPr>
                <w:rFonts w:hint="default"/>
                <w:sz w:val="16"/>
                <w:szCs w:val="16"/>
                <w:lang w:val="en-US"/>
              </w:rPr>
              <w:t>0</w:t>
            </w:r>
          </w:p>
        </w:tc>
        <w:tc>
          <w:tcPr>
            <w:tcW w:w="1533" w:type="dxa"/>
            <w:noWrap w:val="0"/>
            <w:vAlign w:val="center"/>
          </w:tcPr>
          <w:p w14:paraId="2CDB3618">
            <w:pPr>
              <w:jc w:val="both"/>
              <w:rPr>
                <w:rFonts w:hint="default"/>
                <w:sz w:val="16"/>
                <w:szCs w:val="16"/>
                <w:lang w:val="en-US"/>
              </w:rPr>
            </w:pPr>
            <w:r>
              <w:rPr>
                <w:rFonts w:hint="default"/>
                <w:sz w:val="16"/>
                <w:szCs w:val="16"/>
                <w:lang w:val="en-US"/>
              </w:rPr>
              <w:t>Regularization</w:t>
            </w:r>
          </w:p>
        </w:tc>
      </w:tr>
      <w:tr w14:paraId="5B6AD851">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1330" w:type="dxa"/>
            <w:noWrap w:val="0"/>
            <w:vAlign w:val="center"/>
          </w:tcPr>
          <w:p w14:paraId="2EEABCB4">
            <w:pPr>
              <w:pStyle w:val="29"/>
              <w:jc w:val="both"/>
              <w:rPr>
                <w:rFonts w:hint="default"/>
                <w:lang w:val="en-US"/>
              </w:rPr>
            </w:pPr>
            <w:r>
              <w:rPr>
                <w:rFonts w:hint="default"/>
                <w:lang w:val="en-US"/>
              </w:rPr>
              <w:t>Conv2D (3×3, 128 filters)</w:t>
            </w:r>
          </w:p>
        </w:tc>
        <w:tc>
          <w:tcPr>
            <w:tcW w:w="986" w:type="dxa"/>
            <w:noWrap w:val="0"/>
            <w:vAlign w:val="center"/>
          </w:tcPr>
          <w:p w14:paraId="4C51E90D">
            <w:pPr>
              <w:jc w:val="both"/>
              <w:rPr>
                <w:rFonts w:hint="default"/>
                <w:sz w:val="16"/>
                <w:szCs w:val="16"/>
                <w:lang w:val="en-US"/>
              </w:rPr>
            </w:pPr>
            <w:r>
              <w:rPr>
                <w:rFonts w:hint="default"/>
                <w:sz w:val="16"/>
                <w:szCs w:val="16"/>
                <w:lang w:val="en-US"/>
              </w:rPr>
              <w:t>12×12×128</w:t>
            </w:r>
          </w:p>
        </w:tc>
        <w:tc>
          <w:tcPr>
            <w:tcW w:w="1069" w:type="dxa"/>
            <w:noWrap w:val="0"/>
            <w:vAlign w:val="center"/>
          </w:tcPr>
          <w:p w14:paraId="6AB0F7E1">
            <w:pPr>
              <w:jc w:val="both"/>
              <w:rPr>
                <w:rFonts w:hint="default"/>
                <w:sz w:val="16"/>
                <w:szCs w:val="16"/>
                <w:lang w:val="en-US"/>
              </w:rPr>
            </w:pPr>
            <w:r>
              <w:rPr>
                <w:rFonts w:hint="default"/>
                <w:sz w:val="16"/>
                <w:szCs w:val="16"/>
                <w:lang w:val="en-US"/>
              </w:rPr>
              <w:t>73,856</w:t>
            </w:r>
          </w:p>
        </w:tc>
        <w:tc>
          <w:tcPr>
            <w:tcW w:w="1533" w:type="dxa"/>
            <w:noWrap w:val="0"/>
            <w:vAlign w:val="center"/>
          </w:tcPr>
          <w:p w14:paraId="25B5A2DC">
            <w:pPr>
              <w:jc w:val="both"/>
              <w:rPr>
                <w:rFonts w:hint="default"/>
                <w:sz w:val="16"/>
                <w:szCs w:val="16"/>
                <w:lang w:val="en-US"/>
              </w:rPr>
            </w:pPr>
            <w:r>
              <w:rPr>
                <w:rFonts w:hint="default"/>
                <w:sz w:val="16"/>
                <w:szCs w:val="16"/>
                <w:lang w:val="en-US"/>
              </w:rPr>
              <w:t>Feature extraction</w:t>
            </w:r>
          </w:p>
        </w:tc>
      </w:tr>
      <w:tr w14:paraId="4A00288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1330" w:type="dxa"/>
            <w:noWrap w:val="0"/>
            <w:vAlign w:val="center"/>
          </w:tcPr>
          <w:p w14:paraId="6967D735">
            <w:pPr>
              <w:pStyle w:val="29"/>
              <w:jc w:val="both"/>
              <w:rPr>
                <w:rFonts w:hint="default"/>
                <w:lang w:val="en-US"/>
              </w:rPr>
            </w:pPr>
            <w:r>
              <w:rPr>
                <w:rFonts w:hint="default"/>
                <w:lang w:val="en-US"/>
              </w:rPr>
              <w:t>BatchNormalization</w:t>
            </w:r>
          </w:p>
        </w:tc>
        <w:tc>
          <w:tcPr>
            <w:tcW w:w="986" w:type="dxa"/>
            <w:noWrap w:val="0"/>
            <w:vAlign w:val="center"/>
          </w:tcPr>
          <w:p w14:paraId="61FF0FAD">
            <w:pPr>
              <w:jc w:val="both"/>
              <w:rPr>
                <w:rFonts w:hint="default"/>
                <w:sz w:val="16"/>
                <w:szCs w:val="16"/>
                <w:lang w:val="en-US"/>
              </w:rPr>
            </w:pPr>
            <w:r>
              <w:rPr>
                <w:rFonts w:hint="default"/>
                <w:sz w:val="16"/>
                <w:szCs w:val="16"/>
                <w:lang w:val="en-US"/>
              </w:rPr>
              <w:t>12×12×128</w:t>
            </w:r>
          </w:p>
        </w:tc>
        <w:tc>
          <w:tcPr>
            <w:tcW w:w="1069" w:type="dxa"/>
            <w:noWrap w:val="0"/>
            <w:vAlign w:val="center"/>
          </w:tcPr>
          <w:p w14:paraId="5A050B30">
            <w:pPr>
              <w:jc w:val="both"/>
              <w:rPr>
                <w:rFonts w:hint="default"/>
                <w:sz w:val="16"/>
                <w:szCs w:val="16"/>
                <w:lang w:val="en-US"/>
              </w:rPr>
            </w:pPr>
            <w:r>
              <w:rPr>
                <w:rFonts w:hint="default"/>
                <w:sz w:val="16"/>
                <w:szCs w:val="16"/>
                <w:lang w:val="en-US"/>
              </w:rPr>
              <w:t>512</w:t>
            </w:r>
          </w:p>
        </w:tc>
        <w:tc>
          <w:tcPr>
            <w:tcW w:w="1533" w:type="dxa"/>
            <w:noWrap w:val="0"/>
            <w:vAlign w:val="center"/>
          </w:tcPr>
          <w:p w14:paraId="265D11E9">
            <w:pPr>
              <w:jc w:val="both"/>
              <w:rPr>
                <w:rFonts w:hint="default"/>
                <w:sz w:val="16"/>
                <w:szCs w:val="16"/>
                <w:lang w:val="en-US"/>
              </w:rPr>
            </w:pPr>
            <w:r>
              <w:rPr>
                <w:rFonts w:hint="default"/>
                <w:sz w:val="16"/>
                <w:szCs w:val="16"/>
                <w:lang w:val="en-US"/>
              </w:rPr>
              <w:t>Normalization</w:t>
            </w:r>
          </w:p>
        </w:tc>
      </w:tr>
      <w:tr w14:paraId="67D84F96">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1330" w:type="dxa"/>
            <w:noWrap w:val="0"/>
            <w:vAlign w:val="center"/>
          </w:tcPr>
          <w:p w14:paraId="1D19EBB8">
            <w:pPr>
              <w:pStyle w:val="29"/>
              <w:jc w:val="both"/>
              <w:rPr>
                <w:rFonts w:hint="default"/>
                <w:lang w:val="en-US"/>
              </w:rPr>
            </w:pPr>
            <w:r>
              <w:rPr>
                <w:rFonts w:hint="default"/>
                <w:lang w:val="en-US"/>
              </w:rPr>
              <w:t>MaxPooling2D (2×2)</w:t>
            </w:r>
          </w:p>
        </w:tc>
        <w:tc>
          <w:tcPr>
            <w:tcW w:w="986" w:type="dxa"/>
            <w:noWrap w:val="0"/>
            <w:vAlign w:val="center"/>
          </w:tcPr>
          <w:p w14:paraId="66E27916">
            <w:pPr>
              <w:jc w:val="both"/>
              <w:rPr>
                <w:rFonts w:hint="default"/>
                <w:sz w:val="16"/>
                <w:szCs w:val="16"/>
                <w:lang w:val="en-US"/>
              </w:rPr>
            </w:pPr>
            <w:r>
              <w:rPr>
                <w:rFonts w:hint="default"/>
                <w:sz w:val="16"/>
                <w:szCs w:val="16"/>
                <w:lang w:val="en-US"/>
              </w:rPr>
              <w:t>6×6×128</w:t>
            </w:r>
          </w:p>
        </w:tc>
        <w:tc>
          <w:tcPr>
            <w:tcW w:w="1069" w:type="dxa"/>
            <w:noWrap w:val="0"/>
            <w:vAlign w:val="center"/>
          </w:tcPr>
          <w:p w14:paraId="08D2CADE">
            <w:pPr>
              <w:jc w:val="both"/>
              <w:rPr>
                <w:rFonts w:hint="default"/>
                <w:sz w:val="16"/>
                <w:szCs w:val="16"/>
                <w:lang w:val="en-US"/>
              </w:rPr>
            </w:pPr>
            <w:r>
              <w:rPr>
                <w:rFonts w:hint="default"/>
                <w:sz w:val="16"/>
                <w:szCs w:val="16"/>
                <w:lang w:val="en-US"/>
              </w:rPr>
              <w:t>0</w:t>
            </w:r>
          </w:p>
        </w:tc>
        <w:tc>
          <w:tcPr>
            <w:tcW w:w="1533" w:type="dxa"/>
            <w:noWrap w:val="0"/>
            <w:vAlign w:val="center"/>
          </w:tcPr>
          <w:p w14:paraId="5FA4E8CD">
            <w:pPr>
              <w:jc w:val="both"/>
              <w:rPr>
                <w:rFonts w:hint="default"/>
                <w:sz w:val="16"/>
                <w:szCs w:val="16"/>
                <w:lang w:val="en-US"/>
              </w:rPr>
            </w:pPr>
            <w:r>
              <w:rPr>
                <w:rFonts w:hint="default"/>
                <w:sz w:val="16"/>
                <w:szCs w:val="16"/>
                <w:lang w:val="en-US"/>
              </w:rPr>
              <w:t>Down-sampling</w:t>
            </w:r>
          </w:p>
        </w:tc>
      </w:tr>
      <w:tr w14:paraId="2EE51451">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1330" w:type="dxa"/>
            <w:noWrap w:val="0"/>
            <w:vAlign w:val="center"/>
          </w:tcPr>
          <w:p w14:paraId="68F4C76D">
            <w:pPr>
              <w:pStyle w:val="29"/>
              <w:jc w:val="both"/>
              <w:rPr>
                <w:rFonts w:hint="default"/>
                <w:lang w:val="en-US"/>
              </w:rPr>
            </w:pPr>
            <w:r>
              <w:rPr>
                <w:rFonts w:hint="default"/>
                <w:lang w:val="en-US"/>
              </w:rPr>
              <w:t>Dropout (0.25)</w:t>
            </w:r>
          </w:p>
        </w:tc>
        <w:tc>
          <w:tcPr>
            <w:tcW w:w="986" w:type="dxa"/>
            <w:noWrap w:val="0"/>
            <w:vAlign w:val="center"/>
          </w:tcPr>
          <w:p w14:paraId="1AC722D5">
            <w:pPr>
              <w:jc w:val="both"/>
              <w:rPr>
                <w:rFonts w:hint="default"/>
                <w:sz w:val="16"/>
                <w:szCs w:val="16"/>
                <w:lang w:val="en-US"/>
              </w:rPr>
            </w:pPr>
            <w:r>
              <w:rPr>
                <w:rFonts w:hint="default"/>
                <w:sz w:val="16"/>
                <w:szCs w:val="16"/>
                <w:lang w:val="en-US"/>
              </w:rPr>
              <w:t>6×6×128</w:t>
            </w:r>
          </w:p>
        </w:tc>
        <w:tc>
          <w:tcPr>
            <w:tcW w:w="1069" w:type="dxa"/>
            <w:noWrap w:val="0"/>
            <w:vAlign w:val="center"/>
          </w:tcPr>
          <w:p w14:paraId="7AD163B1">
            <w:pPr>
              <w:jc w:val="both"/>
              <w:rPr>
                <w:rFonts w:hint="default"/>
                <w:sz w:val="16"/>
                <w:szCs w:val="16"/>
                <w:lang w:val="en-US"/>
              </w:rPr>
            </w:pPr>
            <w:r>
              <w:rPr>
                <w:rFonts w:hint="default"/>
                <w:sz w:val="16"/>
                <w:szCs w:val="16"/>
                <w:lang w:val="en-US"/>
              </w:rPr>
              <w:t>0</w:t>
            </w:r>
          </w:p>
        </w:tc>
        <w:tc>
          <w:tcPr>
            <w:tcW w:w="1533" w:type="dxa"/>
            <w:noWrap w:val="0"/>
            <w:vAlign w:val="center"/>
          </w:tcPr>
          <w:p w14:paraId="026E9AFE">
            <w:pPr>
              <w:jc w:val="both"/>
              <w:rPr>
                <w:rFonts w:hint="default"/>
                <w:sz w:val="16"/>
                <w:szCs w:val="16"/>
                <w:lang w:val="en-US"/>
              </w:rPr>
            </w:pPr>
            <w:r>
              <w:rPr>
                <w:rFonts w:hint="default"/>
                <w:sz w:val="16"/>
                <w:szCs w:val="16"/>
                <w:lang w:val="en-US"/>
              </w:rPr>
              <w:t>Regularization</w:t>
            </w:r>
          </w:p>
        </w:tc>
      </w:tr>
      <w:tr w14:paraId="39878B3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1330" w:type="dxa"/>
            <w:noWrap w:val="0"/>
            <w:vAlign w:val="center"/>
          </w:tcPr>
          <w:p w14:paraId="4B268317">
            <w:pPr>
              <w:pStyle w:val="29"/>
              <w:jc w:val="both"/>
              <w:rPr>
                <w:rFonts w:hint="default"/>
                <w:lang w:val="en-US"/>
              </w:rPr>
            </w:pPr>
            <w:r>
              <w:rPr>
                <w:rFonts w:hint="default"/>
                <w:lang w:val="en-US"/>
              </w:rPr>
              <w:t>Flatten</w:t>
            </w:r>
          </w:p>
        </w:tc>
        <w:tc>
          <w:tcPr>
            <w:tcW w:w="986" w:type="dxa"/>
            <w:noWrap w:val="0"/>
            <w:vAlign w:val="center"/>
          </w:tcPr>
          <w:p w14:paraId="699DBB36">
            <w:pPr>
              <w:jc w:val="both"/>
              <w:rPr>
                <w:rFonts w:hint="default"/>
                <w:sz w:val="16"/>
                <w:szCs w:val="16"/>
                <w:lang w:val="en-US"/>
              </w:rPr>
            </w:pPr>
            <w:r>
              <w:rPr>
                <w:rFonts w:hint="default"/>
                <w:sz w:val="16"/>
                <w:szCs w:val="16"/>
                <w:lang w:val="en-US"/>
              </w:rPr>
              <w:t>4608</w:t>
            </w:r>
          </w:p>
        </w:tc>
        <w:tc>
          <w:tcPr>
            <w:tcW w:w="1069" w:type="dxa"/>
            <w:noWrap w:val="0"/>
            <w:vAlign w:val="center"/>
          </w:tcPr>
          <w:p w14:paraId="064B74A3">
            <w:pPr>
              <w:jc w:val="both"/>
              <w:rPr>
                <w:rFonts w:hint="default"/>
                <w:sz w:val="16"/>
                <w:szCs w:val="16"/>
                <w:lang w:val="en-US"/>
              </w:rPr>
            </w:pPr>
            <w:r>
              <w:rPr>
                <w:rFonts w:hint="default"/>
                <w:sz w:val="16"/>
                <w:szCs w:val="16"/>
                <w:lang w:val="en-US"/>
              </w:rPr>
              <w:t>0</w:t>
            </w:r>
          </w:p>
        </w:tc>
        <w:tc>
          <w:tcPr>
            <w:tcW w:w="1533" w:type="dxa"/>
            <w:noWrap w:val="0"/>
            <w:vAlign w:val="center"/>
          </w:tcPr>
          <w:p w14:paraId="21D6A0AB">
            <w:pPr>
              <w:jc w:val="both"/>
              <w:rPr>
                <w:rFonts w:hint="default"/>
                <w:sz w:val="16"/>
                <w:szCs w:val="16"/>
                <w:lang w:val="en-US"/>
              </w:rPr>
            </w:pPr>
            <w:r>
              <w:rPr>
                <w:rFonts w:hint="default"/>
                <w:sz w:val="16"/>
                <w:szCs w:val="16"/>
                <w:lang w:val="en-US"/>
              </w:rPr>
              <w:t>Vectorization</w:t>
            </w:r>
          </w:p>
        </w:tc>
      </w:tr>
      <w:tr w14:paraId="0FD7CFAB">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1330" w:type="dxa"/>
            <w:noWrap w:val="0"/>
            <w:vAlign w:val="center"/>
          </w:tcPr>
          <w:p w14:paraId="18EAEC7D">
            <w:pPr>
              <w:pStyle w:val="29"/>
              <w:jc w:val="both"/>
              <w:rPr>
                <w:rFonts w:hint="default"/>
                <w:lang w:val="en-US"/>
              </w:rPr>
            </w:pPr>
            <w:r>
              <w:rPr>
                <w:rFonts w:hint="default"/>
                <w:lang w:val="en-US"/>
              </w:rPr>
              <w:t xml:space="preserve">Dense (256, ReLU) </w:t>
            </w:r>
          </w:p>
        </w:tc>
        <w:tc>
          <w:tcPr>
            <w:tcW w:w="986" w:type="dxa"/>
            <w:noWrap w:val="0"/>
            <w:vAlign w:val="center"/>
          </w:tcPr>
          <w:p w14:paraId="551A7733">
            <w:pPr>
              <w:jc w:val="both"/>
              <w:rPr>
                <w:rFonts w:hint="default"/>
                <w:sz w:val="16"/>
                <w:szCs w:val="16"/>
                <w:lang w:val="en-US"/>
              </w:rPr>
            </w:pPr>
            <w:r>
              <w:rPr>
                <w:rFonts w:hint="default"/>
                <w:sz w:val="16"/>
                <w:szCs w:val="16"/>
                <w:lang w:val="en-US"/>
              </w:rPr>
              <w:t>256</w:t>
            </w:r>
          </w:p>
        </w:tc>
        <w:tc>
          <w:tcPr>
            <w:tcW w:w="1069" w:type="dxa"/>
            <w:noWrap w:val="0"/>
            <w:vAlign w:val="center"/>
          </w:tcPr>
          <w:p w14:paraId="71A189D8">
            <w:pPr>
              <w:jc w:val="both"/>
              <w:rPr>
                <w:rFonts w:hint="default"/>
                <w:sz w:val="16"/>
                <w:szCs w:val="16"/>
                <w:lang w:val="en-US"/>
              </w:rPr>
            </w:pPr>
            <w:r>
              <w:rPr>
                <w:rFonts w:hint="default"/>
                <w:sz w:val="16"/>
                <w:szCs w:val="16"/>
                <w:lang w:val="en-US"/>
              </w:rPr>
              <w:t>1,179,904</w:t>
            </w:r>
          </w:p>
        </w:tc>
        <w:tc>
          <w:tcPr>
            <w:tcW w:w="1533" w:type="dxa"/>
            <w:noWrap w:val="0"/>
            <w:vAlign w:val="center"/>
          </w:tcPr>
          <w:p w14:paraId="0E0ED14E">
            <w:pPr>
              <w:jc w:val="both"/>
              <w:rPr>
                <w:rFonts w:hint="default"/>
                <w:sz w:val="16"/>
                <w:szCs w:val="16"/>
                <w:lang w:val="en-US"/>
              </w:rPr>
            </w:pPr>
            <w:r>
              <w:rPr>
                <w:rFonts w:hint="default"/>
                <w:sz w:val="16"/>
                <w:szCs w:val="16"/>
                <w:lang w:val="en-US"/>
              </w:rPr>
              <w:t>Feature combination</w:t>
            </w:r>
          </w:p>
        </w:tc>
      </w:tr>
      <w:tr w14:paraId="7B61F52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1330" w:type="dxa"/>
            <w:noWrap w:val="0"/>
            <w:vAlign w:val="center"/>
          </w:tcPr>
          <w:p w14:paraId="3C679EAA">
            <w:pPr>
              <w:pStyle w:val="29"/>
              <w:jc w:val="both"/>
              <w:rPr>
                <w:rFonts w:hint="default"/>
                <w:lang w:val="en-US"/>
              </w:rPr>
            </w:pPr>
            <w:r>
              <w:rPr>
                <w:rFonts w:hint="default"/>
                <w:lang w:val="en-US"/>
              </w:rPr>
              <w:t xml:space="preserve">Dropout (0.5) </w:t>
            </w:r>
          </w:p>
        </w:tc>
        <w:tc>
          <w:tcPr>
            <w:tcW w:w="986" w:type="dxa"/>
            <w:noWrap w:val="0"/>
            <w:vAlign w:val="center"/>
          </w:tcPr>
          <w:p w14:paraId="76901BB7">
            <w:pPr>
              <w:jc w:val="both"/>
              <w:rPr>
                <w:rFonts w:hint="default"/>
                <w:sz w:val="16"/>
                <w:szCs w:val="16"/>
                <w:lang w:val="en-US"/>
              </w:rPr>
            </w:pPr>
            <w:r>
              <w:rPr>
                <w:rFonts w:hint="default"/>
                <w:sz w:val="16"/>
                <w:szCs w:val="16"/>
                <w:lang w:val="en-US"/>
              </w:rPr>
              <w:t>256</w:t>
            </w:r>
          </w:p>
        </w:tc>
        <w:tc>
          <w:tcPr>
            <w:tcW w:w="1069" w:type="dxa"/>
            <w:noWrap w:val="0"/>
            <w:vAlign w:val="center"/>
          </w:tcPr>
          <w:p w14:paraId="5B26AD54">
            <w:pPr>
              <w:jc w:val="both"/>
              <w:rPr>
                <w:rFonts w:hint="default"/>
                <w:sz w:val="16"/>
                <w:szCs w:val="16"/>
                <w:lang w:val="en-US"/>
              </w:rPr>
            </w:pPr>
            <w:r>
              <w:rPr>
                <w:rFonts w:hint="default"/>
                <w:sz w:val="16"/>
                <w:szCs w:val="16"/>
                <w:lang w:val="en-US"/>
              </w:rPr>
              <w:t>0</w:t>
            </w:r>
          </w:p>
        </w:tc>
        <w:tc>
          <w:tcPr>
            <w:tcW w:w="1533" w:type="dxa"/>
            <w:noWrap w:val="0"/>
            <w:vAlign w:val="center"/>
          </w:tcPr>
          <w:p w14:paraId="4D9E4EA9">
            <w:pPr>
              <w:jc w:val="both"/>
              <w:rPr>
                <w:rFonts w:hint="default"/>
                <w:sz w:val="16"/>
                <w:szCs w:val="16"/>
                <w:lang w:val="en-US"/>
              </w:rPr>
            </w:pPr>
            <w:r>
              <w:rPr>
                <w:rFonts w:hint="default"/>
                <w:sz w:val="16"/>
                <w:szCs w:val="16"/>
                <w:lang w:val="en-US"/>
              </w:rPr>
              <w:t>Regularization</w:t>
            </w:r>
          </w:p>
        </w:tc>
      </w:tr>
      <w:tr w14:paraId="2ABB0AA6">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1330" w:type="dxa"/>
            <w:noWrap w:val="0"/>
            <w:vAlign w:val="center"/>
          </w:tcPr>
          <w:p w14:paraId="719AF197">
            <w:pPr>
              <w:pStyle w:val="29"/>
              <w:jc w:val="both"/>
              <w:rPr>
                <w:rFonts w:hint="default"/>
                <w:lang w:val="en-US"/>
              </w:rPr>
            </w:pPr>
            <w:r>
              <w:rPr>
                <w:rFonts w:hint="default"/>
                <w:lang w:val="en-US"/>
              </w:rPr>
              <w:t>Dense (3, softmax)</w:t>
            </w:r>
          </w:p>
        </w:tc>
        <w:tc>
          <w:tcPr>
            <w:tcW w:w="986" w:type="dxa"/>
            <w:noWrap w:val="0"/>
            <w:vAlign w:val="center"/>
          </w:tcPr>
          <w:p w14:paraId="3E4496B0">
            <w:pPr>
              <w:jc w:val="both"/>
              <w:rPr>
                <w:rFonts w:hint="default"/>
                <w:sz w:val="16"/>
                <w:szCs w:val="16"/>
                <w:lang w:val="en-US"/>
              </w:rPr>
            </w:pPr>
            <w:r>
              <w:rPr>
                <w:rFonts w:hint="default"/>
                <w:sz w:val="16"/>
                <w:szCs w:val="16"/>
                <w:lang w:val="en-US"/>
              </w:rPr>
              <w:t>3</w:t>
            </w:r>
          </w:p>
        </w:tc>
        <w:tc>
          <w:tcPr>
            <w:tcW w:w="1069" w:type="dxa"/>
            <w:noWrap w:val="0"/>
            <w:vAlign w:val="center"/>
          </w:tcPr>
          <w:p w14:paraId="2842244E">
            <w:pPr>
              <w:jc w:val="both"/>
              <w:rPr>
                <w:rFonts w:hint="default"/>
                <w:sz w:val="16"/>
                <w:szCs w:val="16"/>
                <w:lang w:val="en-US"/>
              </w:rPr>
            </w:pPr>
            <w:r>
              <w:rPr>
                <w:rFonts w:hint="default"/>
                <w:sz w:val="16"/>
                <w:szCs w:val="16"/>
                <w:lang w:val="en-US"/>
              </w:rPr>
              <w:t>771</w:t>
            </w:r>
          </w:p>
        </w:tc>
        <w:tc>
          <w:tcPr>
            <w:tcW w:w="1533" w:type="dxa"/>
            <w:noWrap w:val="0"/>
            <w:vAlign w:val="center"/>
          </w:tcPr>
          <w:p w14:paraId="2509A514">
            <w:pPr>
              <w:jc w:val="both"/>
              <w:rPr>
                <w:rFonts w:hint="default"/>
                <w:sz w:val="16"/>
                <w:szCs w:val="16"/>
                <w:lang w:val="en-US"/>
              </w:rPr>
            </w:pPr>
            <w:r>
              <w:rPr>
                <w:rFonts w:hint="default"/>
                <w:sz w:val="16"/>
                <w:szCs w:val="16"/>
                <w:lang w:val="en-US"/>
              </w:rPr>
              <w:t>Class probabilities</w:t>
            </w:r>
          </w:p>
        </w:tc>
      </w:tr>
    </w:tbl>
    <w:p w14:paraId="10D4110F">
      <w:pPr>
        <w:pStyle w:val="9"/>
        <w:rPr>
          <w:rFonts w:hint="default"/>
        </w:rPr>
      </w:pPr>
    </w:p>
    <w:p w14:paraId="2D90036E">
      <w:pPr>
        <w:pStyle w:val="9"/>
        <w:rPr>
          <w:rFonts w:hint="default"/>
          <w:lang w:val="en-US"/>
        </w:rPr>
      </w:pPr>
      <w:r>
        <w:rPr>
          <w:rFonts w:hint="default"/>
          <w:lang w:val="en-US"/>
        </w:rPr>
        <w:t xml:space="preserve">Each convolutional operation is defined as:: </w:t>
      </w:r>
    </w:p>
    <w:p w14:paraId="3C36D295">
      <w:pPr>
        <w:pStyle w:val="20"/>
        <w:keepNext w:val="0"/>
        <w:keepLines w:val="0"/>
        <w:widowControl/>
        <w:suppressLineNumbers w:val="0"/>
        <w:bidi w:val="0"/>
        <w:jc w:val="left"/>
        <w:rPr>
          <w:rFonts w:hint="default"/>
          <w:lang w:val="en-US"/>
        </w:rPr>
      </w:pPr>
      <w:r>
        <w:tab/>
      </w:r>
      <m:oMath>
        <m:sSubSup>
          <m:sSubSupPr>
            <m:ctrlPr>
              <w:rPr>
                <w:rFonts w:hint="default" w:ascii="Cambria Math" w:hAnsi="Cambria Math" w:eastAsia="SimSun"/>
              </w:rPr>
            </m:ctrlPr>
          </m:sSubSupPr>
          <m:e>
            <m:r>
              <m:rPr/>
              <w:rPr>
                <w:rFonts w:hint="default" w:ascii="Cambria Math" w:hAnsi="Cambria Math" w:eastAsia="SimSun"/>
              </w:rPr>
              <m:t>F</m:t>
            </m:r>
            <m:ctrlPr>
              <w:rPr>
                <w:rFonts w:ascii="Cambria Math" w:hAnsi="Cambria Math" w:eastAsia="SimSun"/>
              </w:rPr>
            </m:ctrlPr>
          </m:e>
          <m:sub>
            <m:r>
              <m:rPr/>
              <w:rPr>
                <w:rFonts w:hint="default" w:ascii="Cambria Math" w:hAnsi="Cambria Math" w:eastAsia="SimSun"/>
              </w:rPr>
              <m:t>i,j</m:t>
            </m:r>
            <m:ctrlPr>
              <w:rPr>
                <w:rFonts w:ascii="Cambria Math" w:hAnsi="Cambria Math" w:eastAsia="SimSun"/>
              </w:rPr>
            </m:ctrlPr>
          </m:sub>
          <m:sup>
            <m:r>
              <m:rPr/>
              <w:rPr>
                <w:rFonts w:hint="default" w:ascii="Cambria Math" w:hAnsi="Cambria Math" w:eastAsia="SimSun"/>
              </w:rPr>
              <m:t>(l)</m:t>
            </m:r>
            <m:ctrlPr>
              <w:rPr>
                <w:rFonts w:ascii="Cambria Math" w:hAnsi="Cambria Math" w:eastAsia="SimSun"/>
              </w:rPr>
            </m:ctrlPr>
          </m:sup>
        </m:sSubSup>
        <m:r>
          <m:rPr/>
          <w:rPr>
            <w:rFonts w:hint="default" w:ascii="Cambria Math" w:hAnsi="Cambria Math" w:eastAsia="SimSun"/>
          </w:rPr>
          <m:t>=σ(</m:t>
        </m:r>
        <m:nary>
          <m:naryPr>
            <m:chr m:val="∑"/>
            <m:limLoc m:val="subSup"/>
            <m:ctrlPr>
              <w:rPr>
                <w:rFonts w:hint="default" w:ascii="Cambria Math" w:hAnsi="Cambria Math" w:eastAsia="SimSun"/>
              </w:rPr>
            </m:ctrlPr>
          </m:naryPr>
          <m:sub>
            <m:r>
              <m:rPr/>
              <w:rPr>
                <w:rFonts w:hint="default" w:ascii="Cambria Math" w:hAnsi="Cambria Math" w:eastAsia="SimSun"/>
              </w:rPr>
              <m:t>m=1</m:t>
            </m:r>
            <m:ctrlPr>
              <w:rPr>
                <w:rFonts w:ascii="Cambria Math" w:hAnsi="Cambria Math" w:eastAsia="SimSun"/>
              </w:rPr>
            </m:ctrlPr>
          </m:sub>
          <m:sup>
            <m:r>
              <m:rPr/>
              <w:rPr>
                <w:rFonts w:hint="default" w:ascii="Cambria Math" w:hAnsi="Cambria Math" w:eastAsia="SimSun"/>
              </w:rPr>
              <m:t>M</m:t>
            </m:r>
            <m:ctrlPr>
              <w:rPr>
                <w:rFonts w:ascii="Cambria Math" w:hAnsi="Cambria Math" w:eastAsia="SimSun"/>
              </w:rPr>
            </m:ctrlPr>
          </m:sup>
          <m:e>
            <m:nary>
              <m:naryPr>
                <m:chr m:val="∑"/>
                <m:limLoc m:val="subSup"/>
                <m:ctrlPr>
                  <w:rPr>
                    <w:rFonts w:ascii="Cambria Math" w:hAnsi="Cambria Math" w:eastAsia="SimSun"/>
                  </w:rPr>
                </m:ctrlPr>
              </m:naryPr>
              <m:sub>
                <m:r>
                  <m:rPr>
                    <m:sty m:val="p"/>
                  </m:rPr>
                  <w:rPr>
                    <w:rFonts w:hint="default" w:ascii="Cambria Math" w:hAnsi="Cambria Math"/>
                    <w:lang w:val="en-US"/>
                  </w:rPr>
                  <m:t>M−1</m:t>
                </m:r>
                <m:ctrlPr>
                  <w:rPr>
                    <w:rFonts w:ascii="Cambria Math" w:hAnsi="Cambria Math" w:eastAsia="SimSun"/>
                  </w:rPr>
                </m:ctrlPr>
              </m:sub>
              <m:sup>
                <m:r>
                  <m:rPr>
                    <m:sty m:val="p"/>
                  </m:rPr>
                  <w:rPr>
                    <w:rFonts w:hint="default" w:ascii="Cambria Math" w:hAnsi="Cambria Math"/>
                    <w:lang w:val="en-US"/>
                  </w:rPr>
                  <m:t>N</m:t>
                </m:r>
                <m:ctrlPr>
                  <w:rPr>
                    <w:rFonts w:ascii="Cambria Math" w:hAnsi="Cambria Math" w:eastAsia="SimSun"/>
                  </w:rPr>
                </m:ctrlPr>
              </m:sup>
              <m:e>
                <m:r>
                  <m:rPr>
                    <m:sty m:val="p"/>
                  </m:rPr>
                  <w:rPr>
                    <w:rFonts w:hint="default" w:ascii="Cambria Math" w:hAnsi="Cambria Math"/>
                    <w:lang w:val="en-US"/>
                  </w:rPr>
                  <m:t>W</m:t>
                </m:r>
                <m:f>
                  <m:fPr>
                    <m:ctrlPr>
                      <w:rPr>
                        <w:rFonts w:hint="default" w:ascii="Cambria Math" w:hAnsi="Cambria Math"/>
                        <w:lang w:val="en-US"/>
                      </w:rPr>
                    </m:ctrlPr>
                  </m:fPr>
                  <m:num>
                    <m:r>
                      <m:rPr>
                        <m:sty m:val="p"/>
                      </m:rPr>
                      <w:rPr>
                        <w:rFonts w:hint="default" w:ascii="Cambria Math" w:hAnsi="Cambria Math"/>
                        <w:lang w:val="en-US"/>
                      </w:rPr>
                      <m:t>(L)</m:t>
                    </m:r>
                    <m:ctrlPr>
                      <w:rPr>
                        <w:rFonts w:hint="default" w:ascii="Cambria Math" w:hAnsi="Cambria Math"/>
                        <w:lang w:val="en-US"/>
                      </w:rPr>
                    </m:ctrlPr>
                  </m:num>
                  <m:den>
                    <m:r>
                      <m:rPr>
                        <m:sty m:val="p"/>
                      </m:rPr>
                      <w:rPr>
                        <w:rFonts w:hint="default" w:ascii="Cambria Math" w:hAnsi="Cambria Math"/>
                        <w:lang w:val="en-US"/>
                      </w:rPr>
                      <m:t>m,n</m:t>
                    </m:r>
                    <m:ctrlPr>
                      <w:rPr>
                        <w:rFonts w:hint="default" w:ascii="Cambria Math" w:hAnsi="Cambria Math"/>
                        <w:lang w:val="en-US"/>
                      </w:rPr>
                    </m:ctrlPr>
                  </m:den>
                </m:f>
                <m:ctrlPr>
                  <w:rPr>
                    <w:rFonts w:ascii="Cambria Math" w:hAnsi="Cambria Math" w:eastAsia="SimSun"/>
                  </w:rPr>
                </m:ctrlPr>
              </m:e>
            </m:nary>
            <m:ctrlPr>
              <w:rPr>
                <w:rFonts w:hint="default" w:ascii="Cambria Math" w:hAnsi="Cambria Math" w:eastAsia="SimSun"/>
              </w:rPr>
            </m:ctrlPr>
          </m:e>
        </m:nary>
        <m:sSubSup>
          <m:sSubSupPr>
            <m:ctrlPr>
              <w:rPr>
                <w:rFonts w:hint="default" w:ascii="Cambria Math" w:hAnsi="Cambria Math" w:eastAsia="SimSun"/>
              </w:rPr>
            </m:ctrlPr>
          </m:sSubSupPr>
          <m:e>
            <m:r>
              <m:rPr/>
              <w:rPr>
                <w:rFonts w:hint="default" w:ascii="Cambria Math" w:hAnsi="Cambria Math" w:eastAsia="SimSun"/>
              </w:rPr>
              <m:t>X</m:t>
            </m:r>
            <m:ctrlPr>
              <w:rPr>
                <w:rFonts w:hint="default" w:ascii="Cambria Math" w:hAnsi="Cambria Math" w:eastAsia="SimSun"/>
              </w:rPr>
            </m:ctrlPr>
          </m:e>
          <m:sub>
            <m:r>
              <m:rPr/>
              <w:rPr>
                <w:rFonts w:hint="default" w:ascii="Cambria Math" w:hAnsi="Cambria Math" w:eastAsia="SimSun"/>
              </w:rPr>
              <m:t>i+m−1,j+n−1</m:t>
            </m:r>
            <m:ctrlPr>
              <w:rPr>
                <w:rFonts w:hint="default" w:ascii="Cambria Math" w:hAnsi="Cambria Math" w:eastAsia="SimSun"/>
              </w:rPr>
            </m:ctrlPr>
          </m:sub>
          <m:sup>
            <m:r>
              <m:rPr/>
              <w:rPr>
                <w:rFonts w:hint="default" w:ascii="Cambria Math" w:hAnsi="Cambria Math" w:eastAsia="SimSun"/>
              </w:rPr>
              <m:t>(l−1)</m:t>
            </m:r>
            <m:ctrlPr>
              <w:rPr>
                <w:rFonts w:hint="default" w:ascii="Cambria Math" w:hAnsi="Cambria Math" w:eastAsia="SimSun"/>
              </w:rPr>
            </m:ctrlPr>
          </m:sup>
        </m:sSubSup>
        <m:r>
          <m:rPr/>
          <w:rPr>
            <w:rFonts w:hint="default" w:ascii="Cambria Math" w:hAnsi="Cambria Math" w:eastAsia="SimSun"/>
          </w:rPr>
          <m:t>+</m:t>
        </m:r>
        <m:sSup>
          <m:sSupPr>
            <m:ctrlPr>
              <w:rPr>
                <w:rFonts w:hint="default" w:ascii="Cambria Math" w:hAnsi="Cambria Math" w:eastAsia="SimSun"/>
              </w:rPr>
            </m:ctrlPr>
          </m:sSupPr>
          <m:e>
            <m:r>
              <m:rPr/>
              <w:rPr>
                <w:rFonts w:hint="default" w:ascii="Cambria Math" w:hAnsi="Cambria Math" w:eastAsia="SimSun"/>
              </w:rPr>
              <m:t>b</m:t>
            </m:r>
            <m:ctrlPr>
              <w:rPr>
                <w:rFonts w:hint="default" w:ascii="Cambria Math" w:hAnsi="Cambria Math" w:eastAsia="SimSun"/>
              </w:rPr>
            </m:ctrlPr>
          </m:e>
          <m:sup>
            <m:r>
              <m:rPr/>
              <w:rPr>
                <w:rFonts w:hint="default" w:ascii="Cambria Math" w:hAnsi="Cambria Math" w:eastAsia="SimSun"/>
              </w:rPr>
              <m:t>(l)</m:t>
            </m:r>
            <m:ctrlPr>
              <w:rPr>
                <w:rFonts w:hint="default" w:ascii="Cambria Math" w:hAnsi="Cambria Math" w:eastAsia="SimSun"/>
              </w:rPr>
            </m:ctrlPr>
          </m:sup>
        </m:sSup>
        <m:r>
          <m:rPr/>
          <w:rPr>
            <w:rFonts w:hint="default" w:ascii="Cambria Math" w:hAnsi="Cambria Math" w:eastAsia="SimSun"/>
          </w:rPr>
          <m:t>)</m:t>
        </m:r>
      </m:oMath>
      <w:r>
        <w:tab/>
      </w:r>
      <w:r>
        <w:t></w:t>
      </w:r>
      <w:r>
        <w:rPr>
          <w:rFonts w:hint="default"/>
          <w:lang w:val="en-US"/>
        </w:rPr>
        <w:t>4</w:t>
      </w:r>
      <w:r>
        <w:t></w:t>
      </w:r>
    </w:p>
    <w:p w14:paraId="63046D06">
      <w:pPr>
        <w:pStyle w:val="19"/>
        <w:numPr>
          <w:ilvl w:val="0"/>
          <w:numId w:val="0"/>
        </w:numPr>
        <w:rPr>
          <w:rFonts w:hint="default"/>
          <w:lang w:val="en-US"/>
        </w:rPr>
      </w:pPr>
      <w:r>
        <w:rPr>
          <w:rFonts w:hint="default"/>
          <w:lang w:val="en-US"/>
        </w:rPr>
        <w:tab/>
      </w:r>
      <w:r>
        <w:rPr>
          <w:rFonts w:hint="default"/>
          <w:lang w:val="en-US"/>
        </w:rPr>
        <w:t xml:space="preserve">where </w:t>
      </w:r>
      <m:oMath>
        <m:r>
          <m:rPr/>
          <w:rPr>
            <w:rFonts w:hint="default" w:ascii="Cambria Math" w:hAnsi="Cambria Math"/>
          </w:rPr>
          <m:t>W</m:t>
        </m:r>
      </m:oMath>
      <w:r>
        <w:rPr>
          <w:rFonts w:hint="default"/>
          <w:lang w:val="en-US"/>
        </w:rPr>
        <w:t xml:space="preserve"> and </w:t>
      </w:r>
      <m:oMath>
        <m:r>
          <m:rPr/>
          <w:rPr>
            <w:rFonts w:hint="default" w:ascii="Cambria Math" w:hAnsi="Cambria Math"/>
          </w:rPr>
          <m:t>b</m:t>
        </m:r>
      </m:oMath>
      <w:r>
        <w:rPr>
          <w:rFonts w:hint="default"/>
          <w:lang w:val="en-US"/>
        </w:rPr>
        <w:t xml:space="preserve"> are the learnable kernel weights and bias, </w:t>
      </w:r>
      <m:oMath>
        <m:sSup>
          <m:sSupPr>
            <m:ctrlPr>
              <w:rPr>
                <w:rFonts w:hint="default" w:ascii="Cambria Math" w:hAnsi="Cambria Math"/>
              </w:rPr>
            </m:ctrlPr>
          </m:sSupPr>
          <m:e>
            <m:r>
              <m:rPr/>
              <w:rPr>
                <w:rFonts w:hint="default" w:ascii="Cambria Math" w:hAnsi="Cambria Math"/>
              </w:rPr>
              <m:t>X</m:t>
            </m:r>
            <m:ctrlPr>
              <w:rPr>
                <w:rFonts w:ascii="Cambria Math" w:hAnsi="Cambria Math"/>
              </w:rPr>
            </m:ctrlPr>
          </m:e>
          <m:sup>
            <m:r>
              <m:rPr/>
              <w:rPr>
                <w:rFonts w:hint="default" w:ascii="Cambria Math" w:hAnsi="Cambria Math"/>
              </w:rPr>
              <m:t>(I−1)</m:t>
            </m:r>
            <m:ctrlPr>
              <w:rPr>
                <w:rFonts w:ascii="Cambria Math" w:hAnsi="Cambria Math"/>
              </w:rPr>
            </m:ctrlPr>
          </m:sup>
        </m:sSup>
      </m:oMath>
      <w:r>
        <w:rPr>
          <w:rFonts w:hint="default"/>
          <w:lang w:val="en-US"/>
        </w:rPr>
        <w:t xml:space="preserve"> is the input feature map, and σ denotes the ReLU activation, σ(x) = max(0, x). Batch normalization [20] normalizes each feature map to zero mean and unit variance, then scales and shifts, accelerating convergence. Max pooling downsamples by a factor of 2, reducing spatial dimensions while preserving salient features. Dropout randomly sets a fraction of activations to zero during training, preventing co-adaptation and improving generalization.</w:t>
      </w:r>
    </w:p>
    <w:p w14:paraId="622A2694">
      <w:pPr>
        <w:pStyle w:val="9"/>
        <w:numPr>
          <w:ilvl w:val="0"/>
          <w:numId w:val="0"/>
        </w:numPr>
        <w:rPr>
          <w:rFonts w:hint="default"/>
          <w:i w:val="0"/>
          <w:iCs w:val="0"/>
          <w:lang w:val="en-US"/>
        </w:rPr>
      </w:pPr>
      <w:r>
        <w:rPr>
          <w:rFonts w:hint="default"/>
          <w:i w:val="0"/>
          <w:iCs w:val="0"/>
          <w:lang w:val="en-US"/>
        </w:rPr>
        <w:tab/>
      </w:r>
      <w:r>
        <w:rPr>
          <w:rFonts w:hint="default"/>
          <w:i w:val="0"/>
          <w:iCs w:val="0"/>
          <w:lang w:val="en-US"/>
        </w:rPr>
        <w:t>The proposed architecture is intentionally lightweight (1.32 million parameters) to balance representational capacity with generalization on the available dataset size (9,576 patches). Deeper architectures such as ResNet [7] or VGG [23] contain an order of magnitude more parameters and are prone to overfitting given the moderate dataset size, while shallower models (e.g., single-block CNNs) lack sufficient capacity to capture the subtle discrimination between ship positives and false positives. The three-block design with progressive filter doubling (32 → 64 → 128) follows standard CNN design principles [24], enabling hierarchical feature learning while remaining computationally efficient.</w:t>
      </w:r>
    </w:p>
    <w:p w14:paraId="19453BC3">
      <w:pPr>
        <w:pStyle w:val="3"/>
      </w:pPr>
      <w:r>
        <w:rPr>
          <w:rFonts w:hint="default"/>
          <w:lang w:val="en-US"/>
        </w:rPr>
        <w:t>Training Configuration</w:t>
      </w:r>
    </w:p>
    <w:p w14:paraId="2FEE33D2">
      <w:pPr>
        <w:pStyle w:val="9"/>
        <w:numPr>
          <w:ilvl w:val="0"/>
          <w:numId w:val="0"/>
        </w:numPr>
        <w:rPr>
          <w:rFonts w:hint="default"/>
          <w:i w:val="0"/>
          <w:iCs w:val="0"/>
          <w:lang w:val="en-US"/>
        </w:rPr>
      </w:pPr>
      <w:r>
        <w:rPr>
          <w:rFonts w:hint="default"/>
          <w:i w:val="0"/>
          <w:iCs w:val="0"/>
          <w:lang w:val="en-US"/>
        </w:rPr>
        <w:tab/>
      </w:r>
      <w:r>
        <w:rPr>
          <w:rFonts w:hint="default"/>
          <w:i w:val="0"/>
          <w:iCs w:val="0"/>
          <w:lang w:val="en-US"/>
        </w:rPr>
        <w:t>The model is trained using the sparse categorical cross entropy loss function:</w:t>
      </w:r>
    </w:p>
    <w:p w14:paraId="3F4AF87F">
      <w:pPr>
        <w:pStyle w:val="20"/>
        <w:keepNext w:val="0"/>
        <w:keepLines w:val="0"/>
        <w:widowControl/>
        <w:suppressLineNumbers w:val="0"/>
        <w:bidi w:val="0"/>
        <w:jc w:val="left"/>
        <w:rPr>
          <w:rFonts w:hint="default"/>
          <w:lang w:val="en-US"/>
        </w:rPr>
      </w:pPr>
      <w:r>
        <w:tab/>
      </w:r>
      <m:oMath>
        <m:r>
          <m:rPr/>
          <w:rPr>
            <w:rFonts w:hint="default" w:ascii="Cambria Math" w:hAnsi="Cambria Math" w:eastAsia="SimSun"/>
          </w:rPr>
          <m:t>L=−</m:t>
        </m:r>
        <m:f>
          <m:fPr>
            <m:ctrlPr>
              <w:rPr>
                <w:rFonts w:hint="default" w:ascii="Cambria Math" w:hAnsi="Cambria Math" w:eastAsia="SimSun"/>
              </w:rPr>
            </m:ctrlPr>
          </m:fPr>
          <m:num>
            <m:r>
              <m:rPr/>
              <w:rPr>
                <w:rFonts w:hint="default" w:ascii="Cambria Math" w:hAnsi="Cambria Math" w:eastAsia="SimSun"/>
              </w:rPr>
              <m:t>1</m:t>
            </m:r>
            <m:ctrlPr>
              <w:rPr>
                <w:rFonts w:ascii="Cambria Math" w:hAnsi="Cambria Math" w:eastAsia="SimSun"/>
              </w:rPr>
            </m:ctrlPr>
          </m:num>
          <m:den>
            <m:r>
              <m:rPr/>
              <w:rPr>
                <w:rFonts w:hint="default" w:ascii="Cambria Math" w:hAnsi="Cambria Math" w:eastAsia="SimSun"/>
              </w:rPr>
              <m:t>N</m:t>
            </m:r>
            <m:ctrlPr>
              <w:rPr>
                <w:rFonts w:ascii="Cambria Math" w:hAnsi="Cambria Math" w:eastAsia="SimSun"/>
              </w:rPr>
            </m:ctrlPr>
          </m:den>
        </m:f>
        <m:nary>
          <m:naryPr>
            <m:chr m:val="∑"/>
            <m:limLoc m:val="subSup"/>
            <m:ctrlPr>
              <w:rPr>
                <w:rFonts w:hint="default" w:ascii="Cambria Math" w:hAnsi="Cambria Math" w:eastAsia="SimSun"/>
              </w:rPr>
            </m:ctrlPr>
          </m:naryPr>
          <m:sub>
            <m:r>
              <m:rPr/>
              <w:rPr>
                <w:rFonts w:hint="default" w:ascii="Cambria Math" w:hAnsi="Cambria Math" w:eastAsia="SimSun"/>
              </w:rPr>
              <m:t>i=1</m:t>
            </m:r>
            <m:ctrlPr>
              <w:rPr>
                <w:rFonts w:ascii="Cambria Math" w:hAnsi="Cambria Math" w:eastAsia="SimSun"/>
              </w:rPr>
            </m:ctrlPr>
          </m:sub>
          <m:sup>
            <m:r>
              <m:rPr/>
              <w:rPr>
                <w:rFonts w:hint="default" w:ascii="Cambria Math" w:hAnsi="Cambria Math" w:eastAsia="SimSun"/>
              </w:rPr>
              <m:t>N</m:t>
            </m:r>
            <m:ctrlPr>
              <w:rPr>
                <w:rFonts w:ascii="Cambria Math" w:hAnsi="Cambria Math" w:eastAsia="SimSun"/>
              </w:rPr>
            </m:ctrlPr>
          </m:sup>
          <m:e>
            <m:nary>
              <m:naryPr>
                <m:chr m:val="∑"/>
                <m:limLoc m:val="subSup"/>
                <m:ctrlPr>
                  <w:rPr>
                    <w:rFonts w:hint="default" w:ascii="Cambria Math" w:hAnsi="Cambria Math" w:eastAsia="SimSun"/>
                  </w:rPr>
                </m:ctrlPr>
              </m:naryPr>
              <m:sub>
                <m:r>
                  <m:rPr/>
                  <w:rPr>
                    <w:rFonts w:hint="default" w:ascii="Cambria Math" w:hAnsi="Cambria Math" w:eastAsia="SimSun"/>
                  </w:rPr>
                  <m:t>c=1</m:t>
                </m:r>
                <m:ctrlPr>
                  <w:rPr>
                    <w:rFonts w:ascii="Cambria Math" w:hAnsi="Cambria Math" w:eastAsia="SimSun"/>
                  </w:rPr>
                </m:ctrlPr>
              </m:sub>
              <m:sup>
                <m:r>
                  <m:rPr/>
                  <w:rPr>
                    <w:rFonts w:hint="default" w:ascii="Cambria Math" w:hAnsi="Cambria Math" w:eastAsia="SimSun"/>
                  </w:rPr>
                  <m:t>3</m:t>
                </m:r>
                <m:ctrlPr>
                  <w:rPr>
                    <w:rFonts w:ascii="Cambria Math" w:hAnsi="Cambria Math" w:eastAsia="SimSun"/>
                  </w:rPr>
                </m:ctrlPr>
              </m:sup>
              <m:e>
                <m:sSub>
                  <m:sSubPr>
                    <m:ctrlPr>
                      <w:rPr>
                        <w:rFonts w:hint="default" w:ascii="Cambria Math" w:hAnsi="Cambria Math"/>
                        <w:lang w:val="en-US"/>
                      </w:rPr>
                    </m:ctrlPr>
                  </m:sSubPr>
                  <m:e>
                    <m:r>
                      <m:rPr>
                        <m:sty m:val="p"/>
                      </m:rPr>
                      <w:rPr>
                        <w:rFonts w:hint="default" w:ascii="Cambria Math" w:hAnsi="Cambria Math"/>
                        <w:lang w:val="en-US"/>
                      </w:rPr>
                      <m:t>y</m:t>
                    </m:r>
                    <m:ctrlPr>
                      <w:rPr>
                        <w:rFonts w:hint="default" w:ascii="Cambria Math" w:hAnsi="Cambria Math"/>
                        <w:lang w:val="en-US"/>
                      </w:rPr>
                    </m:ctrlPr>
                  </m:e>
                  <m:sub>
                    <m:r>
                      <m:rPr/>
                      <w:rPr>
                        <w:rFonts w:hint="default" w:ascii="Cambria Math" w:hAnsi="Cambria Math"/>
                        <w:lang w:val="en-US"/>
                      </w:rPr>
                      <m:t>i,c</m:t>
                    </m:r>
                    <m:ctrlPr>
                      <w:rPr>
                        <w:rFonts w:hint="default" w:ascii="Cambria Math" w:hAnsi="Cambria Math"/>
                        <w:lang w:val="en-US"/>
                      </w:rPr>
                    </m:ctrlPr>
                  </m:sub>
                </m:sSub>
                <m:ctrlPr>
                  <w:rPr>
                    <w:rFonts w:ascii="Cambria Math" w:hAnsi="Cambria Math" w:eastAsia="SimSun"/>
                  </w:rPr>
                </m:ctrlPr>
              </m:e>
            </m:nary>
            <m:ctrlPr>
              <w:rPr>
                <w:rFonts w:hint="default" w:ascii="Cambria Math" w:hAnsi="Cambria Math" w:eastAsia="SimSun"/>
              </w:rPr>
            </m:ctrlPr>
          </m:e>
        </m:nary>
        <m:func>
          <m:funcPr>
            <m:ctrlPr>
              <w:rPr>
                <w:rFonts w:hint="default" w:ascii="Cambria Math" w:hAnsi="Cambria Math" w:eastAsia="SimSun"/>
              </w:rPr>
            </m:ctrlPr>
          </m:funcPr>
          <m:fName>
            <m:r>
              <m:rPr>
                <m:sty m:val="p"/>
              </m:rPr>
              <w:rPr>
                <w:rFonts w:hint="default" w:ascii="Cambria Math" w:hAnsi="Cambria Math" w:eastAsia="SimSun"/>
              </w:rPr>
              <m:t>log</m:t>
            </m:r>
            <m:ctrlPr>
              <w:rPr>
                <w:rFonts w:hint="default" w:ascii="Cambria Math" w:hAnsi="Cambria Math" w:eastAsia="SimSun"/>
              </w:rPr>
            </m:ctrlPr>
          </m:fName>
          <m:e>
            <m:r>
              <m:rPr/>
              <w:rPr>
                <w:rFonts w:hint="default" w:ascii="Cambria Math" w:hAnsi="Cambria Math" w:eastAsia="SimSun"/>
              </w:rPr>
              <m:t>(</m:t>
            </m:r>
            <m:ctrlPr>
              <w:rPr>
                <w:rFonts w:hint="default" w:ascii="Cambria Math" w:hAnsi="Cambria Math" w:eastAsia="SimSun"/>
              </w:rPr>
            </m:ctrlPr>
          </m:e>
        </m:func>
        <m:sSub>
          <m:sSubPr>
            <m:ctrlPr>
              <w:rPr>
                <w:rFonts w:hint="default" w:ascii="Cambria Math" w:hAnsi="Cambria Math" w:eastAsia="SimSun"/>
              </w:rPr>
            </m:ctrlPr>
          </m:sSubPr>
          <m:e>
            <m:r>
              <m:rPr/>
              <w:rPr>
                <w:rFonts w:hint="default" w:ascii="Cambria Math" w:hAnsi="Cambria Math" w:eastAsia="SimSun"/>
              </w:rPr>
              <m:t>y</m:t>
            </m:r>
            <m:ctrlPr>
              <w:rPr>
                <w:rFonts w:hint="default" w:ascii="Cambria Math" w:hAnsi="Cambria Math" w:eastAsia="SimSun"/>
              </w:rPr>
            </m:ctrlPr>
          </m:e>
          <m:sub>
            <m:r>
              <m:rPr/>
              <w:rPr>
                <w:rFonts w:hint="default" w:ascii="Cambria Math" w:hAnsi="Cambria Math" w:eastAsia="SimSun"/>
              </w:rPr>
              <m:t>i,c</m:t>
            </m:r>
            <m:ctrlPr>
              <w:rPr>
                <w:rFonts w:hint="default" w:ascii="Cambria Math" w:hAnsi="Cambria Math" w:eastAsia="SimSun"/>
              </w:rPr>
            </m:ctrlPr>
          </m:sub>
        </m:sSub>
        <m:r>
          <m:rPr/>
          <w:rPr>
            <w:rFonts w:hint="default" w:ascii="Cambria Math" w:hAnsi="Cambria Math" w:eastAsia="SimSun"/>
          </w:rPr>
          <m:t>)</m:t>
        </m:r>
      </m:oMath>
      <w:r>
        <w:tab/>
      </w:r>
      <w:r>
        <w:t></w:t>
      </w:r>
      <w:r>
        <w:rPr>
          <w:rFonts w:hint="default"/>
          <w:lang w:val="en-US"/>
        </w:rPr>
        <w:t>5</w:t>
      </w:r>
      <w:r>
        <w:t></w:t>
      </w:r>
    </w:p>
    <w:p w14:paraId="54C7B782">
      <w:pPr>
        <w:pStyle w:val="9"/>
        <w:numPr>
          <w:ilvl w:val="0"/>
          <w:numId w:val="0"/>
        </w:numPr>
        <w:rPr>
          <w:rFonts w:hint="default"/>
          <w:i w:val="0"/>
          <w:iCs w:val="0"/>
          <w:lang w:val="en-US"/>
        </w:rPr>
      </w:pPr>
      <w:r>
        <w:rPr>
          <w:rFonts w:hint="default"/>
          <w:i w:val="0"/>
          <w:iCs w:val="0"/>
          <w:lang w:val="en-US"/>
        </w:rPr>
        <w:tab/>
      </w:r>
      <w:r>
        <w:rPr>
          <w:rFonts w:hint="default"/>
          <w:i w:val="0"/>
          <w:iCs w:val="0"/>
          <w:lang w:val="en-US"/>
        </w:rPr>
        <w:t xml:space="preserve">where </w:t>
      </w:r>
      <m:oMath>
        <m:sSub>
          <m:sSubPr>
            <m:ctrlPr>
              <w:rPr>
                <w:rFonts w:hint="default" w:ascii="Cambria Math" w:hAnsi="Cambria Math"/>
              </w:rPr>
            </m:ctrlPr>
          </m:sSubPr>
          <m:e>
            <m:r>
              <m:rPr/>
              <w:rPr>
                <w:rFonts w:hint="default" w:ascii="Cambria Math" w:hAnsi="Cambria Math"/>
              </w:rPr>
              <m:t>y</m:t>
            </m:r>
            <m:ctrlPr>
              <w:rPr>
                <w:rFonts w:ascii="Cambria Math" w:hAnsi="Cambria Math"/>
              </w:rPr>
            </m:ctrlPr>
          </m:e>
          <m:sub>
            <m:r>
              <m:rPr/>
              <w:rPr>
                <w:rFonts w:hint="default" w:ascii="Cambria Math" w:hAnsi="Cambria Math"/>
              </w:rPr>
              <m:t>i,c</m:t>
            </m:r>
            <m:ctrlPr>
              <w:rPr>
                <w:rFonts w:ascii="Cambria Math" w:hAnsi="Cambria Math"/>
              </w:rPr>
            </m:ctrlPr>
          </m:sub>
        </m:sSub>
      </m:oMath>
      <w:r>
        <w:rPr>
          <w:rFonts w:hint="default"/>
          <w:i w:val="0"/>
          <w:iCs w:val="0"/>
          <w:lang w:val="en-US"/>
        </w:rPr>
        <w:t xml:space="preserve"> is the one-hot encoded true label, </w:t>
      </w:r>
      <m:oMath>
        <m:r>
          <m:rPr/>
          <w:rPr>
            <w:rFonts w:hint="default" w:ascii="Cambria Math" w:hAnsi="Cambria Math"/>
          </w:rPr>
          <m:t>ˆ</m:t>
        </m:r>
        <m:sSub>
          <m:sSubPr>
            <m:ctrlPr>
              <w:rPr>
                <w:rFonts w:hint="default" w:ascii="Cambria Math" w:hAnsi="Cambria Math"/>
              </w:rPr>
            </m:ctrlPr>
          </m:sSubPr>
          <m:e>
            <m:r>
              <m:rPr/>
              <w:rPr>
                <w:rFonts w:hint="default" w:ascii="Cambria Math" w:hAnsi="Cambria Math"/>
              </w:rPr>
              <m:t>y</m:t>
            </m:r>
            <m:ctrlPr>
              <w:rPr>
                <w:rFonts w:ascii="Cambria Math" w:hAnsi="Cambria Math"/>
              </w:rPr>
            </m:ctrlPr>
          </m:e>
          <m:sub>
            <m:r>
              <m:rPr/>
              <w:rPr>
                <w:rFonts w:hint="default" w:ascii="Cambria Math" w:hAnsi="Cambria Math"/>
              </w:rPr>
              <m:t>i,c</m:t>
            </m:r>
            <m:ctrlPr>
              <w:rPr>
                <w:rFonts w:ascii="Cambria Math" w:hAnsi="Cambria Math"/>
              </w:rPr>
            </m:ctrlPr>
          </m:sub>
        </m:sSub>
      </m:oMath>
      <w:r>
        <w:rPr>
          <w:rFonts w:hint="default"/>
          <w:i w:val="0"/>
          <w:iCs w:val="0"/>
          <w:lang w:val="en-US"/>
        </w:rPr>
        <w:t xml:space="preserve"> is the predicted probability for class </w:t>
      </w:r>
      <m:oMath>
        <m:r>
          <m:rPr/>
          <w:rPr>
            <w:rFonts w:hint="default" w:ascii="Cambria Math" w:hAnsi="Cambria Math"/>
          </w:rPr>
          <m:t>c</m:t>
        </m:r>
      </m:oMath>
      <w:r>
        <w:rPr>
          <w:rFonts w:hint="default"/>
          <w:i w:val="0"/>
          <w:iCs w:val="0"/>
          <w:lang w:val="en-US"/>
        </w:rPr>
        <w:t xml:space="preserve">, and </w:t>
      </w:r>
      <m:oMath>
        <m:r>
          <m:rPr/>
          <w:rPr>
            <w:rFonts w:hint="default" w:ascii="Cambria Math" w:hAnsi="Cambria Math"/>
          </w:rPr>
          <m:t>N</m:t>
        </m:r>
      </m:oMath>
      <w:r>
        <w:rPr>
          <w:rFonts w:hint="default"/>
          <w:i w:val="0"/>
          <w:iCs w:val="0"/>
          <w:lang w:val="en-US"/>
        </w:rPr>
        <w:t xml:space="preserve"> is the batch size. To address class imbalance, each sample’s contribution is weighted by class weight </w:t>
      </w:r>
      <m:oMath>
        <m:sSub>
          <m:sSubPr>
            <m:ctrlPr>
              <w:rPr>
                <w:rFonts w:hint="default" w:ascii="Cambria Math" w:hAnsi="Cambria Math"/>
              </w:rPr>
            </m:ctrlPr>
          </m:sSubPr>
          <m:e>
            <m:r>
              <m:rPr/>
              <w:rPr>
                <w:rFonts w:hint="default" w:ascii="Cambria Math" w:hAnsi="Cambria Math"/>
              </w:rPr>
              <m:t>w</m:t>
            </m:r>
            <m:ctrlPr>
              <w:rPr>
                <w:rFonts w:ascii="Cambria Math" w:hAnsi="Cambria Math"/>
              </w:rPr>
            </m:ctrlPr>
          </m:e>
          <m:sub>
            <m:r>
              <m:rPr/>
              <w:rPr>
                <w:rFonts w:hint="default" w:ascii="Cambria Math" w:hAnsi="Cambria Math"/>
              </w:rPr>
              <m:t>c</m:t>
            </m:r>
            <m:ctrlPr>
              <w:rPr>
                <w:rFonts w:ascii="Cambria Math" w:hAnsi="Cambria Math"/>
              </w:rPr>
            </m:ctrlPr>
          </m:sub>
        </m:sSub>
      </m:oMath>
      <w:r>
        <w:rPr>
          <w:rFonts w:hint="default"/>
          <w:i w:val="0"/>
          <w:iCs w:val="0"/>
          <w:lang w:val="en-US"/>
        </w:rPr>
        <w:t xml:space="preserve"> computed as:</w:t>
      </w:r>
    </w:p>
    <w:p w14:paraId="20C75F3A">
      <w:pPr>
        <w:pStyle w:val="20"/>
        <w:keepNext w:val="0"/>
        <w:keepLines w:val="0"/>
        <w:widowControl/>
        <w:suppressLineNumbers w:val="0"/>
        <w:bidi w:val="0"/>
        <w:jc w:val="left"/>
        <w:rPr>
          <w:rFonts w:hint="default"/>
          <w:i w:val="0"/>
          <w:iCs w:val="0"/>
          <w:lang w:val="en-US"/>
        </w:rPr>
      </w:pPr>
      <w:r>
        <w:tab/>
      </w:r>
      <m:oMath>
        <m:sSub>
          <m:sSubPr>
            <m:ctrlPr>
              <w:rPr>
                <w:rFonts w:hint="default" w:ascii="Cambria Math" w:hAnsi="Cambria Math" w:eastAsia="SimSun"/>
              </w:rPr>
            </m:ctrlPr>
          </m:sSubPr>
          <m:e>
            <m:r>
              <m:rPr/>
              <w:rPr>
                <w:rFonts w:hint="default" w:ascii="Cambria Math" w:hAnsi="Cambria Math" w:eastAsia="SimSun"/>
              </w:rPr>
              <m:t>w</m:t>
            </m:r>
            <m:ctrlPr>
              <w:rPr>
                <w:rFonts w:ascii="Cambria Math" w:hAnsi="Cambria Math" w:eastAsia="SimSun"/>
              </w:rPr>
            </m:ctrlPr>
          </m:e>
          <m:sub>
            <m:r>
              <m:rPr/>
              <w:rPr>
                <w:rFonts w:hint="default" w:ascii="Cambria Math" w:hAnsi="Cambria Math" w:eastAsia="SimSun"/>
              </w:rPr>
              <m:t>c</m:t>
            </m:r>
            <m:ctrlPr>
              <w:rPr>
                <w:rFonts w:ascii="Cambria Math" w:hAnsi="Cambria Math" w:eastAsia="SimSun"/>
              </w:rPr>
            </m:ctrlPr>
          </m:sub>
        </m:sSub>
        <m:r>
          <m:rPr/>
          <w:rPr>
            <w:rFonts w:hint="default" w:ascii="Cambria Math" w:hAnsi="Cambria Math" w:eastAsia="SimSun"/>
          </w:rPr>
          <m:t>=</m:t>
        </m:r>
        <m:f>
          <m:fPr>
            <m:ctrlPr>
              <w:rPr>
                <w:rFonts w:hint="default" w:ascii="Cambria Math" w:hAnsi="Cambria Math" w:eastAsia="SimSun"/>
              </w:rPr>
            </m:ctrlPr>
          </m:fPr>
          <m:num>
            <m:sSub>
              <m:sSubPr>
                <m:ctrlPr>
                  <w:rPr>
                    <w:rFonts w:hint="default" w:ascii="Cambria Math" w:hAnsi="Cambria Math" w:eastAsia="SimSun"/>
                  </w:rPr>
                </m:ctrlPr>
              </m:sSubPr>
              <m:e>
                <m:r>
                  <m:rPr/>
                  <w:rPr>
                    <w:rFonts w:hint="default" w:ascii="Cambria Math" w:hAnsi="Cambria Math" w:eastAsia="SimSun"/>
                  </w:rPr>
                  <m:t>N</m:t>
                </m:r>
                <m:ctrlPr>
                  <w:rPr>
                    <w:rFonts w:ascii="Cambria Math" w:hAnsi="Cambria Math" w:eastAsia="SimSun"/>
                  </w:rPr>
                </m:ctrlPr>
              </m:e>
              <m:sub>
                <m:r>
                  <m:rPr/>
                  <w:rPr>
                    <w:rFonts w:hint="default" w:ascii="Cambria Math" w:hAnsi="Cambria Math" w:eastAsia="SimSun"/>
                  </w:rPr>
                  <m:t>total</m:t>
                </m:r>
                <m:ctrlPr>
                  <w:rPr>
                    <w:rFonts w:ascii="Cambria Math" w:hAnsi="Cambria Math" w:eastAsia="SimSun"/>
                  </w:rPr>
                </m:ctrlPr>
              </m:sub>
            </m:sSub>
            <m:ctrlPr>
              <w:rPr>
                <w:rFonts w:hint="default" w:ascii="Cambria Math" w:hAnsi="Cambria Math" w:eastAsia="SimSun"/>
              </w:rPr>
            </m:ctrlPr>
          </m:num>
          <m:den>
            <m:r>
              <m:rPr/>
              <w:rPr>
                <w:rFonts w:hint="default" w:ascii="Cambria Math" w:hAnsi="Cambria Math" w:eastAsia="SimSun"/>
              </w:rPr>
              <m:t>K⋅</m:t>
            </m:r>
            <m:sSub>
              <m:sSubPr>
                <m:ctrlPr>
                  <w:rPr>
                    <w:rFonts w:hint="default" w:ascii="Cambria Math" w:hAnsi="Cambria Math" w:eastAsia="SimSun"/>
                  </w:rPr>
                </m:ctrlPr>
              </m:sSubPr>
              <m:e>
                <m:r>
                  <m:rPr/>
                  <w:rPr>
                    <w:rFonts w:hint="default" w:ascii="Cambria Math" w:hAnsi="Cambria Math" w:eastAsia="SimSun"/>
                  </w:rPr>
                  <m:t>N</m:t>
                </m:r>
                <m:ctrlPr>
                  <w:rPr>
                    <w:rFonts w:ascii="Cambria Math" w:hAnsi="Cambria Math" w:eastAsia="SimSun"/>
                  </w:rPr>
                </m:ctrlPr>
              </m:e>
              <m:sub>
                <m:r>
                  <m:rPr/>
                  <w:rPr>
                    <w:rFonts w:hint="default" w:ascii="Cambria Math" w:hAnsi="Cambria Math" w:eastAsia="SimSun"/>
                  </w:rPr>
                  <m:t>c</m:t>
                </m:r>
                <m:ctrlPr>
                  <w:rPr>
                    <w:rFonts w:ascii="Cambria Math" w:hAnsi="Cambria Math" w:eastAsia="SimSun"/>
                  </w:rPr>
                </m:ctrlPr>
              </m:sub>
            </m:sSub>
            <m:ctrlPr>
              <w:rPr>
                <w:rFonts w:hint="default" w:ascii="Cambria Math" w:hAnsi="Cambria Math" w:eastAsia="SimSun"/>
              </w:rPr>
            </m:ctrlPr>
          </m:den>
        </m:f>
      </m:oMath>
      <w:r>
        <w:tab/>
      </w:r>
      <w:r>
        <w:t></w:t>
      </w:r>
      <w:r>
        <w:rPr>
          <w:rFonts w:hint="default"/>
          <w:lang w:val="en-US"/>
        </w:rPr>
        <w:t>6</w:t>
      </w:r>
      <w:r>
        <w:t></w:t>
      </w:r>
    </w:p>
    <w:p w14:paraId="293A5DAC">
      <w:pPr>
        <w:pStyle w:val="9"/>
        <w:numPr>
          <w:ilvl w:val="0"/>
          <w:numId w:val="0"/>
        </w:numPr>
        <w:rPr>
          <w:rFonts w:hint="default"/>
          <w:i w:val="0"/>
          <w:iCs w:val="0"/>
          <w:lang w:val="en-US"/>
        </w:rPr>
      </w:pPr>
      <w:r>
        <w:rPr>
          <w:rFonts w:hint="default"/>
          <w:i w:val="0"/>
          <w:iCs w:val="0"/>
          <w:lang w:val="en-US"/>
        </w:rPr>
        <w:tab/>
      </w:r>
      <w:r>
        <w:rPr>
          <w:rFonts w:hint="default"/>
          <w:i w:val="0"/>
          <w:iCs w:val="0"/>
          <w:lang w:val="en-US"/>
        </w:rPr>
        <w:t xml:space="preserve">with </w:t>
      </w:r>
      <m:oMath>
        <m:r>
          <m:rPr/>
          <w:rPr>
            <w:rFonts w:hint="default" w:ascii="Cambria Math" w:hAnsi="Cambria Math"/>
          </w:rPr>
          <m:t>K=3</m:t>
        </m:r>
      </m:oMath>
      <w:r>
        <w:rPr>
          <w:rFonts w:hint="default"/>
          <w:i w:val="0"/>
          <w:iCs w:val="0"/>
          <w:lang w:val="en-US"/>
        </w:rPr>
        <w:t xml:space="preserve"> and Nc the number of samples in class c. The computed weights are 1.999 for ship positives and true negatives, and 0.500 for false positives (as shown in the code output). The optimizer is Adam [21] with an initial learning rate of 0.001, batch size 64, and a maximum of 30 epochs. Early stopping [22] monitors validation loss with a patience of 5 epochs, restoring the best weights. Learning rate is reduced by a factor of 0.5 if validation loss plateaus for 3 epochs. The training uses 80% of the data (7,660 samples) with a 10% validation split from the training set, preserving class distribution through stratification.</w:t>
      </w:r>
    </w:p>
    <w:p w14:paraId="339E4C4E">
      <w:pPr>
        <w:pStyle w:val="3"/>
      </w:pPr>
      <w:r>
        <w:rPr>
          <w:rFonts w:hint="default"/>
          <w:lang w:val="en-US"/>
        </w:rPr>
        <w:t>Cross Validation Evaluation</w:t>
      </w:r>
    </w:p>
    <w:p w14:paraId="0E47EE33">
      <w:pPr>
        <w:pStyle w:val="9"/>
        <w:numPr>
          <w:ilvl w:val="0"/>
          <w:numId w:val="0"/>
        </w:numPr>
        <w:rPr>
          <w:rFonts w:hint="default"/>
          <w:i w:val="0"/>
          <w:iCs w:val="0"/>
          <w:lang w:val="en-US"/>
        </w:rPr>
      </w:pPr>
      <w:r>
        <w:rPr>
          <w:rFonts w:hint="default"/>
          <w:i w:val="0"/>
          <w:iCs w:val="0"/>
          <w:lang w:val="en-US"/>
        </w:rPr>
        <w:tab/>
      </w:r>
      <w:r>
        <w:rPr>
          <w:rFonts w:hint="default"/>
          <w:i w:val="0"/>
          <w:iCs w:val="0"/>
          <w:lang w:val="en-US"/>
        </w:rPr>
        <w:t>To obtain a robust estimate of model generalization, five- fold stratified cross-validation is employed [19]. Stratified sampling ensures that each fold preserves the original class distribution.</w:t>
      </w:r>
    </w:p>
    <w:p w14:paraId="5112BFB2">
      <w:pPr>
        <w:pStyle w:val="9"/>
        <w:numPr>
          <w:ilvl w:val="0"/>
          <w:numId w:val="0"/>
        </w:numPr>
        <w:rPr>
          <w:rFonts w:hint="default"/>
          <w:i w:val="0"/>
          <w:iCs w:val="0"/>
          <w:lang w:val="en-US"/>
        </w:rPr>
      </w:pPr>
      <w:r>
        <w:rPr>
          <w:rFonts w:hint="default"/>
          <w:i w:val="0"/>
          <w:iCs w:val="0"/>
          <w:lang w:val="en-US"/>
        </w:rPr>
        <w:tab/>
      </w:r>
      <w:r>
        <w:rPr>
          <w:rFonts w:hint="default"/>
          <w:i w:val="0"/>
          <w:iCs w:val="0"/>
          <w:lang w:val="en-US"/>
        </w:rPr>
        <w:t xml:space="preserve">with N = 9576 and class labels </w:t>
      </w:r>
      <m:oMath>
        <m:sSub>
          <m:sSubPr>
            <m:ctrlPr>
              <w:rPr>
                <w:rFonts w:hint="default" w:ascii="Cambria Math" w:hAnsi="Cambria Math"/>
              </w:rPr>
            </m:ctrlPr>
          </m:sSubPr>
          <m:e>
            <m:r>
              <m:rPr/>
              <w:rPr>
                <w:rFonts w:hint="default" w:ascii="Cambria Math" w:hAnsi="Cambria Math"/>
              </w:rPr>
              <m:t>y</m:t>
            </m:r>
            <m:ctrlPr>
              <w:rPr>
                <w:rFonts w:ascii="Cambria Math" w:hAnsi="Cambria Math"/>
              </w:rPr>
            </m:ctrlPr>
          </m:e>
          <m:sub>
            <m:r>
              <m:rPr/>
              <w:rPr>
                <w:rFonts w:hint="default" w:ascii="Cambria Math" w:hAnsi="Cambria Math"/>
              </w:rPr>
              <m:t>i</m:t>
            </m:r>
            <m:ctrlPr>
              <w:rPr>
                <w:rFonts w:ascii="Cambria Math" w:hAnsi="Cambria Math"/>
              </w:rPr>
            </m:ctrlPr>
          </m:sub>
        </m:sSub>
        <m:r>
          <m:rPr/>
          <w:rPr>
            <w:rFonts w:hint="default" w:ascii="Cambria Math" w:hAnsi="Cambria Math"/>
          </w:rPr>
          <m:t>∈0,1,2</m:t>
        </m:r>
      </m:oMath>
      <w:r>
        <w:rPr>
          <w:rFonts w:hint="default"/>
          <w:i w:val="0"/>
          <w:iCs w:val="0"/>
          <w:lang w:val="en-US"/>
        </w:rPr>
        <w:t xml:space="preserve">, the stratified K-fold (with </w:t>
      </w:r>
      <m:oMath>
        <m:r>
          <m:rPr/>
          <w:rPr>
            <w:rFonts w:hint="default" w:ascii="Cambria Math" w:hAnsi="Cambria Math"/>
          </w:rPr>
          <m:t>K=5)</m:t>
        </m:r>
      </m:oMath>
      <w:r>
        <w:rPr>
          <w:rFonts w:hint="default"/>
          <w:i w:val="0"/>
          <w:iCs w:val="0"/>
          <w:lang w:val="en-US"/>
        </w:rPr>
        <w:t xml:space="preserve"> partitions </w:t>
      </w:r>
      <w:r>
        <w:rPr>
          <w:rFonts w:hint="default"/>
          <w:i/>
          <w:iCs/>
          <w:lang w:val="en-US"/>
        </w:rPr>
        <w:t>D</w:t>
      </w:r>
      <w:r>
        <w:rPr>
          <w:rFonts w:hint="default"/>
          <w:i w:val="0"/>
          <w:iCs w:val="0"/>
          <w:lang w:val="en-US"/>
        </w:rPr>
        <w:t xml:space="preserve"> into </w:t>
      </w:r>
      <w:r>
        <w:rPr>
          <w:rFonts w:hint="default"/>
          <w:i/>
          <w:iCs/>
          <w:lang w:val="en-US"/>
        </w:rPr>
        <w:t>K</w:t>
      </w:r>
      <w:r>
        <w:rPr>
          <w:rFonts w:hint="default"/>
          <w:i w:val="0"/>
          <w:iCs w:val="0"/>
          <w:lang w:val="en-US"/>
        </w:rPr>
        <w:t xml:space="preserve"> disjoint subsets D1, . . . , </w:t>
      </w:r>
      <m:oMath>
        <m:sSub>
          <m:sSubPr>
            <m:ctrlPr>
              <w:rPr>
                <w:rFonts w:hint="default" w:ascii="Cambria Math" w:hAnsi="Cambria Math"/>
              </w:rPr>
            </m:ctrlPr>
          </m:sSubPr>
          <m:e>
            <m:r>
              <m:rPr/>
              <w:rPr>
                <w:rFonts w:hint="default" w:ascii="Cambria Math" w:hAnsi="Cambria Math"/>
              </w:rPr>
              <m:t>D</m:t>
            </m:r>
            <m:ctrlPr>
              <w:rPr>
                <w:rFonts w:ascii="Cambria Math" w:hAnsi="Cambria Math"/>
              </w:rPr>
            </m:ctrlPr>
          </m:e>
          <m:sub>
            <m:r>
              <m:rPr/>
              <w:rPr>
                <w:rFonts w:hint="default" w:ascii="Cambria Math" w:hAnsi="Cambria Math"/>
              </w:rPr>
              <m:t>K</m:t>
            </m:r>
            <m:ctrlPr>
              <w:rPr>
                <w:rFonts w:ascii="Cambria Math" w:hAnsi="Cambria Math"/>
              </w:rPr>
            </m:ctrlPr>
          </m:sub>
        </m:sSub>
      </m:oMath>
      <w:r>
        <w:rPr>
          <w:rFonts w:hint="default"/>
          <w:i w:val="0"/>
          <w:iCs w:val="0"/>
          <w:lang w:val="en-US"/>
        </w:rPr>
        <w:t xml:space="preserve"> such that:</w:t>
      </w:r>
    </w:p>
    <w:p w14:paraId="559F4D0D">
      <w:pPr>
        <w:pStyle w:val="20"/>
        <w:keepNext w:val="0"/>
        <w:keepLines w:val="0"/>
        <w:widowControl/>
        <w:suppressLineNumbers w:val="0"/>
        <w:bidi w:val="0"/>
        <w:jc w:val="left"/>
        <w:rPr>
          <w:rFonts w:hint="eastAsia"/>
        </w:rPr>
      </w:pPr>
      <w:r>
        <w:tab/>
      </w:r>
      <m:oMath>
        <m:f>
          <m:fPr>
            <m:ctrlPr>
              <w:rPr>
                <w:rFonts w:hint="default" w:ascii="Cambria Math" w:hAnsi="Cambria Math" w:eastAsia="SimSun"/>
              </w:rPr>
            </m:ctrlPr>
          </m:fPr>
          <m:num>
            <m:r>
              <m:rPr/>
              <w:rPr>
                <w:rFonts w:hint="default" w:ascii="Cambria Math" w:hAnsi="Cambria Math" w:eastAsia="SimSun"/>
              </w:rPr>
              <m:t>|</m:t>
            </m:r>
            <m:sSub>
              <m:sSubPr>
                <m:ctrlPr>
                  <w:rPr>
                    <w:rFonts w:hint="default" w:ascii="Cambria Math" w:hAnsi="Cambria Math" w:eastAsia="SimSun"/>
                  </w:rPr>
                </m:ctrlPr>
              </m:sSubPr>
              <m:e>
                <m:r>
                  <m:rPr/>
                  <w:rPr>
                    <w:rFonts w:hint="default" w:ascii="Cambria Math" w:hAnsi="Cambria Math" w:eastAsia="SimSun"/>
                  </w:rPr>
                  <m:t>D</m:t>
                </m:r>
                <m:ctrlPr>
                  <w:rPr>
                    <w:rFonts w:ascii="Cambria Math" w:hAnsi="Cambria Math" w:eastAsia="SimSun"/>
                  </w:rPr>
                </m:ctrlPr>
              </m:e>
              <m:sub>
                <m:r>
                  <m:rPr/>
                  <w:rPr>
                    <w:rFonts w:hint="default" w:ascii="Cambria Math" w:hAnsi="Cambria Math" w:eastAsia="SimSun"/>
                  </w:rPr>
                  <m:t>k</m:t>
                </m:r>
                <m:ctrlPr>
                  <w:rPr>
                    <w:rFonts w:ascii="Cambria Math" w:hAnsi="Cambria Math" w:eastAsia="SimSun"/>
                  </w:rPr>
                </m:ctrlPr>
              </m:sub>
            </m:sSub>
            <m:r>
              <m:rPr/>
              <w:rPr>
                <w:rFonts w:hint="default" w:ascii="Cambria Math" w:hAnsi="Cambria Math" w:eastAsia="SimSun"/>
              </w:rPr>
              <m:t>(c)|</m:t>
            </m:r>
            <m:ctrlPr>
              <w:rPr>
                <w:rFonts w:hint="default" w:ascii="Cambria Math" w:hAnsi="Cambria Math" w:eastAsia="SimSun"/>
              </w:rPr>
            </m:ctrlPr>
          </m:num>
          <m:den>
            <m:r>
              <m:rPr/>
              <w:rPr>
                <w:rFonts w:hint="default" w:ascii="Cambria Math" w:hAnsi="Cambria Math" w:eastAsia="SimSun"/>
              </w:rPr>
              <m:t>|</m:t>
            </m:r>
            <m:sSub>
              <m:sSubPr>
                <m:ctrlPr>
                  <w:rPr>
                    <w:rFonts w:hint="default" w:ascii="Cambria Math" w:hAnsi="Cambria Math" w:eastAsia="SimSun"/>
                  </w:rPr>
                </m:ctrlPr>
              </m:sSubPr>
              <m:e>
                <m:r>
                  <m:rPr/>
                  <w:rPr>
                    <w:rFonts w:hint="default" w:ascii="Cambria Math" w:hAnsi="Cambria Math" w:eastAsia="SimSun"/>
                  </w:rPr>
                  <m:t>D</m:t>
                </m:r>
                <m:ctrlPr>
                  <w:rPr>
                    <w:rFonts w:ascii="Cambria Math" w:hAnsi="Cambria Math" w:eastAsia="SimSun"/>
                  </w:rPr>
                </m:ctrlPr>
              </m:e>
              <m:sub>
                <m:r>
                  <m:rPr/>
                  <w:rPr>
                    <w:rFonts w:hint="default" w:ascii="Cambria Math" w:hAnsi="Cambria Math" w:eastAsia="SimSun"/>
                  </w:rPr>
                  <m:t>k</m:t>
                </m:r>
                <m:ctrlPr>
                  <w:rPr>
                    <w:rFonts w:ascii="Cambria Math" w:hAnsi="Cambria Math" w:eastAsia="SimSun"/>
                  </w:rPr>
                </m:ctrlPr>
              </m:sub>
            </m:sSub>
            <m:r>
              <m:rPr/>
              <w:rPr>
                <w:rFonts w:hint="default" w:ascii="Cambria Math" w:hAnsi="Cambria Math" w:eastAsia="SimSun"/>
              </w:rPr>
              <m:t>|</m:t>
            </m:r>
            <m:ctrlPr>
              <w:rPr>
                <w:rFonts w:hint="default" w:ascii="Cambria Math" w:hAnsi="Cambria Math" w:eastAsia="SimSun"/>
              </w:rPr>
            </m:ctrlPr>
          </m:den>
        </m:f>
        <m:r>
          <m:rPr/>
          <w:rPr>
            <w:rFonts w:hint="default" w:ascii="Cambria Math" w:hAnsi="Cambria Math" w:eastAsia="SimSun"/>
          </w:rPr>
          <m:t>≈</m:t>
        </m:r>
        <m:f>
          <m:fPr>
            <m:ctrlPr>
              <w:rPr>
                <w:rFonts w:hint="default" w:ascii="Cambria Math" w:hAnsi="Cambria Math" w:eastAsia="SimSun"/>
              </w:rPr>
            </m:ctrlPr>
          </m:fPr>
          <m:num>
            <m:r>
              <m:rPr/>
              <w:rPr>
                <w:rFonts w:hint="default" w:ascii="Cambria Math" w:hAnsi="Cambria Math" w:eastAsia="SimSun"/>
              </w:rPr>
              <m:t>N(c)</m:t>
            </m:r>
            <m:ctrlPr>
              <w:rPr>
                <w:rFonts w:hint="default" w:ascii="Cambria Math" w:hAnsi="Cambria Math" w:eastAsia="SimSun"/>
              </w:rPr>
            </m:ctrlPr>
          </m:num>
          <m:den>
            <m:r>
              <m:rPr/>
              <w:rPr>
                <w:rFonts w:hint="default" w:ascii="Cambria Math" w:hAnsi="Cambria Math" w:eastAsia="SimSun"/>
              </w:rPr>
              <m:t>N</m:t>
            </m:r>
            <m:ctrlPr>
              <w:rPr>
                <w:rFonts w:hint="default" w:ascii="Cambria Math" w:hAnsi="Cambria Math" w:eastAsia="SimSun"/>
              </w:rPr>
            </m:ctrlPr>
          </m:den>
        </m:f>
        <m:r>
          <m:rPr/>
          <w:rPr>
            <w:rFonts w:hint="default" w:ascii="Cambria Math" w:hAnsi="Cambria Math" w:eastAsia="SimSun"/>
          </w:rPr>
          <m:t>,∀k,∀c</m:t>
        </m:r>
      </m:oMath>
      <w:r>
        <w:tab/>
      </w:r>
      <w:r>
        <w:t></w:t>
      </w:r>
      <w:r>
        <w:rPr>
          <w:rFonts w:hint="default"/>
          <w:lang w:val="en-US"/>
        </w:rPr>
        <w:t>7</w:t>
      </w:r>
      <w:r>
        <w:t></w:t>
      </w:r>
    </w:p>
    <w:p w14:paraId="1444495D">
      <w:pPr>
        <w:pStyle w:val="9"/>
        <w:numPr>
          <w:ilvl w:val="0"/>
          <w:numId w:val="0"/>
        </w:numPr>
        <w:rPr>
          <w:rFonts w:hint="default"/>
          <w:i w:val="0"/>
          <w:iCs w:val="0"/>
          <w:lang w:val="en-US"/>
        </w:rPr>
      </w:pPr>
      <w:r>
        <w:rPr>
          <w:rFonts w:hint="default"/>
          <w:i w:val="0"/>
          <w:iCs w:val="0"/>
          <w:lang w:val="en-US"/>
        </w:rPr>
        <w:tab/>
      </w:r>
      <w:r>
        <w:rPr>
          <w:rFonts w:hint="default"/>
          <w:i w:val="0"/>
          <w:iCs w:val="0"/>
          <w:lang w:val="en-US"/>
        </w:rPr>
        <w:t xml:space="preserve">where </w:t>
      </w:r>
      <m:oMath>
        <m:sSub>
          <m:sSubPr>
            <m:ctrlPr>
              <w:rPr>
                <w:rFonts w:hint="default" w:ascii="Cambria Math" w:hAnsi="Cambria Math"/>
              </w:rPr>
            </m:ctrlPr>
          </m:sSubPr>
          <m:e>
            <m:r>
              <m:rPr/>
              <w:rPr>
                <w:rFonts w:hint="default" w:ascii="Cambria Math" w:hAnsi="Cambria Math"/>
              </w:rPr>
              <m:t>D</m:t>
            </m:r>
            <m:ctrlPr>
              <w:rPr>
                <w:rFonts w:ascii="Cambria Math" w:hAnsi="Cambria Math"/>
              </w:rPr>
            </m:ctrlPr>
          </m:e>
          <m:sub>
            <m:r>
              <m:rPr/>
              <w:rPr>
                <w:rFonts w:hint="default" w:ascii="Cambria Math" w:hAnsi="Cambria Math"/>
              </w:rPr>
              <m:t>k</m:t>
            </m:r>
            <m:ctrlPr>
              <w:rPr>
                <w:rFonts w:ascii="Cambria Math" w:hAnsi="Cambria Math"/>
              </w:rPr>
            </m:ctrlPr>
          </m:sub>
        </m:sSub>
      </m:oMath>
      <w:r>
        <w:rPr>
          <w:rFonts w:hint="default"/>
          <w:i/>
          <w:iCs/>
          <w:lang w:val="en-US"/>
        </w:rPr>
        <w:t>(c)</w:t>
      </w:r>
      <w:r>
        <w:rPr>
          <w:rFonts w:hint="default"/>
          <w:i w:val="0"/>
          <w:iCs w:val="0"/>
          <w:lang w:val="en-US"/>
        </w:rPr>
        <w:t xml:space="preserve"> denotes the samples of class </w:t>
      </w:r>
      <w:r>
        <w:rPr>
          <w:rFonts w:hint="default"/>
          <w:i/>
          <w:iCs/>
          <w:lang w:val="en-US"/>
        </w:rPr>
        <w:t>c</w:t>
      </w:r>
      <w:r>
        <w:rPr>
          <w:rFonts w:hint="default"/>
          <w:i w:val="0"/>
          <w:iCs w:val="0"/>
          <w:lang w:val="en-US"/>
        </w:rPr>
        <w:t xml:space="preserve"> in fold </w:t>
      </w:r>
      <w:r>
        <w:rPr>
          <w:rFonts w:hint="default"/>
          <w:i/>
          <w:iCs/>
          <w:lang w:val="en-US"/>
        </w:rPr>
        <w:t>k</w:t>
      </w:r>
      <w:r>
        <w:rPr>
          <w:rFonts w:hint="default"/>
          <w:i w:val="0"/>
          <w:iCs w:val="0"/>
          <w:lang w:val="en-US"/>
        </w:rPr>
        <w:t xml:space="preserve">, and </w:t>
      </w:r>
      <w:r>
        <w:rPr>
          <w:rFonts w:hint="default"/>
          <w:i/>
          <w:iCs/>
          <w:lang w:val="en-US"/>
        </w:rPr>
        <w:t>N (c)</w:t>
      </w:r>
      <w:r>
        <w:rPr>
          <w:rFonts w:hint="default"/>
          <w:i w:val="0"/>
          <w:iCs w:val="0"/>
          <w:lang w:val="en-US"/>
        </w:rPr>
        <w:t xml:space="preserve"> is the total number of samples of class c. For each fold </w:t>
      </w:r>
      <w:r>
        <w:rPr>
          <w:rFonts w:hint="default"/>
          <w:i/>
          <w:iCs/>
          <w:lang w:val="en-US"/>
        </w:rPr>
        <w:t>k</w:t>
      </w:r>
      <w:r>
        <w:rPr>
          <w:rFonts w:hint="default"/>
          <w:i w:val="0"/>
          <w:iCs w:val="0"/>
          <w:lang w:val="en-US"/>
        </w:rPr>
        <w:t xml:space="preserve">, the model is trained on the union of all folds except </w:t>
      </w:r>
      <m:oMath>
        <m:sSub>
          <m:sSubPr>
            <m:ctrlPr>
              <w:rPr>
                <w:rFonts w:hint="default" w:ascii="Cambria Math" w:hAnsi="Cambria Math"/>
              </w:rPr>
            </m:ctrlPr>
          </m:sSubPr>
          <m:e>
            <m:r>
              <m:rPr/>
              <w:rPr>
                <w:rFonts w:hint="default" w:ascii="Cambria Math" w:hAnsi="Cambria Math"/>
              </w:rPr>
              <m:t>D</m:t>
            </m:r>
            <m:ctrlPr>
              <w:rPr>
                <w:rFonts w:ascii="Cambria Math" w:hAnsi="Cambria Math"/>
              </w:rPr>
            </m:ctrlPr>
          </m:e>
          <m:sub>
            <m:r>
              <m:rPr/>
              <w:rPr>
                <w:rFonts w:hint="default" w:ascii="Cambria Math" w:hAnsi="Cambria Math"/>
              </w:rPr>
              <m:t>k</m:t>
            </m:r>
            <m:ctrlPr>
              <w:rPr>
                <w:rFonts w:ascii="Cambria Math" w:hAnsi="Cambria Math"/>
              </w:rPr>
            </m:ctrlPr>
          </m:sub>
        </m:sSub>
      </m:oMath>
      <w:r>
        <w:rPr>
          <w:rFonts w:hint="default"/>
          <w:i w:val="0"/>
          <w:iCs w:val="0"/>
          <w:lang w:val="en-US"/>
        </w:rPr>
        <w:t xml:space="preserve"> and validated on </w:t>
      </w:r>
      <m:oMath>
        <m:sSub>
          <m:sSubPr>
            <m:ctrlPr>
              <w:rPr>
                <w:rFonts w:hint="default" w:ascii="Cambria Math" w:hAnsi="Cambria Math"/>
              </w:rPr>
            </m:ctrlPr>
          </m:sSubPr>
          <m:e>
            <m:r>
              <m:rPr/>
              <w:rPr>
                <w:rFonts w:hint="default" w:ascii="Cambria Math" w:hAnsi="Cambria Math"/>
              </w:rPr>
              <m:t>D</m:t>
            </m:r>
            <m:ctrlPr>
              <w:rPr>
                <w:rFonts w:ascii="Cambria Math" w:hAnsi="Cambria Math"/>
              </w:rPr>
            </m:ctrlPr>
          </m:e>
          <m:sub>
            <m:r>
              <m:rPr/>
              <w:rPr>
                <w:rFonts w:hint="default" w:ascii="Cambria Math" w:hAnsi="Cambria Math"/>
              </w:rPr>
              <m:t>k</m:t>
            </m:r>
            <m:ctrlPr>
              <w:rPr>
                <w:rFonts w:ascii="Cambria Math" w:hAnsi="Cambria Math"/>
              </w:rPr>
            </m:ctrlPr>
          </m:sub>
        </m:sSub>
      </m:oMath>
      <w:r>
        <w:rPr>
          <w:rFonts w:hint="default"/>
          <w:i w:val="0"/>
          <w:iCs w:val="0"/>
          <w:lang w:val="en-US"/>
        </w:rPr>
        <w:t>.</w:t>
      </w:r>
    </w:p>
    <w:p w14:paraId="7D008DCB">
      <w:pPr>
        <w:pStyle w:val="9"/>
        <w:rPr>
          <w:rFonts w:hint="default"/>
        </w:rPr>
      </w:pPr>
      <w:r>
        <w:rPr>
          <w:rFonts w:hint="default"/>
        </w:rPr>
        <w:t xml:space="preserve">where </w:t>
      </w:r>
      <w:r>
        <w:rPr>
          <w:rFonts w:hint="default"/>
          <w:lang w:val="en-US"/>
        </w:rPr>
        <w:t>_</w:t>
      </w:r>
      <w:r>
        <w:rPr>
          <w:rFonts w:hint="default"/>
        </w:rPr>
        <w:t>Dk(c) denotes the samples of class c in fold k, and N (c) is the total number of samples of class c. For each fold k, the model is trained on the union of all folds except Dk and validated on Dk.</w:t>
      </w:r>
    </w:p>
    <w:p w14:paraId="7CF917A0">
      <w:pPr>
        <w:pStyle w:val="9"/>
        <w:rPr>
          <w:rFonts w:hint="default"/>
        </w:rPr>
      </w:pPr>
      <w:r>
        <w:rPr>
          <w:rFonts w:hint="default"/>
        </w:rPr>
        <w:t>This process is repeated five times, and performance metrics are averaged. The macro F1-score is chosen as the primary metric because it treats all classes equally, which is crucial given the imbalanced nature of the dataset. The mean and standard deviation of accuracy and macro F1 across folds are reported to quantify both the central tendency and variability of the model’s performance [25]. Each fold training uses the same architecture described in Section III-D, with class weights recomputed from the training subset to adapt to the specific distribution of that fold. Early stopping [22] and learning rate reduction are applied as in the main training to avoid overfitting.</w:t>
      </w:r>
    </w:p>
    <w:p w14:paraId="34C81D3B">
      <w:pPr>
        <w:pStyle w:val="3"/>
      </w:pPr>
      <w:r>
        <w:rPr>
          <w:rFonts w:hint="default"/>
          <w:lang w:val="en-US"/>
        </w:rPr>
        <w:t>Ablation Study</w:t>
      </w:r>
    </w:p>
    <w:p w14:paraId="316FBAF5">
      <w:pPr>
        <w:pStyle w:val="9"/>
        <w:rPr>
          <w:rFonts w:hint="default"/>
          <w:lang w:val="en-US"/>
        </w:rPr>
      </w:pPr>
      <w:r>
        <w:rPr>
          <w:rFonts w:hint="eastAsia"/>
        </w:rPr>
        <w:t>A systematic ablation study is conducted to assess the contribution of key design choices in the proposed model [26]. Five variants are defined, each removing or altering one component while keeping all other settings identical. The variants are</w:t>
      </w:r>
      <w:r>
        <w:rPr>
          <w:rFonts w:hint="default"/>
          <w:lang w:val="en-US"/>
        </w:rPr>
        <w:t>:</w:t>
      </w:r>
    </w:p>
    <w:p w14:paraId="783FC6B9">
      <w:pPr>
        <w:pStyle w:val="9"/>
        <w:rPr>
          <w:rFonts w:hint="default"/>
          <w:lang w:val="en-US"/>
        </w:rPr>
      </w:pPr>
      <w:r>
        <w:rPr>
          <w:rFonts w:hint="default"/>
          <w:lang w:val="en-US"/>
        </w:rPr>
        <w:t>Full Model (Baseline): The complete architecture as de- scribed in Section III-D.</w:t>
      </w:r>
    </w:p>
    <w:p w14:paraId="504B9213">
      <w:pPr>
        <w:pStyle w:val="9"/>
        <w:rPr>
          <w:rFonts w:hint="default"/>
          <w:lang w:val="en-US"/>
        </w:rPr>
      </w:pPr>
      <w:r>
        <w:rPr>
          <w:rFonts w:hint="default"/>
          <w:lang w:val="en-US"/>
        </w:rPr>
        <w:t>No Batch Normalization: All batch normalization layers are removed.</w:t>
      </w:r>
    </w:p>
    <w:p w14:paraId="6505C1A4">
      <w:pPr>
        <w:pStyle w:val="9"/>
        <w:rPr>
          <w:rFonts w:hint="default"/>
          <w:lang w:val="en-US"/>
        </w:rPr>
      </w:pPr>
      <w:r>
        <w:rPr>
          <w:rFonts w:hint="default"/>
          <w:lang w:val="en-US"/>
        </w:rPr>
        <w:t>No Dropout: All dropout layers are removed.</w:t>
      </w:r>
    </w:p>
    <w:p w14:paraId="558C37C5">
      <w:pPr>
        <w:pStyle w:val="9"/>
        <w:rPr>
          <w:rFonts w:hint="default"/>
          <w:lang w:val="en-US"/>
        </w:rPr>
      </w:pPr>
      <w:r>
        <w:rPr>
          <w:rFonts w:hint="default"/>
          <w:lang w:val="en-US"/>
        </w:rPr>
        <w:t>No Class Weights: Training is performed without class-weighted loss ( all samples contribute equally).</w:t>
      </w:r>
    </w:p>
    <w:p w14:paraId="1C7C3DA3">
      <w:pPr>
        <w:pStyle w:val="9"/>
        <w:rPr>
          <w:rFonts w:hint="default"/>
          <w:lang w:val="en-US"/>
        </w:rPr>
      </w:pPr>
      <w:r>
        <w:rPr>
          <w:rFonts w:hint="default"/>
          <w:lang w:val="en-US"/>
        </w:rPr>
        <w:t>2 Conv Blocks: The third convolutional block is omitted, resulting in a shallower network.</w:t>
      </w:r>
    </w:p>
    <w:p w14:paraId="28F2E2A3">
      <w:pPr>
        <w:pStyle w:val="9"/>
        <w:rPr>
          <w:rFonts w:hint="default"/>
          <w:lang w:val="en-US"/>
        </w:rPr>
      </w:pPr>
      <w:r>
        <w:rPr>
          <w:rFonts w:hint="default"/>
          <w:lang w:val="en-US"/>
        </w:rPr>
        <w:t>Each variant is trained on the same training set (80% of the data, with a 10% validation split) and evaluated on the fixed test set (20% of the data). Training follows the same protocol (Adam optimizer, initial learning rate 0.0005, early stopping, learning rate reduction) to ensure fair comparison. The choice of evaluating on a held-out test set, rather than us- ing cross-validation, guarantees that the same unseen samples are used for all variants, making the comparisons independent of data partitioning variations.</w:t>
      </w:r>
    </w:p>
    <w:p w14:paraId="5BF083AF">
      <w:pPr>
        <w:pStyle w:val="9"/>
        <w:rPr>
          <w:rFonts w:hint="default"/>
          <w:lang w:val="en-US"/>
        </w:rPr>
      </w:pPr>
      <w:r>
        <w:rPr>
          <w:rFonts w:hint="default"/>
          <w:lang w:val="en-US"/>
        </w:rPr>
        <w:t>The ablation study isolates the effect of each component on the final classification performance. Batch normalization [20] is expected to accelerate convergence and improve stability; dropout [27] prevents overfitting by promoting sparse feature representations; class weights mitigate bias toward the major- ity class; and model depth determines the network’s capacity to learn hierarchical features [24]. The results, presented in Section IV, quantify the performance impact of each design decision and justify the final architecture selection.</w:t>
      </w:r>
    </w:p>
    <w:p w14:paraId="6FFDAA3D">
      <w:pPr>
        <w:pStyle w:val="3"/>
      </w:pPr>
      <w:r>
        <w:rPr>
          <w:rFonts w:hint="default"/>
          <w:lang w:val="en-US"/>
        </w:rPr>
        <w:t>GradCAM Explainability</w:t>
      </w:r>
    </w:p>
    <w:p w14:paraId="77D75B18">
      <w:pPr>
        <w:pStyle w:val="9"/>
        <w:rPr>
          <w:rFonts w:hint="default"/>
        </w:rPr>
      </w:pPr>
      <w:r>
        <w:rPr>
          <w:rFonts w:hint="default"/>
        </w:rPr>
        <w:t xml:space="preserve">To enhance model interpretability, Gradient-weighted Class Activation Mapping (GradCAM) is employed [28]. GradCAM generates a heatmap that highlights the input regions most influential to the model’s prediction. </w:t>
      </w:r>
    </w:p>
    <w:p w14:paraId="50C14277">
      <w:pPr>
        <w:pStyle w:val="9"/>
        <w:rPr>
          <w:rFonts w:hint="default"/>
        </w:rPr>
      </w:pPr>
      <w:r>
        <w:rPr>
          <w:rFonts w:hint="default"/>
        </w:rPr>
        <w:t xml:space="preserve">For a given input image </w:t>
      </w:r>
      <w:r>
        <w:rPr>
          <w:rFonts w:hint="default"/>
          <w:i/>
          <w:iCs/>
        </w:rPr>
        <w:t>X</w:t>
      </w:r>
      <w:r>
        <w:rPr>
          <w:rFonts w:hint="default"/>
        </w:rPr>
        <w:t xml:space="preserve"> of size </w:t>
      </w:r>
      <m:oMath>
        <m:r>
          <m:rPr/>
          <w:rPr>
            <w:rFonts w:hint="default" w:ascii="Cambria Math" w:hAnsi="Cambria Math"/>
          </w:rPr>
          <m:t>51×51</m:t>
        </m:r>
      </m:oMath>
      <w:r>
        <w:rPr>
          <w:rFonts w:hint="default"/>
        </w:rPr>
        <w:t xml:space="preserve">, let </w:t>
      </w:r>
      <m:oMath>
        <m:sSub>
          <m:sSubPr>
            <m:ctrlPr>
              <w:rPr>
                <w:rFonts w:hint="default" w:ascii="Cambria Math" w:hAnsi="Cambria Math"/>
              </w:rPr>
            </m:ctrlPr>
          </m:sSubPr>
          <m:e>
            <m:r>
              <m:rPr/>
              <w:rPr>
                <w:rFonts w:hint="default" w:ascii="Cambria Math" w:hAnsi="Cambria Math"/>
              </w:rPr>
              <m:t>A</m:t>
            </m:r>
            <m:ctrlPr>
              <w:rPr>
                <w:rFonts w:ascii="Cambria Math" w:hAnsi="Cambria Math"/>
              </w:rPr>
            </m:ctrlPr>
          </m:e>
          <m:sub>
            <m:r>
              <m:rPr/>
              <w:rPr>
                <w:rFonts w:hint="default" w:ascii="Cambria Math" w:hAnsi="Cambria Math"/>
              </w:rPr>
              <m:t>k</m:t>
            </m:r>
            <m:ctrlPr>
              <w:rPr>
                <w:rFonts w:ascii="Cambria Math" w:hAnsi="Cambria Math"/>
              </w:rPr>
            </m:ctrlPr>
          </m:sub>
        </m:sSub>
        <m:r>
          <m:rPr/>
          <w:rPr>
            <w:rFonts w:hint="default" w:ascii="Cambria Math" w:hAnsi="Cambria Math"/>
          </w:rPr>
          <m:t>∈Ru×v</m:t>
        </m:r>
      </m:oMath>
      <w:r>
        <w:rPr>
          <w:rFonts w:hint="default"/>
        </w:rPr>
        <w:t xml:space="preserve"> denote the feature maps of the last convolutional layer (here, conv2d_4 with u = v = 6), and let </w:t>
      </w:r>
      <m:oMath>
        <m:sSub>
          <m:sSubPr>
            <m:ctrlPr>
              <w:rPr>
                <w:rFonts w:hint="default" w:ascii="Cambria Math" w:hAnsi="Cambria Math"/>
              </w:rPr>
            </m:ctrlPr>
          </m:sSubPr>
          <m:e>
            <m:r>
              <m:rPr/>
              <w:rPr>
                <w:rFonts w:hint="default" w:ascii="Cambria Math" w:hAnsi="Cambria Math"/>
              </w:rPr>
              <m:t>y</m:t>
            </m:r>
            <m:ctrlPr>
              <w:rPr>
                <w:rFonts w:ascii="Cambria Math" w:hAnsi="Cambria Math"/>
              </w:rPr>
            </m:ctrlPr>
          </m:e>
          <m:sub>
            <m:r>
              <m:rPr/>
              <w:rPr>
                <w:rFonts w:hint="default" w:ascii="Cambria Math" w:hAnsi="Cambria Math"/>
              </w:rPr>
              <m:t>c</m:t>
            </m:r>
            <m:ctrlPr>
              <w:rPr>
                <w:rFonts w:ascii="Cambria Math" w:hAnsi="Cambria Math"/>
              </w:rPr>
            </m:ctrlPr>
          </m:sub>
        </m:sSub>
      </m:oMath>
      <w:r>
        <w:rPr>
          <w:rFonts w:hint="default"/>
        </w:rPr>
        <w:t xml:space="preserve"> be the logit for class c before softmax. The importance weight  for each feature map k is computed as the global average of the gradient of yc with respect to </w:t>
      </w:r>
      <m:oMath>
        <m:sSub>
          <m:sSubPr>
            <m:ctrlPr>
              <w:rPr>
                <w:rFonts w:hint="default" w:ascii="Cambria Math" w:hAnsi="Cambria Math"/>
              </w:rPr>
            </m:ctrlPr>
          </m:sSubPr>
          <m:e>
            <m:r>
              <m:rPr/>
              <w:rPr>
                <w:rFonts w:hint="default" w:ascii="Cambria Math" w:hAnsi="Cambria Math"/>
              </w:rPr>
              <m:t>A</m:t>
            </m:r>
            <m:ctrlPr>
              <w:rPr>
                <w:rFonts w:ascii="Cambria Math" w:hAnsi="Cambria Math"/>
              </w:rPr>
            </m:ctrlPr>
          </m:e>
          <m:sub>
            <m:r>
              <m:rPr/>
              <w:rPr>
                <w:rFonts w:hint="default" w:ascii="Cambria Math" w:hAnsi="Cambria Math"/>
              </w:rPr>
              <m:t>k</m:t>
            </m:r>
            <m:ctrlPr>
              <w:rPr>
                <w:rFonts w:ascii="Cambria Math" w:hAnsi="Cambria Math"/>
              </w:rPr>
            </m:ctrlPr>
          </m:sub>
        </m:sSub>
      </m:oMath>
      <w:r>
        <w:rPr>
          <w:rFonts w:hint="default"/>
        </w:rPr>
        <w:t>:</w:t>
      </w:r>
    </w:p>
    <w:p w14:paraId="79790747">
      <w:pPr>
        <w:pStyle w:val="20"/>
        <w:keepNext w:val="0"/>
        <w:keepLines w:val="0"/>
        <w:widowControl/>
        <w:suppressLineNumbers w:val="0"/>
        <w:bidi w:val="0"/>
        <w:jc w:val="left"/>
        <w:rPr>
          <w:rFonts w:hint="default"/>
          <w:lang w:val="en-US"/>
        </w:rPr>
      </w:pPr>
      <w:r>
        <w:tab/>
      </w:r>
      <m:oMath>
        <m:sSubSup>
          <m:sSubSupPr>
            <m:ctrlPr>
              <w:rPr>
                <w:rFonts w:hint="default" w:ascii="Cambria Math" w:hAnsi="Cambria Math" w:eastAsia="SimSun"/>
              </w:rPr>
            </m:ctrlPr>
          </m:sSubSupPr>
          <m:e>
            <m:r>
              <m:rPr/>
              <w:rPr>
                <w:rFonts w:hint="default" w:ascii="Cambria Math" w:hAnsi="Cambria Math" w:eastAsia="SimSun"/>
              </w:rPr>
              <m:t>α</m:t>
            </m:r>
            <m:ctrlPr>
              <w:rPr>
                <w:rFonts w:ascii="Cambria Math" w:hAnsi="Cambria Math" w:eastAsia="SimSun"/>
              </w:rPr>
            </m:ctrlPr>
          </m:e>
          <m:sub>
            <m:r>
              <m:rPr/>
              <w:rPr>
                <w:rFonts w:hint="default" w:ascii="Cambria Math" w:hAnsi="Cambria Math" w:eastAsia="SimSun"/>
              </w:rPr>
              <m:t>k</m:t>
            </m:r>
            <m:ctrlPr>
              <w:rPr>
                <w:rFonts w:ascii="Cambria Math" w:hAnsi="Cambria Math" w:eastAsia="SimSun"/>
              </w:rPr>
            </m:ctrlPr>
          </m:sub>
          <m:sup>
            <m:r>
              <m:rPr/>
              <w:rPr>
                <w:rFonts w:hint="default" w:ascii="Cambria Math" w:hAnsi="Cambria Math" w:eastAsia="SimSun"/>
              </w:rPr>
              <m:t>c</m:t>
            </m:r>
            <m:ctrlPr>
              <w:rPr>
                <w:rFonts w:ascii="Cambria Math" w:hAnsi="Cambria Math" w:eastAsia="SimSun"/>
              </w:rPr>
            </m:ctrlPr>
          </m:sup>
        </m:sSubSup>
        <m:r>
          <m:rPr/>
          <w:rPr>
            <w:rFonts w:hint="default" w:ascii="Cambria Math" w:hAnsi="Cambria Math" w:eastAsia="SimSun"/>
          </w:rPr>
          <m:t>=</m:t>
        </m:r>
        <m:f>
          <m:fPr>
            <m:ctrlPr>
              <w:rPr>
                <w:rFonts w:hint="default" w:ascii="Cambria Math" w:hAnsi="Cambria Math" w:eastAsia="SimSun"/>
              </w:rPr>
            </m:ctrlPr>
          </m:fPr>
          <m:num>
            <m:r>
              <m:rPr/>
              <w:rPr>
                <w:rFonts w:hint="default" w:ascii="Cambria Math" w:hAnsi="Cambria Math" w:eastAsia="SimSun"/>
              </w:rPr>
              <m:t>1</m:t>
            </m:r>
            <m:ctrlPr>
              <w:rPr>
                <w:rFonts w:ascii="Cambria Math" w:hAnsi="Cambria Math" w:eastAsia="SimSun"/>
              </w:rPr>
            </m:ctrlPr>
          </m:num>
          <m:den>
            <m:r>
              <m:rPr/>
              <w:rPr>
                <w:rFonts w:hint="default" w:ascii="Cambria Math" w:hAnsi="Cambria Math" w:eastAsia="SimSun"/>
              </w:rPr>
              <m:t>uv</m:t>
            </m:r>
            <m:ctrlPr>
              <w:rPr>
                <w:rFonts w:ascii="Cambria Math" w:hAnsi="Cambria Math" w:eastAsia="SimSun"/>
              </w:rPr>
            </m:ctrlPr>
          </m:den>
        </m:f>
        <m:nary>
          <m:naryPr>
            <m:chr m:val="∑"/>
            <m:limLoc m:val="subSup"/>
            <m:ctrlPr>
              <w:rPr>
                <w:rFonts w:hint="default" w:ascii="Cambria Math" w:hAnsi="Cambria Math" w:eastAsia="SimSun"/>
              </w:rPr>
            </m:ctrlPr>
          </m:naryPr>
          <m:sub>
            <m:r>
              <m:rPr/>
              <w:rPr>
                <w:rFonts w:hint="default" w:ascii="Cambria Math" w:hAnsi="Cambria Math" w:eastAsia="SimSun"/>
              </w:rPr>
              <m:t>i=1</m:t>
            </m:r>
            <m:ctrlPr>
              <w:rPr>
                <w:rFonts w:ascii="Cambria Math" w:hAnsi="Cambria Math" w:eastAsia="SimSun"/>
              </w:rPr>
            </m:ctrlPr>
          </m:sub>
          <m:sup>
            <m:r>
              <m:rPr/>
              <w:rPr>
                <w:rFonts w:hint="default" w:ascii="Cambria Math" w:hAnsi="Cambria Math" w:eastAsia="SimSun"/>
              </w:rPr>
              <m:t>u</m:t>
            </m:r>
            <m:ctrlPr>
              <w:rPr>
                <w:rFonts w:ascii="Cambria Math" w:hAnsi="Cambria Math" w:eastAsia="SimSun"/>
              </w:rPr>
            </m:ctrlPr>
          </m:sup>
          <m:e>
            <m:nary>
              <m:naryPr>
                <m:chr m:val="∑"/>
                <m:limLoc m:val="subSup"/>
                <m:ctrlPr>
                  <w:rPr>
                    <w:rFonts w:hint="default" w:ascii="Cambria Math" w:hAnsi="Cambria Math" w:eastAsia="SimSun"/>
                  </w:rPr>
                </m:ctrlPr>
              </m:naryPr>
              <m:sub>
                <m:r>
                  <m:rPr/>
                  <w:rPr>
                    <w:rFonts w:hint="default" w:ascii="Cambria Math" w:hAnsi="Cambria Math" w:eastAsia="SimSun"/>
                  </w:rPr>
                  <m:t>j=1</m:t>
                </m:r>
                <m:ctrlPr>
                  <w:rPr>
                    <w:rFonts w:ascii="Cambria Math" w:hAnsi="Cambria Math" w:eastAsia="SimSun"/>
                  </w:rPr>
                </m:ctrlPr>
              </m:sub>
              <m:sup>
                <m:r>
                  <m:rPr/>
                  <w:rPr>
                    <w:rFonts w:hint="default" w:ascii="Cambria Math" w:hAnsi="Cambria Math" w:eastAsia="SimSun"/>
                  </w:rPr>
                  <m:t>v</m:t>
                </m:r>
                <m:ctrlPr>
                  <w:rPr>
                    <w:rFonts w:ascii="Cambria Math" w:hAnsi="Cambria Math" w:eastAsia="SimSun"/>
                  </w:rPr>
                </m:ctrlPr>
              </m:sup>
              <m:e>
                <m:r>
                  <m:rPr>
                    <m:sty m:val="p"/>
                  </m:rPr>
                  <w:rPr>
                    <w:rFonts w:hint="default" w:ascii="Cambria Math" w:hAnsi="Cambria Math"/>
                    <w:lang w:val="en-US"/>
                  </w:rPr>
                  <m:t>1</m:t>
                </m:r>
                <m:ctrlPr>
                  <w:rPr>
                    <w:rFonts w:ascii="Cambria Math" w:hAnsi="Cambria Math" w:eastAsia="SimSun"/>
                  </w:rPr>
                </m:ctrlPr>
              </m:e>
            </m:nary>
            <m:ctrlPr>
              <w:rPr>
                <w:rFonts w:hint="default" w:ascii="Cambria Math" w:hAnsi="Cambria Math" w:eastAsia="SimSun"/>
              </w:rPr>
            </m:ctrlPr>
          </m:e>
        </m:nary>
        <m:r>
          <m:rPr/>
          <w:rPr>
            <w:rFonts w:hint="default" w:ascii="Cambria Math" w:hAnsi="Cambria Math" w:eastAsia="SimSun"/>
          </w:rPr>
          <m:t>α</m:t>
        </m:r>
        <m:f>
          <m:fPr>
            <m:ctrlPr>
              <w:rPr>
                <w:rFonts w:hint="default" w:ascii="Cambria Math" w:hAnsi="Cambria Math" w:eastAsia="SimSun"/>
              </w:rPr>
            </m:ctrlPr>
          </m:fPr>
          <m:num>
            <m:r>
              <m:rPr/>
              <w:rPr>
                <w:rFonts w:hint="default" w:ascii="Cambria Math" w:hAnsi="Cambria Math" w:eastAsia="SimSun"/>
              </w:rPr>
              <m:t>∂</m:t>
            </m:r>
            <m:sSub>
              <m:sSubPr>
                <m:ctrlPr>
                  <w:rPr>
                    <w:rFonts w:hint="default" w:ascii="Cambria Math" w:hAnsi="Cambria Math" w:eastAsia="SimSun"/>
                  </w:rPr>
                </m:ctrlPr>
              </m:sSubPr>
              <m:e>
                <m:r>
                  <m:rPr/>
                  <w:rPr>
                    <w:rFonts w:hint="default" w:ascii="Cambria Math" w:hAnsi="Cambria Math" w:eastAsia="SimSun"/>
                  </w:rPr>
                  <m:t>y</m:t>
                </m:r>
                <m:ctrlPr>
                  <w:rPr>
                    <w:rFonts w:ascii="Cambria Math" w:hAnsi="Cambria Math" w:eastAsia="SimSun"/>
                  </w:rPr>
                </m:ctrlPr>
              </m:e>
              <m:sub>
                <m:r>
                  <m:rPr/>
                  <w:rPr>
                    <w:rFonts w:hint="default" w:ascii="Cambria Math" w:hAnsi="Cambria Math" w:eastAsia="SimSun"/>
                  </w:rPr>
                  <m:t>c</m:t>
                </m:r>
                <m:ctrlPr>
                  <w:rPr>
                    <w:rFonts w:ascii="Cambria Math" w:hAnsi="Cambria Math" w:eastAsia="SimSun"/>
                  </w:rPr>
                </m:ctrlPr>
              </m:sub>
            </m:sSub>
            <m:ctrlPr>
              <w:rPr>
                <w:rFonts w:hint="default" w:ascii="Cambria Math" w:hAnsi="Cambria Math" w:eastAsia="SimSun"/>
              </w:rPr>
            </m:ctrlPr>
          </m:num>
          <m:den>
            <m:r>
              <m:rPr/>
              <w:rPr>
                <w:rFonts w:hint="default" w:ascii="Cambria Math" w:hAnsi="Cambria Math" w:eastAsia="SimSun"/>
              </w:rPr>
              <m:t>∂</m:t>
            </m:r>
            <m:sSubSup>
              <m:sSubSupPr>
                <m:ctrlPr>
                  <w:rPr>
                    <w:rFonts w:hint="default" w:ascii="Cambria Math" w:hAnsi="Cambria Math" w:eastAsia="SimSun"/>
                  </w:rPr>
                </m:ctrlPr>
              </m:sSubSupPr>
              <m:e>
                <m:r>
                  <m:rPr/>
                  <w:rPr>
                    <w:rFonts w:hint="default" w:ascii="Cambria Math" w:hAnsi="Cambria Math" w:eastAsia="SimSun"/>
                  </w:rPr>
                  <m:t>A</m:t>
                </m:r>
                <m:ctrlPr>
                  <w:rPr>
                    <w:rFonts w:ascii="Cambria Math" w:hAnsi="Cambria Math" w:eastAsia="SimSun"/>
                  </w:rPr>
                </m:ctrlPr>
              </m:e>
              <m:sub>
                <m:r>
                  <m:rPr/>
                  <w:rPr>
                    <w:rFonts w:hint="default" w:ascii="Cambria Math" w:hAnsi="Cambria Math" w:eastAsia="SimSun"/>
                  </w:rPr>
                  <m:t>i,j</m:t>
                </m:r>
                <m:ctrlPr>
                  <w:rPr>
                    <w:rFonts w:ascii="Cambria Math" w:hAnsi="Cambria Math" w:eastAsia="SimSun"/>
                  </w:rPr>
                </m:ctrlPr>
              </m:sub>
              <m:sup>
                <m:r>
                  <m:rPr/>
                  <w:rPr>
                    <w:rFonts w:hint="default" w:ascii="Cambria Math" w:hAnsi="Cambria Math" w:eastAsia="SimSun"/>
                  </w:rPr>
                  <m:t>k</m:t>
                </m:r>
                <m:ctrlPr>
                  <w:rPr>
                    <w:rFonts w:ascii="Cambria Math" w:hAnsi="Cambria Math" w:eastAsia="SimSun"/>
                  </w:rPr>
                </m:ctrlPr>
              </m:sup>
            </m:sSubSup>
            <m:ctrlPr>
              <w:rPr>
                <w:rFonts w:hint="default" w:ascii="Cambria Math" w:hAnsi="Cambria Math" w:eastAsia="SimSun"/>
              </w:rPr>
            </m:ctrlPr>
          </m:den>
        </m:f>
      </m:oMath>
      <w:r>
        <w:tab/>
      </w:r>
      <w:r>
        <w:t></w:t>
      </w:r>
      <w:r>
        <w:rPr>
          <w:rFonts w:hint="default"/>
          <w:lang w:val="en-US"/>
        </w:rPr>
        <w:t>8</w:t>
      </w:r>
      <w:r>
        <w:t></w:t>
      </w:r>
    </w:p>
    <w:p w14:paraId="1C0505D6">
      <w:pPr>
        <w:pStyle w:val="9"/>
        <w:rPr>
          <w:rFonts w:hint="default"/>
          <w:lang w:val="en-US"/>
        </w:rPr>
      </w:pPr>
      <w:r>
        <w:rPr>
          <w:rFonts w:hint="default"/>
          <w:lang w:val="en-US"/>
        </w:rPr>
        <w:t xml:space="preserve">The GradCAM heatmap </w:t>
      </w:r>
      <m:oMath>
        <m:sSub>
          <m:sSubPr>
            <m:ctrlPr>
              <w:rPr>
                <w:rFonts w:hint="default" w:ascii="Cambria Math" w:hAnsi="Cambria Math"/>
              </w:rPr>
            </m:ctrlPr>
          </m:sSubPr>
          <m:e>
            <m:r>
              <m:rPr/>
              <w:rPr>
                <w:rFonts w:hint="default" w:ascii="Cambria Math" w:hAnsi="Cambria Math"/>
              </w:rPr>
              <m:t>H</m:t>
            </m:r>
            <m:ctrlPr>
              <w:rPr>
                <w:rFonts w:ascii="Cambria Math" w:hAnsi="Cambria Math"/>
              </w:rPr>
            </m:ctrlPr>
          </m:e>
          <m:sub>
            <m:r>
              <m:rPr/>
              <w:rPr>
                <w:rFonts w:hint="default" w:ascii="Cambria Math" w:hAnsi="Cambria Math"/>
              </w:rPr>
              <m:t>c</m:t>
            </m:r>
            <m:ctrlPr>
              <w:rPr>
                <w:rFonts w:ascii="Cambria Math" w:hAnsi="Cambria Math"/>
              </w:rPr>
            </m:ctrlPr>
          </m:sub>
        </m:sSub>
      </m:oMath>
      <w:r>
        <w:rPr>
          <w:rFonts w:hint="default"/>
          <w:lang w:val="en-US"/>
        </w:rPr>
        <w:t xml:space="preserve"> is then obtained as a weighted combination of the feature maps, followed by a ReLU activation to retain only positive influences:</w:t>
      </w:r>
    </w:p>
    <w:p w14:paraId="4F7EED38">
      <w:pPr>
        <w:pStyle w:val="20"/>
        <w:keepNext w:val="0"/>
        <w:keepLines w:val="0"/>
        <w:widowControl/>
        <w:suppressLineNumbers w:val="0"/>
        <w:bidi w:val="0"/>
        <w:jc w:val="left"/>
        <w:rPr>
          <w:rFonts w:hint="default"/>
          <w:lang w:val="en-US"/>
        </w:rPr>
      </w:pPr>
      <w:r>
        <w:tab/>
      </w:r>
      <m:oMath>
        <m:sSub>
          <m:sSubPr>
            <m:ctrlPr>
              <w:rPr>
                <w:rFonts w:hint="default" w:ascii="Cambria Math" w:hAnsi="Cambria Math" w:eastAsia="SimSun"/>
              </w:rPr>
            </m:ctrlPr>
          </m:sSubPr>
          <m:e>
            <m:r>
              <m:rPr/>
              <w:rPr>
                <w:rFonts w:hint="default" w:ascii="Cambria Math" w:hAnsi="Cambria Math" w:eastAsia="SimSun"/>
              </w:rPr>
              <m:t>H</m:t>
            </m:r>
            <m:ctrlPr>
              <w:rPr>
                <w:rFonts w:ascii="Cambria Math" w:hAnsi="Cambria Math" w:eastAsia="SimSun"/>
              </w:rPr>
            </m:ctrlPr>
          </m:e>
          <m:sub>
            <m:r>
              <m:rPr/>
              <w:rPr>
                <w:rFonts w:hint="default" w:ascii="Cambria Math" w:hAnsi="Cambria Math" w:eastAsia="SimSun"/>
              </w:rPr>
              <m:t>c</m:t>
            </m:r>
            <m:ctrlPr>
              <w:rPr>
                <w:rFonts w:ascii="Cambria Math" w:hAnsi="Cambria Math" w:eastAsia="SimSun"/>
              </w:rPr>
            </m:ctrlPr>
          </m:sub>
        </m:sSub>
        <m:r>
          <m:rPr/>
          <w:rPr>
            <w:rFonts w:hint="default" w:ascii="Cambria Math" w:hAnsi="Cambria Math" w:eastAsia="SimSun"/>
          </w:rPr>
          <m:t>=ReLU</m:t>
        </m:r>
        <m:d>
          <m:dPr>
            <m:ctrlPr>
              <w:rPr>
                <w:rFonts w:hint="default" w:ascii="Cambria Math" w:hAnsi="Cambria Math" w:eastAsia="SimSun"/>
              </w:rPr>
            </m:ctrlPr>
          </m:dPr>
          <m:e>
            <m:nary>
              <m:naryPr>
                <m:chr m:val="∑"/>
                <m:limLoc m:val="subSup"/>
                <m:supHide m:val="1"/>
                <m:ctrlPr>
                  <w:rPr>
                    <w:rFonts w:hint="default" w:ascii="Cambria Math" w:hAnsi="Cambria Math" w:eastAsia="SimSun"/>
                  </w:rPr>
                </m:ctrlPr>
              </m:naryPr>
              <m:sub>
                <m:r>
                  <m:rPr/>
                  <w:rPr>
                    <w:rFonts w:hint="default" w:ascii="Cambria Math" w:hAnsi="Cambria Math" w:eastAsia="SimSun"/>
                  </w:rPr>
                  <m:t>k</m:t>
                </m:r>
                <m:ctrlPr>
                  <w:rPr>
                    <w:rFonts w:ascii="Cambria Math" w:hAnsi="Cambria Math" w:eastAsia="SimSun"/>
                  </w:rPr>
                </m:ctrlPr>
              </m:sub>
              <m:sup>
                <m:ctrlPr>
                  <w:rPr>
                    <w:rFonts w:ascii="Cambria Math" w:hAnsi="Cambria Math" w:eastAsia="SimSun"/>
                  </w:rPr>
                </m:ctrlPr>
              </m:sup>
              <m:e>
                <m:sSubSup>
                  <m:sSubSupPr>
                    <m:ctrlPr>
                      <w:rPr>
                        <w:rFonts w:hint="default" w:ascii="Cambria Math" w:hAnsi="Cambria Math" w:eastAsia="SimSun"/>
                      </w:rPr>
                    </m:ctrlPr>
                  </m:sSubSupPr>
                  <m:e>
                    <m:r>
                      <m:rPr/>
                      <w:rPr>
                        <w:rFonts w:hint="default" w:ascii="Cambria Math" w:hAnsi="Cambria Math" w:eastAsia="SimSun"/>
                      </w:rPr>
                      <m:t>α</m:t>
                    </m:r>
                    <m:ctrlPr>
                      <w:rPr>
                        <w:rFonts w:ascii="Cambria Math" w:hAnsi="Cambria Math" w:eastAsia="SimSun"/>
                      </w:rPr>
                    </m:ctrlPr>
                  </m:e>
                  <m:sub>
                    <m:r>
                      <m:rPr/>
                      <w:rPr>
                        <w:rFonts w:hint="default" w:ascii="Cambria Math" w:hAnsi="Cambria Math" w:eastAsia="SimSun"/>
                      </w:rPr>
                      <m:t>k</m:t>
                    </m:r>
                    <m:ctrlPr>
                      <w:rPr>
                        <w:rFonts w:ascii="Cambria Math" w:hAnsi="Cambria Math" w:eastAsia="SimSun"/>
                      </w:rPr>
                    </m:ctrlPr>
                  </m:sub>
                  <m:sup>
                    <m:r>
                      <m:rPr/>
                      <w:rPr>
                        <w:rFonts w:hint="default" w:ascii="Cambria Math" w:hAnsi="Cambria Math" w:eastAsia="SimSun"/>
                      </w:rPr>
                      <m:t>c</m:t>
                    </m:r>
                    <m:ctrlPr>
                      <w:rPr>
                        <w:rFonts w:ascii="Cambria Math" w:hAnsi="Cambria Math" w:eastAsia="SimSun"/>
                      </w:rPr>
                    </m:ctrlPr>
                  </m:sup>
                </m:sSubSup>
                <m:ctrlPr>
                  <w:rPr>
                    <w:rFonts w:hint="default" w:ascii="Cambria Math" w:hAnsi="Cambria Math" w:eastAsia="SimSun"/>
                  </w:rPr>
                </m:ctrlPr>
              </m:e>
            </m:nary>
            <m:sSub>
              <m:sSubPr>
                <m:ctrlPr>
                  <w:rPr>
                    <w:rFonts w:hint="default" w:ascii="Cambria Math" w:hAnsi="Cambria Math" w:eastAsia="SimSun"/>
                  </w:rPr>
                </m:ctrlPr>
              </m:sSubPr>
              <m:e>
                <m:r>
                  <m:rPr/>
                  <w:rPr>
                    <w:rFonts w:hint="default" w:ascii="Cambria Math" w:hAnsi="Cambria Math" w:eastAsia="SimSun"/>
                  </w:rPr>
                  <m:t>A</m:t>
                </m:r>
                <m:ctrlPr>
                  <w:rPr>
                    <w:rFonts w:hint="default" w:ascii="Cambria Math" w:hAnsi="Cambria Math" w:eastAsia="SimSun"/>
                  </w:rPr>
                </m:ctrlPr>
              </m:e>
              <m:sub>
                <m:r>
                  <m:rPr/>
                  <w:rPr>
                    <w:rFonts w:hint="default" w:ascii="Cambria Math" w:hAnsi="Cambria Math" w:eastAsia="SimSun"/>
                  </w:rPr>
                  <m:t>k</m:t>
                </m:r>
                <m:ctrlPr>
                  <w:rPr>
                    <w:rFonts w:hint="default" w:ascii="Cambria Math" w:hAnsi="Cambria Math" w:eastAsia="SimSun"/>
                  </w:rPr>
                </m:ctrlPr>
              </m:sub>
            </m:sSub>
            <m:ctrlPr>
              <w:rPr>
                <w:rFonts w:hint="default" w:ascii="Cambria Math" w:hAnsi="Cambria Math" w:eastAsia="SimSun"/>
              </w:rPr>
            </m:ctrlPr>
          </m:e>
        </m:d>
      </m:oMath>
      <w:r>
        <w:tab/>
      </w:r>
      <w:r>
        <w:t></w:t>
      </w:r>
      <w:r>
        <w:rPr>
          <w:rFonts w:hint="default"/>
          <w:lang w:val="en-US"/>
        </w:rPr>
        <w:t>9</w:t>
      </w:r>
      <w:r>
        <w:t></w:t>
      </w:r>
    </w:p>
    <w:p w14:paraId="31213124">
      <w:pPr>
        <w:pStyle w:val="9"/>
        <w:rPr>
          <w:rFonts w:hint="default"/>
          <w:lang w:val="en-US"/>
        </w:rPr>
      </w:pPr>
      <w:r>
        <w:rPr>
          <w:rFonts w:hint="default"/>
          <w:lang w:val="en-US"/>
        </w:rPr>
        <w:t xml:space="preserve">The heatmap is subsequently upsampled to the original input size </w:t>
      </w:r>
      <m:oMath>
        <m:r>
          <m:rPr/>
          <w:rPr>
            <w:rFonts w:hint="default" w:ascii="Cambria Math" w:hAnsi="Cambria Math"/>
          </w:rPr>
          <m:t>51×51</m:t>
        </m:r>
      </m:oMath>
      <w:r>
        <w:rPr>
          <w:rFonts w:hint="default"/>
          <w:lang w:val="en-US"/>
        </w:rPr>
        <w:t xml:space="preserve"> using bilinear interpolation and overlaid on the input image. This process visualizes the spatial regions that the model focuses on when predicting a particular class, providing insight into whether the network attends to meaningful target structures (e.g., ship hulls) or irrelevant background features. In this work, Grad CAM is applied to correctly classified examples from each of the three classes to verify that the model’s decisions align with physical expectations.</w:t>
      </w:r>
    </w:p>
    <w:p w14:paraId="7724005C">
      <w:pPr>
        <w:pStyle w:val="2"/>
      </w:pPr>
      <w:r>
        <w:rPr>
          <w:rFonts w:hint="default"/>
        </w:rPr>
        <w:t>EXPERIMENTAL RESULTS</w:t>
      </w:r>
    </w:p>
    <w:p w14:paraId="04E9209B">
      <w:pPr>
        <w:pStyle w:val="9"/>
        <w:rPr>
          <w:rFonts w:hint="default"/>
        </w:rPr>
      </w:pPr>
      <w:r>
        <w:rPr>
          <w:rFonts w:hint="default"/>
        </w:rPr>
        <w:t>This section presents the experimental results evaluating the proposed 3-block CNN for three-class SAR ship discrimination. The model is assessed using multiple metrics, including per-class precision, recall, and F1-score, along with 5-fold stratified cross-validation and an ablation study. Visual explanations via GradCAM are also provided.</w:t>
      </w:r>
    </w:p>
    <w:p w14:paraId="3D7CFEC8">
      <w:pPr>
        <w:pStyle w:val="3"/>
      </w:pPr>
      <w:r>
        <w:rPr>
          <w:rFonts w:hint="default"/>
        </w:rPr>
        <w:t>Classification Performance</w:t>
      </w:r>
    </w:p>
    <w:p w14:paraId="094ED130">
      <w:pPr>
        <w:pStyle w:val="9"/>
        <w:rPr>
          <w:rFonts w:hint="default"/>
          <w:lang w:val="en-US"/>
        </w:rPr>
      </w:pPr>
      <w:r>
        <w:rPr>
          <w:rFonts w:hint="default"/>
          <w:lang w:val="en-US"/>
        </w:rPr>
        <w:t>The proposed model was trained on 7,660 samples and eval- uated on a held-out test set of 1,916 samples. Table II presents the per-class classification metrics, demonstrating near-perfect discrimination across all three categories. The model achieves a test accuracy of 99.74%, with a macro averaged F1-score of 0.9967. The confusion matrix (Fig. 1) shows only one misclassification (a true negative predicted as ship positive), highlighting the model’s strong ability to separate true ships, false positives, and true negatives.</w:t>
      </w:r>
    </w:p>
    <w:p w14:paraId="17D88EE3">
      <w:pPr>
        <w:pStyle w:val="31"/>
      </w:pPr>
      <w:r>
        <w:rPr>
          <w:rFonts w:hint="default"/>
          <w:lang w:val="en-US"/>
        </w:rPr>
        <w:t>Classification report on test set .</w:t>
      </w:r>
    </w:p>
    <w:tbl>
      <w:tblPr>
        <w:tblStyle w:val="8"/>
        <w:tblW w:w="4763" w:type="dxa"/>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1331"/>
        <w:gridCol w:w="1007"/>
        <w:gridCol w:w="770"/>
        <w:gridCol w:w="872"/>
        <w:gridCol w:w="783"/>
      </w:tblGrid>
      <w:tr w14:paraId="01854CF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cantSplit/>
          <w:trHeight w:val="240" w:hRule="atLeast"/>
          <w:tblHeader/>
          <w:jc w:val="center"/>
        </w:trPr>
        <w:tc>
          <w:tcPr>
            <w:tcW w:w="1331" w:type="dxa"/>
            <w:noWrap w:val="0"/>
            <w:vAlign w:val="center"/>
          </w:tcPr>
          <w:p w14:paraId="007D36E7">
            <w:pPr>
              <w:pStyle w:val="28"/>
              <w:rPr>
                <w:rFonts w:hint="default"/>
                <w:lang w:val="en-US"/>
              </w:rPr>
            </w:pPr>
            <w:r>
              <w:rPr>
                <w:rFonts w:hint="default"/>
                <w:lang w:val="en-US"/>
              </w:rPr>
              <w:t>Class</w:t>
            </w:r>
          </w:p>
        </w:tc>
        <w:tc>
          <w:tcPr>
            <w:tcW w:w="1007" w:type="dxa"/>
            <w:noWrap w:val="0"/>
            <w:vAlign w:val="center"/>
          </w:tcPr>
          <w:p w14:paraId="449E44CD">
            <w:pPr>
              <w:pStyle w:val="28"/>
              <w:rPr>
                <w:rFonts w:hint="default"/>
                <w:lang w:val="en-US"/>
              </w:rPr>
            </w:pPr>
            <w:r>
              <w:rPr>
                <w:rFonts w:hint="default"/>
                <w:lang w:val="en-US"/>
              </w:rPr>
              <w:t>Precision</w:t>
            </w:r>
          </w:p>
        </w:tc>
        <w:tc>
          <w:tcPr>
            <w:tcW w:w="770" w:type="dxa"/>
            <w:noWrap w:val="0"/>
            <w:vAlign w:val="center"/>
          </w:tcPr>
          <w:p w14:paraId="40ECF18D">
            <w:pPr>
              <w:pStyle w:val="28"/>
              <w:rPr>
                <w:rFonts w:hint="default"/>
                <w:lang w:val="en-US"/>
              </w:rPr>
            </w:pPr>
            <w:r>
              <w:rPr>
                <w:rFonts w:hint="default"/>
                <w:lang w:val="en-US"/>
              </w:rPr>
              <w:t>Recall</w:t>
            </w:r>
          </w:p>
        </w:tc>
        <w:tc>
          <w:tcPr>
            <w:tcW w:w="872" w:type="dxa"/>
            <w:noWrap w:val="0"/>
            <w:vAlign w:val="center"/>
          </w:tcPr>
          <w:p w14:paraId="0AD4E4CA">
            <w:pPr>
              <w:pStyle w:val="28"/>
              <w:rPr>
                <w:rFonts w:hint="default"/>
                <w:lang w:val="en-US"/>
              </w:rPr>
            </w:pPr>
            <w:r>
              <w:rPr>
                <w:rFonts w:hint="default"/>
                <w:lang w:val="en-US"/>
              </w:rPr>
              <w:t>F1-score</w:t>
            </w:r>
          </w:p>
        </w:tc>
        <w:tc>
          <w:tcPr>
            <w:tcW w:w="783" w:type="dxa"/>
            <w:noWrap w:val="0"/>
            <w:vAlign w:val="center"/>
          </w:tcPr>
          <w:p w14:paraId="6D725FB7">
            <w:pPr>
              <w:pStyle w:val="28"/>
              <w:rPr>
                <w:rFonts w:hint="default"/>
                <w:lang w:val="en-US"/>
              </w:rPr>
            </w:pPr>
            <w:r>
              <w:rPr>
                <w:rFonts w:hint="default"/>
                <w:lang w:val="en-US"/>
              </w:rPr>
              <w:t>Support</w:t>
            </w:r>
          </w:p>
        </w:tc>
      </w:tr>
      <w:tr w14:paraId="7C7574A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1331" w:type="dxa"/>
            <w:noWrap w:val="0"/>
            <w:vAlign w:val="center"/>
          </w:tcPr>
          <w:p w14:paraId="2ADE1880">
            <w:pPr>
              <w:pStyle w:val="29"/>
              <w:jc w:val="both"/>
              <w:rPr>
                <w:rFonts w:hint="default"/>
                <w:lang w:val="en-US"/>
              </w:rPr>
            </w:pPr>
            <w:r>
              <w:rPr>
                <w:rFonts w:hint="default"/>
                <w:lang w:val="en-US"/>
              </w:rPr>
              <w:t>Ship Positive</w:t>
            </w:r>
          </w:p>
        </w:tc>
        <w:tc>
          <w:tcPr>
            <w:tcW w:w="1007" w:type="dxa"/>
            <w:noWrap w:val="0"/>
            <w:vAlign w:val="center"/>
          </w:tcPr>
          <w:p w14:paraId="482FC4D6">
            <w:pPr>
              <w:jc w:val="both"/>
              <w:rPr>
                <w:rFonts w:hint="default"/>
                <w:sz w:val="16"/>
                <w:szCs w:val="16"/>
                <w:lang w:val="en-US"/>
              </w:rPr>
            </w:pPr>
            <w:r>
              <w:rPr>
                <w:rFonts w:hint="default"/>
                <w:sz w:val="16"/>
                <w:szCs w:val="16"/>
                <w:lang w:val="en-US"/>
              </w:rPr>
              <w:t>1.00</w:t>
            </w:r>
          </w:p>
        </w:tc>
        <w:tc>
          <w:tcPr>
            <w:tcW w:w="770" w:type="dxa"/>
            <w:noWrap w:val="0"/>
            <w:vAlign w:val="center"/>
          </w:tcPr>
          <w:p w14:paraId="18871D76">
            <w:pPr>
              <w:jc w:val="both"/>
              <w:rPr>
                <w:rFonts w:hint="default"/>
                <w:sz w:val="16"/>
                <w:szCs w:val="16"/>
                <w:lang w:val="en-US"/>
              </w:rPr>
            </w:pPr>
            <w:r>
              <w:rPr>
                <w:rFonts w:hint="default"/>
                <w:sz w:val="16"/>
                <w:szCs w:val="16"/>
                <w:lang w:val="en-US"/>
              </w:rPr>
              <w:t>1.00</w:t>
            </w:r>
          </w:p>
        </w:tc>
        <w:tc>
          <w:tcPr>
            <w:tcW w:w="872" w:type="dxa"/>
            <w:noWrap w:val="0"/>
            <w:vAlign w:val="center"/>
          </w:tcPr>
          <w:p w14:paraId="447101FD">
            <w:pPr>
              <w:jc w:val="both"/>
              <w:rPr>
                <w:rFonts w:hint="default"/>
                <w:sz w:val="16"/>
                <w:szCs w:val="16"/>
                <w:lang w:val="en-US"/>
              </w:rPr>
            </w:pPr>
            <w:r>
              <w:rPr>
                <w:rFonts w:hint="default"/>
                <w:sz w:val="16"/>
                <w:szCs w:val="16"/>
                <w:lang w:val="en-US"/>
              </w:rPr>
              <w:t>1.00</w:t>
            </w:r>
          </w:p>
        </w:tc>
        <w:tc>
          <w:tcPr>
            <w:tcW w:w="783" w:type="dxa"/>
            <w:noWrap w:val="0"/>
            <w:vAlign w:val="center"/>
          </w:tcPr>
          <w:p w14:paraId="45E68F10">
            <w:pPr>
              <w:jc w:val="both"/>
              <w:rPr>
                <w:rFonts w:hint="default"/>
                <w:sz w:val="16"/>
                <w:szCs w:val="16"/>
                <w:lang w:val="en-US"/>
              </w:rPr>
            </w:pPr>
            <w:r>
              <w:rPr>
                <w:rFonts w:hint="default"/>
                <w:sz w:val="16"/>
                <w:szCs w:val="16"/>
                <w:lang w:val="en-US"/>
              </w:rPr>
              <w:t>319</w:t>
            </w:r>
          </w:p>
        </w:tc>
      </w:tr>
      <w:tr w14:paraId="04CC953F">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1331" w:type="dxa"/>
            <w:noWrap w:val="0"/>
            <w:vAlign w:val="center"/>
          </w:tcPr>
          <w:p w14:paraId="3432CE50">
            <w:pPr>
              <w:pStyle w:val="29"/>
              <w:jc w:val="both"/>
              <w:rPr>
                <w:rFonts w:hint="default"/>
                <w:lang w:val="en-US"/>
              </w:rPr>
            </w:pPr>
            <w:r>
              <w:rPr>
                <w:rFonts w:hint="default"/>
                <w:lang w:val="en-US"/>
              </w:rPr>
              <w:t xml:space="preserve">False Positive </w:t>
            </w:r>
          </w:p>
        </w:tc>
        <w:tc>
          <w:tcPr>
            <w:tcW w:w="1007" w:type="dxa"/>
            <w:noWrap w:val="0"/>
            <w:vAlign w:val="center"/>
          </w:tcPr>
          <w:p w14:paraId="32934E91">
            <w:pPr>
              <w:jc w:val="both"/>
              <w:rPr>
                <w:rFonts w:hint="default"/>
                <w:sz w:val="16"/>
                <w:szCs w:val="16"/>
                <w:lang w:val="en-US"/>
              </w:rPr>
            </w:pPr>
            <w:r>
              <w:rPr>
                <w:rFonts w:hint="default"/>
                <w:sz w:val="16"/>
                <w:szCs w:val="16"/>
                <w:lang w:val="en-US"/>
              </w:rPr>
              <w:t>1.00</w:t>
            </w:r>
          </w:p>
        </w:tc>
        <w:tc>
          <w:tcPr>
            <w:tcW w:w="770" w:type="dxa"/>
            <w:noWrap w:val="0"/>
            <w:vAlign w:val="center"/>
          </w:tcPr>
          <w:p w14:paraId="23AC74B8">
            <w:pPr>
              <w:jc w:val="both"/>
              <w:rPr>
                <w:rFonts w:hint="default"/>
                <w:sz w:val="16"/>
                <w:szCs w:val="16"/>
                <w:lang w:val="en-US"/>
              </w:rPr>
            </w:pPr>
            <w:r>
              <w:rPr>
                <w:rFonts w:hint="default"/>
                <w:sz w:val="16"/>
                <w:szCs w:val="16"/>
                <w:lang w:val="en-US"/>
              </w:rPr>
              <w:t>1.00</w:t>
            </w:r>
          </w:p>
        </w:tc>
        <w:tc>
          <w:tcPr>
            <w:tcW w:w="872" w:type="dxa"/>
            <w:noWrap w:val="0"/>
            <w:vAlign w:val="center"/>
          </w:tcPr>
          <w:p w14:paraId="1DA5F859">
            <w:pPr>
              <w:jc w:val="both"/>
              <w:rPr>
                <w:rFonts w:hint="default"/>
                <w:sz w:val="16"/>
                <w:szCs w:val="16"/>
                <w:lang w:val="en-US"/>
              </w:rPr>
            </w:pPr>
            <w:r>
              <w:rPr>
                <w:rFonts w:hint="default"/>
                <w:sz w:val="16"/>
                <w:szCs w:val="16"/>
                <w:lang w:val="en-US"/>
              </w:rPr>
              <w:t>1.00</w:t>
            </w:r>
          </w:p>
        </w:tc>
        <w:tc>
          <w:tcPr>
            <w:tcW w:w="783" w:type="dxa"/>
            <w:noWrap w:val="0"/>
            <w:vAlign w:val="center"/>
          </w:tcPr>
          <w:p w14:paraId="36A767AA">
            <w:pPr>
              <w:jc w:val="both"/>
              <w:rPr>
                <w:rFonts w:hint="default"/>
                <w:sz w:val="16"/>
                <w:szCs w:val="16"/>
                <w:lang w:val="en-US"/>
              </w:rPr>
            </w:pPr>
            <w:r>
              <w:rPr>
                <w:rFonts w:hint="default"/>
                <w:sz w:val="16"/>
                <w:szCs w:val="16"/>
                <w:lang w:val="en-US"/>
              </w:rPr>
              <w:t>1278</w:t>
            </w:r>
          </w:p>
        </w:tc>
      </w:tr>
      <w:tr w14:paraId="6C3B1E8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1331" w:type="dxa"/>
            <w:noWrap w:val="0"/>
            <w:vAlign w:val="center"/>
          </w:tcPr>
          <w:p w14:paraId="65DE11CB">
            <w:pPr>
              <w:pStyle w:val="29"/>
              <w:jc w:val="both"/>
              <w:rPr>
                <w:rFonts w:hint="default"/>
                <w:lang w:val="en-US"/>
              </w:rPr>
            </w:pPr>
            <w:r>
              <w:rPr>
                <w:rFonts w:hint="default"/>
                <w:lang w:val="en-US"/>
              </w:rPr>
              <w:t xml:space="preserve">True Negative  </w:t>
            </w:r>
          </w:p>
        </w:tc>
        <w:tc>
          <w:tcPr>
            <w:tcW w:w="1007" w:type="dxa"/>
            <w:noWrap w:val="0"/>
            <w:vAlign w:val="center"/>
          </w:tcPr>
          <w:p w14:paraId="57425769">
            <w:pPr>
              <w:jc w:val="both"/>
              <w:rPr>
                <w:rFonts w:hint="default"/>
                <w:sz w:val="16"/>
                <w:szCs w:val="16"/>
                <w:lang w:val="en-US"/>
              </w:rPr>
            </w:pPr>
            <w:r>
              <w:rPr>
                <w:rFonts w:hint="default"/>
                <w:sz w:val="16"/>
                <w:szCs w:val="16"/>
                <w:lang w:val="en-US"/>
              </w:rPr>
              <w:t>0.99</w:t>
            </w:r>
          </w:p>
        </w:tc>
        <w:tc>
          <w:tcPr>
            <w:tcW w:w="770" w:type="dxa"/>
            <w:noWrap w:val="0"/>
            <w:vAlign w:val="center"/>
          </w:tcPr>
          <w:p w14:paraId="7D229EDB">
            <w:pPr>
              <w:jc w:val="both"/>
              <w:rPr>
                <w:rFonts w:hint="default"/>
                <w:sz w:val="16"/>
                <w:szCs w:val="16"/>
                <w:lang w:val="en-US"/>
              </w:rPr>
            </w:pPr>
            <w:r>
              <w:rPr>
                <w:rFonts w:hint="default"/>
                <w:sz w:val="16"/>
                <w:szCs w:val="16"/>
                <w:lang w:val="en-US"/>
              </w:rPr>
              <w:t>1.00</w:t>
            </w:r>
          </w:p>
        </w:tc>
        <w:tc>
          <w:tcPr>
            <w:tcW w:w="872" w:type="dxa"/>
            <w:noWrap w:val="0"/>
            <w:vAlign w:val="center"/>
          </w:tcPr>
          <w:p w14:paraId="6C1E57EC">
            <w:pPr>
              <w:jc w:val="both"/>
              <w:rPr>
                <w:rFonts w:hint="default"/>
                <w:sz w:val="16"/>
                <w:szCs w:val="16"/>
                <w:lang w:val="en-US"/>
              </w:rPr>
            </w:pPr>
            <w:r>
              <w:rPr>
                <w:rFonts w:hint="default"/>
                <w:sz w:val="16"/>
                <w:szCs w:val="16"/>
                <w:lang w:val="en-US"/>
              </w:rPr>
              <w:t>1.00</w:t>
            </w:r>
          </w:p>
        </w:tc>
        <w:tc>
          <w:tcPr>
            <w:tcW w:w="783" w:type="dxa"/>
            <w:noWrap w:val="0"/>
            <w:vAlign w:val="center"/>
          </w:tcPr>
          <w:p w14:paraId="156C3303">
            <w:pPr>
              <w:jc w:val="both"/>
              <w:rPr>
                <w:rFonts w:hint="default"/>
                <w:sz w:val="16"/>
                <w:szCs w:val="16"/>
                <w:lang w:val="en-US"/>
              </w:rPr>
            </w:pPr>
            <w:r>
              <w:rPr>
                <w:rFonts w:hint="default"/>
                <w:sz w:val="16"/>
                <w:szCs w:val="16"/>
                <w:lang w:val="en-US"/>
              </w:rPr>
              <w:t>319</w:t>
            </w:r>
          </w:p>
        </w:tc>
      </w:tr>
      <w:tr w14:paraId="340EC902">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1331" w:type="dxa"/>
            <w:noWrap w:val="0"/>
            <w:vAlign w:val="center"/>
          </w:tcPr>
          <w:p w14:paraId="451D3A0B">
            <w:pPr>
              <w:pStyle w:val="29"/>
              <w:jc w:val="both"/>
            </w:pPr>
            <w:r>
              <w:rPr>
                <w:rFonts w:hint="default"/>
              </w:rPr>
              <w:t>Accuracy</w:t>
            </w:r>
          </w:p>
        </w:tc>
        <w:tc>
          <w:tcPr>
            <w:tcW w:w="3432" w:type="dxa"/>
            <w:gridSpan w:val="4"/>
            <w:noWrap w:val="0"/>
            <w:vAlign w:val="center"/>
          </w:tcPr>
          <w:p w14:paraId="60F40A05">
            <w:pPr>
              <w:jc w:val="center"/>
              <w:rPr>
                <w:rFonts w:hint="default"/>
                <w:sz w:val="16"/>
                <w:szCs w:val="16"/>
                <w:lang w:val="en-US"/>
              </w:rPr>
            </w:pPr>
            <w:r>
              <w:rPr>
                <w:rFonts w:hint="default"/>
                <w:sz w:val="16"/>
                <w:szCs w:val="16"/>
                <w:lang w:val="en-US"/>
              </w:rPr>
              <w:t>1.00</w:t>
            </w:r>
          </w:p>
        </w:tc>
      </w:tr>
      <w:tr w14:paraId="3718A17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1331" w:type="dxa"/>
            <w:noWrap w:val="0"/>
            <w:vAlign w:val="center"/>
          </w:tcPr>
          <w:p w14:paraId="292FEDCE">
            <w:pPr>
              <w:pStyle w:val="29"/>
              <w:jc w:val="both"/>
              <w:rPr>
                <w:rFonts w:hint="default"/>
              </w:rPr>
            </w:pPr>
            <w:r>
              <w:rPr>
                <w:rFonts w:hint="default"/>
              </w:rPr>
              <w:t>Macro avg</w:t>
            </w:r>
          </w:p>
        </w:tc>
        <w:tc>
          <w:tcPr>
            <w:tcW w:w="1007" w:type="dxa"/>
            <w:noWrap w:val="0"/>
            <w:vAlign w:val="center"/>
          </w:tcPr>
          <w:p w14:paraId="78FB6EBD">
            <w:pPr>
              <w:jc w:val="both"/>
              <w:rPr>
                <w:rFonts w:hint="default"/>
                <w:sz w:val="16"/>
                <w:szCs w:val="16"/>
                <w:lang w:val="en-US"/>
              </w:rPr>
            </w:pPr>
            <w:r>
              <w:rPr>
                <w:rFonts w:hint="default"/>
                <w:sz w:val="16"/>
                <w:szCs w:val="16"/>
                <w:lang w:val="en-US"/>
              </w:rPr>
              <w:t>1.00</w:t>
            </w:r>
          </w:p>
        </w:tc>
        <w:tc>
          <w:tcPr>
            <w:tcW w:w="770" w:type="dxa"/>
            <w:noWrap w:val="0"/>
            <w:vAlign w:val="center"/>
          </w:tcPr>
          <w:p w14:paraId="416CB4C5">
            <w:pPr>
              <w:jc w:val="both"/>
              <w:rPr>
                <w:rFonts w:hint="default"/>
                <w:sz w:val="16"/>
                <w:szCs w:val="16"/>
                <w:lang w:val="en-US"/>
              </w:rPr>
            </w:pPr>
            <w:r>
              <w:rPr>
                <w:rFonts w:hint="default"/>
                <w:sz w:val="16"/>
                <w:szCs w:val="16"/>
                <w:lang w:val="en-US"/>
              </w:rPr>
              <w:t>1.00</w:t>
            </w:r>
          </w:p>
        </w:tc>
        <w:tc>
          <w:tcPr>
            <w:tcW w:w="872" w:type="dxa"/>
            <w:noWrap w:val="0"/>
            <w:vAlign w:val="center"/>
          </w:tcPr>
          <w:p w14:paraId="28C5A923">
            <w:pPr>
              <w:jc w:val="both"/>
              <w:rPr>
                <w:rFonts w:hint="default"/>
                <w:sz w:val="16"/>
                <w:szCs w:val="16"/>
                <w:lang w:val="en-US"/>
              </w:rPr>
            </w:pPr>
            <w:r>
              <w:rPr>
                <w:rFonts w:hint="default"/>
                <w:sz w:val="16"/>
                <w:szCs w:val="16"/>
                <w:lang w:val="en-US"/>
              </w:rPr>
              <w:t>1.00</w:t>
            </w:r>
          </w:p>
        </w:tc>
        <w:tc>
          <w:tcPr>
            <w:tcW w:w="783" w:type="dxa"/>
            <w:noWrap w:val="0"/>
            <w:vAlign w:val="center"/>
          </w:tcPr>
          <w:p w14:paraId="1B75E3F4">
            <w:pPr>
              <w:jc w:val="both"/>
              <w:rPr>
                <w:rFonts w:hint="default"/>
                <w:sz w:val="16"/>
                <w:szCs w:val="16"/>
                <w:lang w:val="en-US"/>
              </w:rPr>
            </w:pPr>
            <w:r>
              <w:rPr>
                <w:rFonts w:hint="default"/>
                <w:sz w:val="16"/>
                <w:szCs w:val="16"/>
                <w:lang w:val="en-US"/>
              </w:rPr>
              <w:t>1916</w:t>
            </w:r>
          </w:p>
        </w:tc>
      </w:tr>
      <w:tr w14:paraId="5E6FE6EA">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1331" w:type="dxa"/>
            <w:noWrap w:val="0"/>
            <w:vAlign w:val="center"/>
          </w:tcPr>
          <w:p w14:paraId="76962E99">
            <w:pPr>
              <w:pStyle w:val="29"/>
              <w:jc w:val="both"/>
              <w:rPr>
                <w:rFonts w:hint="default"/>
              </w:rPr>
            </w:pPr>
            <w:r>
              <w:rPr>
                <w:rFonts w:hint="default"/>
              </w:rPr>
              <w:t>Weighted avg</w:t>
            </w:r>
          </w:p>
        </w:tc>
        <w:tc>
          <w:tcPr>
            <w:tcW w:w="1007" w:type="dxa"/>
            <w:noWrap w:val="0"/>
            <w:vAlign w:val="center"/>
          </w:tcPr>
          <w:p w14:paraId="34F5BF45">
            <w:pPr>
              <w:jc w:val="both"/>
              <w:rPr>
                <w:rFonts w:hint="default"/>
                <w:sz w:val="16"/>
                <w:szCs w:val="16"/>
                <w:lang w:val="en-US"/>
              </w:rPr>
            </w:pPr>
            <w:r>
              <w:rPr>
                <w:rFonts w:hint="default"/>
                <w:sz w:val="16"/>
                <w:szCs w:val="16"/>
                <w:lang w:val="en-US"/>
              </w:rPr>
              <w:t>1.00</w:t>
            </w:r>
          </w:p>
        </w:tc>
        <w:tc>
          <w:tcPr>
            <w:tcW w:w="770" w:type="dxa"/>
            <w:noWrap w:val="0"/>
            <w:vAlign w:val="center"/>
          </w:tcPr>
          <w:p w14:paraId="38D7577E">
            <w:pPr>
              <w:jc w:val="both"/>
              <w:rPr>
                <w:rFonts w:hint="default"/>
                <w:sz w:val="16"/>
                <w:szCs w:val="16"/>
                <w:lang w:val="en-US"/>
              </w:rPr>
            </w:pPr>
            <w:r>
              <w:rPr>
                <w:rFonts w:hint="default"/>
                <w:sz w:val="16"/>
                <w:szCs w:val="16"/>
                <w:lang w:val="en-US"/>
              </w:rPr>
              <w:t>1.00</w:t>
            </w:r>
          </w:p>
        </w:tc>
        <w:tc>
          <w:tcPr>
            <w:tcW w:w="872" w:type="dxa"/>
            <w:noWrap w:val="0"/>
            <w:vAlign w:val="center"/>
          </w:tcPr>
          <w:p w14:paraId="7D2131D9">
            <w:pPr>
              <w:jc w:val="both"/>
              <w:rPr>
                <w:rFonts w:hint="default"/>
                <w:sz w:val="16"/>
                <w:szCs w:val="16"/>
                <w:lang w:val="en-US"/>
              </w:rPr>
            </w:pPr>
            <w:r>
              <w:rPr>
                <w:rFonts w:hint="default"/>
                <w:sz w:val="16"/>
                <w:szCs w:val="16"/>
                <w:lang w:val="en-US"/>
              </w:rPr>
              <w:t>1.00</w:t>
            </w:r>
          </w:p>
        </w:tc>
        <w:tc>
          <w:tcPr>
            <w:tcW w:w="783" w:type="dxa"/>
            <w:noWrap w:val="0"/>
            <w:vAlign w:val="center"/>
          </w:tcPr>
          <w:p w14:paraId="13F156DA">
            <w:pPr>
              <w:jc w:val="both"/>
              <w:rPr>
                <w:rFonts w:hint="default"/>
                <w:sz w:val="16"/>
                <w:szCs w:val="16"/>
                <w:lang w:val="en-US"/>
              </w:rPr>
            </w:pPr>
            <w:r>
              <w:rPr>
                <w:rFonts w:hint="default"/>
                <w:sz w:val="16"/>
                <w:szCs w:val="16"/>
                <w:lang w:val="en-US"/>
              </w:rPr>
              <w:t>1916</w:t>
            </w:r>
          </w:p>
        </w:tc>
      </w:tr>
    </w:tbl>
    <w:p w14:paraId="283A0B56">
      <w:pPr>
        <w:pStyle w:val="9"/>
        <w:ind w:left="0" w:leftChars="0" w:firstLine="0" w:firstLineChars="0"/>
        <w:rPr>
          <w:rFonts w:hint="default"/>
          <w:lang w:val="en-US"/>
        </w:rPr>
      </w:pPr>
    </w:p>
    <w:p w14:paraId="367E08EF">
      <w:pPr>
        <w:pStyle w:val="9"/>
        <w:ind w:left="0" w:leftChars="0" w:firstLine="0" w:firstLineChars="0"/>
        <w:jc w:val="center"/>
        <w:rPr>
          <w:rFonts w:hint="default"/>
          <w:lang w:val="en-US"/>
        </w:rPr>
      </w:pPr>
      <w:r>
        <w:rPr>
          <w:rFonts w:hint="default"/>
          <w:lang w:val="en-US"/>
        </w:rPr>
        <w:drawing>
          <wp:inline distT="0" distB="0" distL="114300" distR="114300">
            <wp:extent cx="1943100" cy="1501775"/>
            <wp:effectExtent l="0" t="0" r="7620" b="6985"/>
            <wp:docPr id="3" name="Picture 3" descr="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Fig 1"/>
                    <pic:cNvPicPr>
                      <a:picLocks noChangeAspect="1"/>
                    </pic:cNvPicPr>
                  </pic:nvPicPr>
                  <pic:blipFill>
                    <a:blip r:embed="rId4"/>
                    <a:stretch>
                      <a:fillRect/>
                    </a:stretch>
                  </pic:blipFill>
                  <pic:spPr>
                    <a:xfrm>
                      <a:off x="0" y="0"/>
                      <a:ext cx="1943100" cy="1501775"/>
                    </a:xfrm>
                    <a:prstGeom prst="rect">
                      <a:avLst/>
                    </a:prstGeom>
                  </pic:spPr>
                </pic:pic>
              </a:graphicData>
            </a:graphic>
          </wp:inline>
        </w:drawing>
      </w:r>
    </w:p>
    <w:p w14:paraId="4B513A8E">
      <w:pPr>
        <w:pStyle w:val="21"/>
        <w:jc w:val="center"/>
        <w:rPr>
          <w:rFonts w:hint="default"/>
          <w:lang w:val="en-US"/>
        </w:rPr>
      </w:pPr>
      <w:r>
        <w:rPr>
          <w:rFonts w:hint="default"/>
          <w:lang w:val="en-US"/>
        </w:rPr>
        <w:t>Confusion matrix of the proposed model</w:t>
      </w:r>
      <w:r>
        <w:rPr>
          <w:rFonts w:hint="default"/>
        </w:rPr>
        <w:t>.</w:t>
      </w:r>
    </w:p>
    <w:p w14:paraId="2949D31A">
      <w:pPr>
        <w:pStyle w:val="3"/>
      </w:pPr>
      <w:r>
        <w:rPr>
          <w:rFonts w:hint="default"/>
          <w:lang w:val="en-US"/>
        </w:rPr>
        <w:t>Cross-Validation Robustness</w:t>
      </w:r>
    </w:p>
    <w:p w14:paraId="36834AFF">
      <w:pPr>
        <w:pStyle w:val="9"/>
        <w:rPr>
          <w:rFonts w:hint="default"/>
          <w:lang w:val="en-US"/>
        </w:rPr>
      </w:pPr>
      <w:r>
        <w:rPr>
          <w:rFonts w:hint="default"/>
          <w:lang w:val="en-US"/>
        </w:rPr>
        <w:t>To assess generalization, five-fold stratified cross-validation was performed, with class weights recomputed per fold. Table III summarizes the results. The mean accuracy across folds is 99.63% with a standard deviation of 0.20%, and the mean macro F1-score is 0.9954 ± 0.0025. The low variance indicates that the model’s performance is stable across different data splits, confirming its robustness.</w:t>
      </w:r>
    </w:p>
    <w:p w14:paraId="11336236">
      <w:pPr>
        <w:pStyle w:val="31"/>
      </w:pPr>
      <w:r>
        <w:rPr>
          <w:rFonts w:hint="default"/>
          <w:lang w:val="en-US"/>
        </w:rPr>
        <w:t>Five fold cross-validation</w:t>
      </w:r>
    </w:p>
    <w:tbl>
      <w:tblPr>
        <w:tblStyle w:val="8"/>
        <w:tblW w:w="4562" w:type="dxa"/>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1568"/>
        <w:gridCol w:w="1497"/>
        <w:gridCol w:w="1497"/>
      </w:tblGrid>
      <w:tr w14:paraId="310CB80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cantSplit/>
          <w:trHeight w:val="240" w:hRule="atLeast"/>
          <w:tblHeader/>
          <w:jc w:val="center"/>
        </w:trPr>
        <w:tc>
          <w:tcPr>
            <w:tcW w:w="1568" w:type="dxa"/>
            <w:noWrap w:val="0"/>
            <w:vAlign w:val="center"/>
          </w:tcPr>
          <w:p w14:paraId="7CB561EE">
            <w:pPr>
              <w:pStyle w:val="28"/>
              <w:rPr>
                <w:rFonts w:hint="default"/>
                <w:lang w:val="en-US"/>
              </w:rPr>
            </w:pPr>
            <w:r>
              <w:rPr>
                <w:rFonts w:hint="default"/>
                <w:lang w:val="en-US"/>
              </w:rPr>
              <w:t>Fold</w:t>
            </w:r>
          </w:p>
        </w:tc>
        <w:tc>
          <w:tcPr>
            <w:tcW w:w="1497" w:type="dxa"/>
            <w:noWrap w:val="0"/>
            <w:vAlign w:val="center"/>
          </w:tcPr>
          <w:p w14:paraId="0C491FBD">
            <w:pPr>
              <w:pStyle w:val="28"/>
              <w:rPr>
                <w:rFonts w:hint="default"/>
                <w:lang w:val="en-US"/>
              </w:rPr>
            </w:pPr>
            <w:r>
              <w:rPr>
                <w:rFonts w:hint="default"/>
                <w:lang w:val="en-US"/>
              </w:rPr>
              <w:t>Accuracy (%)</w:t>
            </w:r>
          </w:p>
        </w:tc>
        <w:tc>
          <w:tcPr>
            <w:tcW w:w="1497" w:type="dxa"/>
            <w:noWrap w:val="0"/>
            <w:vAlign w:val="center"/>
          </w:tcPr>
          <w:p w14:paraId="362C1A37">
            <w:pPr>
              <w:pStyle w:val="28"/>
              <w:rPr>
                <w:rFonts w:hint="default"/>
                <w:lang w:val="en-US"/>
              </w:rPr>
            </w:pPr>
            <w:r>
              <w:rPr>
                <w:rFonts w:hint="default"/>
                <w:lang w:val="en-US"/>
              </w:rPr>
              <w:t>Macro F1-Score</w:t>
            </w:r>
          </w:p>
        </w:tc>
      </w:tr>
      <w:tr w14:paraId="5F0112AA">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1568" w:type="dxa"/>
            <w:noWrap w:val="0"/>
            <w:vAlign w:val="center"/>
          </w:tcPr>
          <w:p w14:paraId="373E86BF">
            <w:pPr>
              <w:pStyle w:val="29"/>
              <w:jc w:val="both"/>
            </w:pPr>
            <w:r>
              <w:rPr>
                <w:rFonts w:hint="default"/>
                <w:lang w:val="en-US"/>
              </w:rPr>
              <w:t>1</w:t>
            </w:r>
          </w:p>
        </w:tc>
        <w:tc>
          <w:tcPr>
            <w:tcW w:w="1497" w:type="dxa"/>
            <w:noWrap w:val="0"/>
            <w:vAlign w:val="center"/>
          </w:tcPr>
          <w:p w14:paraId="3AFE597D">
            <w:pPr>
              <w:jc w:val="both"/>
              <w:rPr>
                <w:rFonts w:hint="default"/>
                <w:sz w:val="16"/>
                <w:szCs w:val="16"/>
                <w:lang w:val="en-US"/>
              </w:rPr>
            </w:pPr>
            <w:r>
              <w:rPr>
                <w:rFonts w:hint="default"/>
                <w:sz w:val="16"/>
                <w:szCs w:val="16"/>
                <w:lang w:val="en-US"/>
              </w:rPr>
              <w:t>99.74</w:t>
            </w:r>
          </w:p>
        </w:tc>
        <w:tc>
          <w:tcPr>
            <w:tcW w:w="1497" w:type="dxa"/>
            <w:noWrap w:val="0"/>
            <w:vAlign w:val="center"/>
          </w:tcPr>
          <w:p w14:paraId="5F52AFA3">
            <w:pPr>
              <w:jc w:val="both"/>
              <w:rPr>
                <w:rFonts w:hint="default"/>
                <w:sz w:val="16"/>
                <w:szCs w:val="16"/>
                <w:lang w:val="en-US"/>
              </w:rPr>
            </w:pPr>
            <w:r>
              <w:rPr>
                <w:rFonts w:hint="default"/>
                <w:sz w:val="16"/>
                <w:szCs w:val="16"/>
                <w:lang w:val="en-US"/>
              </w:rPr>
              <w:t>0.9967</w:t>
            </w:r>
          </w:p>
        </w:tc>
      </w:tr>
      <w:tr w14:paraId="2F3F4C1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1568" w:type="dxa"/>
            <w:noWrap w:val="0"/>
            <w:vAlign w:val="center"/>
          </w:tcPr>
          <w:p w14:paraId="067B9D0A">
            <w:pPr>
              <w:pStyle w:val="29"/>
              <w:jc w:val="both"/>
            </w:pPr>
            <w:r>
              <w:rPr>
                <w:rFonts w:hint="default"/>
                <w:lang w:val="en-US"/>
              </w:rPr>
              <w:t>2</w:t>
            </w:r>
          </w:p>
        </w:tc>
        <w:tc>
          <w:tcPr>
            <w:tcW w:w="1497" w:type="dxa"/>
            <w:noWrap w:val="0"/>
            <w:vAlign w:val="center"/>
          </w:tcPr>
          <w:p w14:paraId="321AF42C">
            <w:pPr>
              <w:jc w:val="both"/>
              <w:rPr>
                <w:rFonts w:hint="default"/>
                <w:sz w:val="16"/>
                <w:szCs w:val="16"/>
                <w:lang w:val="en-US"/>
              </w:rPr>
            </w:pPr>
            <w:r>
              <w:rPr>
                <w:rFonts w:hint="default"/>
                <w:sz w:val="16"/>
                <w:szCs w:val="16"/>
                <w:lang w:val="en-US"/>
              </w:rPr>
              <w:t>99.69</w:t>
            </w:r>
          </w:p>
        </w:tc>
        <w:tc>
          <w:tcPr>
            <w:tcW w:w="1497" w:type="dxa"/>
            <w:noWrap w:val="0"/>
            <w:vAlign w:val="center"/>
          </w:tcPr>
          <w:p w14:paraId="231DFC13">
            <w:pPr>
              <w:jc w:val="both"/>
              <w:rPr>
                <w:rFonts w:hint="default"/>
                <w:sz w:val="16"/>
                <w:szCs w:val="16"/>
                <w:lang w:val="en-US"/>
              </w:rPr>
            </w:pPr>
            <w:r>
              <w:rPr>
                <w:rFonts w:hint="default"/>
                <w:sz w:val="16"/>
                <w:szCs w:val="16"/>
                <w:lang w:val="en-US"/>
              </w:rPr>
              <w:t>0.9961</w:t>
            </w:r>
          </w:p>
        </w:tc>
      </w:tr>
      <w:tr w14:paraId="635260C7">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1568" w:type="dxa"/>
            <w:noWrap w:val="0"/>
            <w:vAlign w:val="center"/>
          </w:tcPr>
          <w:p w14:paraId="78558259">
            <w:pPr>
              <w:pStyle w:val="29"/>
              <w:jc w:val="both"/>
              <w:rPr>
                <w:rFonts w:hint="default"/>
                <w:lang w:val="en-US"/>
              </w:rPr>
            </w:pPr>
            <w:r>
              <w:rPr>
                <w:rFonts w:hint="default"/>
                <w:lang w:val="en-US"/>
              </w:rPr>
              <w:t>3</w:t>
            </w:r>
          </w:p>
        </w:tc>
        <w:tc>
          <w:tcPr>
            <w:tcW w:w="1497" w:type="dxa"/>
            <w:noWrap w:val="0"/>
            <w:vAlign w:val="center"/>
          </w:tcPr>
          <w:p w14:paraId="3B30B24A">
            <w:pPr>
              <w:jc w:val="both"/>
              <w:rPr>
                <w:rFonts w:hint="default"/>
                <w:sz w:val="16"/>
                <w:szCs w:val="16"/>
                <w:lang w:val="en-US"/>
              </w:rPr>
            </w:pPr>
            <w:r>
              <w:rPr>
                <w:rFonts w:hint="default"/>
                <w:sz w:val="16"/>
                <w:szCs w:val="16"/>
                <w:lang w:val="en-US"/>
              </w:rPr>
              <w:t>99.32</w:t>
            </w:r>
          </w:p>
        </w:tc>
        <w:tc>
          <w:tcPr>
            <w:tcW w:w="1497" w:type="dxa"/>
            <w:noWrap w:val="0"/>
            <w:vAlign w:val="center"/>
          </w:tcPr>
          <w:p w14:paraId="6012187B">
            <w:pPr>
              <w:jc w:val="both"/>
              <w:rPr>
                <w:rFonts w:hint="default"/>
                <w:sz w:val="16"/>
                <w:szCs w:val="16"/>
                <w:lang w:val="en-US"/>
              </w:rPr>
            </w:pPr>
            <w:r>
              <w:rPr>
                <w:rFonts w:hint="default"/>
                <w:sz w:val="16"/>
                <w:szCs w:val="16"/>
                <w:lang w:val="en-US"/>
              </w:rPr>
              <w:t>0.9915</w:t>
            </w:r>
          </w:p>
        </w:tc>
      </w:tr>
      <w:tr w14:paraId="3BCC829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1568" w:type="dxa"/>
            <w:noWrap w:val="0"/>
            <w:vAlign w:val="center"/>
          </w:tcPr>
          <w:p w14:paraId="37AE4A9B">
            <w:pPr>
              <w:pStyle w:val="29"/>
              <w:jc w:val="both"/>
              <w:rPr>
                <w:rFonts w:hint="default"/>
                <w:lang w:val="en-US"/>
              </w:rPr>
            </w:pPr>
            <w:r>
              <w:rPr>
                <w:rFonts w:hint="default"/>
                <w:lang w:val="en-US"/>
              </w:rPr>
              <w:t>4</w:t>
            </w:r>
          </w:p>
        </w:tc>
        <w:tc>
          <w:tcPr>
            <w:tcW w:w="1497" w:type="dxa"/>
            <w:noWrap w:val="0"/>
            <w:vAlign w:val="center"/>
          </w:tcPr>
          <w:p w14:paraId="6E5831BC">
            <w:pPr>
              <w:jc w:val="both"/>
              <w:rPr>
                <w:rFonts w:hint="default"/>
                <w:sz w:val="16"/>
                <w:szCs w:val="16"/>
                <w:lang w:val="en-US"/>
              </w:rPr>
            </w:pPr>
            <w:r>
              <w:rPr>
                <w:rFonts w:hint="default"/>
                <w:sz w:val="16"/>
                <w:szCs w:val="16"/>
                <w:lang w:val="en-US"/>
              </w:rPr>
              <w:t>99.53</w:t>
            </w:r>
          </w:p>
        </w:tc>
        <w:tc>
          <w:tcPr>
            <w:tcW w:w="1497" w:type="dxa"/>
            <w:noWrap w:val="0"/>
            <w:vAlign w:val="center"/>
          </w:tcPr>
          <w:p w14:paraId="7C2682F1">
            <w:pPr>
              <w:jc w:val="both"/>
              <w:rPr>
                <w:rFonts w:hint="default"/>
                <w:sz w:val="16"/>
                <w:szCs w:val="16"/>
                <w:lang w:val="en-US"/>
              </w:rPr>
            </w:pPr>
            <w:r>
              <w:rPr>
                <w:rFonts w:hint="default"/>
                <w:sz w:val="16"/>
                <w:szCs w:val="16"/>
                <w:lang w:val="en-US"/>
              </w:rPr>
              <w:t>0.9941</w:t>
            </w:r>
          </w:p>
        </w:tc>
      </w:tr>
      <w:tr w14:paraId="68F7EC4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1568" w:type="dxa"/>
            <w:noWrap w:val="0"/>
            <w:vAlign w:val="center"/>
          </w:tcPr>
          <w:p w14:paraId="21860CB3">
            <w:pPr>
              <w:pStyle w:val="29"/>
              <w:jc w:val="both"/>
              <w:rPr>
                <w:rFonts w:hint="default"/>
                <w:lang w:val="en-US"/>
              </w:rPr>
            </w:pPr>
            <w:r>
              <w:rPr>
                <w:rFonts w:hint="default"/>
                <w:lang w:val="en-US"/>
              </w:rPr>
              <w:t>5</w:t>
            </w:r>
          </w:p>
        </w:tc>
        <w:tc>
          <w:tcPr>
            <w:tcW w:w="1497" w:type="dxa"/>
            <w:noWrap w:val="0"/>
            <w:vAlign w:val="center"/>
          </w:tcPr>
          <w:p w14:paraId="7AD941AA">
            <w:pPr>
              <w:jc w:val="both"/>
              <w:rPr>
                <w:rFonts w:hint="default"/>
                <w:sz w:val="16"/>
                <w:szCs w:val="16"/>
                <w:lang w:val="en-US"/>
              </w:rPr>
            </w:pPr>
            <w:r>
              <w:rPr>
                <w:rFonts w:hint="default"/>
                <w:sz w:val="16"/>
                <w:szCs w:val="16"/>
                <w:lang w:val="en-US"/>
              </w:rPr>
              <w:t>99.00</w:t>
            </w:r>
          </w:p>
        </w:tc>
        <w:tc>
          <w:tcPr>
            <w:tcW w:w="1497" w:type="dxa"/>
            <w:noWrap w:val="0"/>
            <w:vAlign w:val="center"/>
          </w:tcPr>
          <w:p w14:paraId="363B88A0">
            <w:pPr>
              <w:jc w:val="both"/>
              <w:rPr>
                <w:rFonts w:hint="default"/>
                <w:sz w:val="16"/>
                <w:szCs w:val="16"/>
                <w:lang w:val="en-US"/>
              </w:rPr>
            </w:pPr>
            <w:r>
              <w:rPr>
                <w:rFonts w:hint="default"/>
                <w:sz w:val="16"/>
                <w:szCs w:val="16"/>
                <w:lang w:val="en-US"/>
              </w:rPr>
              <w:t>0.9987</w:t>
            </w:r>
          </w:p>
        </w:tc>
      </w:tr>
      <w:tr w14:paraId="0A1F4AF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1568" w:type="dxa"/>
            <w:noWrap w:val="0"/>
            <w:vAlign w:val="center"/>
          </w:tcPr>
          <w:p w14:paraId="35F9DF29">
            <w:pPr>
              <w:pStyle w:val="29"/>
              <w:jc w:val="both"/>
              <w:rPr>
                <w:rFonts w:hint="default"/>
                <w:lang w:val="en-US"/>
              </w:rPr>
            </w:pPr>
            <w:r>
              <w:rPr>
                <w:rFonts w:hint="default"/>
                <w:lang w:val="en-US"/>
              </w:rPr>
              <w:t>Mean ± Std</w:t>
            </w:r>
          </w:p>
        </w:tc>
        <w:tc>
          <w:tcPr>
            <w:tcW w:w="1497" w:type="dxa"/>
            <w:noWrap w:val="0"/>
            <w:vAlign w:val="center"/>
          </w:tcPr>
          <w:p w14:paraId="607944A9">
            <w:pPr>
              <w:jc w:val="both"/>
              <w:rPr>
                <w:rFonts w:hint="default"/>
                <w:sz w:val="16"/>
                <w:szCs w:val="16"/>
                <w:lang w:val="en-US"/>
              </w:rPr>
            </w:pPr>
            <w:r>
              <w:rPr>
                <w:rFonts w:hint="default"/>
                <w:sz w:val="16"/>
                <w:szCs w:val="16"/>
                <w:lang w:val="en-US"/>
              </w:rPr>
              <w:t xml:space="preserve">99.63 ± 0.20 </w:t>
            </w:r>
          </w:p>
        </w:tc>
        <w:tc>
          <w:tcPr>
            <w:tcW w:w="1497" w:type="dxa"/>
            <w:noWrap w:val="0"/>
            <w:vAlign w:val="center"/>
          </w:tcPr>
          <w:p w14:paraId="2A223166">
            <w:pPr>
              <w:jc w:val="both"/>
              <w:rPr>
                <w:rFonts w:hint="default"/>
                <w:sz w:val="16"/>
                <w:szCs w:val="16"/>
                <w:lang w:val="en-US"/>
              </w:rPr>
            </w:pPr>
            <w:r>
              <w:rPr>
                <w:rFonts w:hint="default"/>
                <w:sz w:val="16"/>
                <w:szCs w:val="16"/>
                <w:lang w:val="en-US"/>
              </w:rPr>
              <w:t>0.9954 ± 0.0025</w:t>
            </w:r>
          </w:p>
        </w:tc>
      </w:tr>
    </w:tbl>
    <w:p w14:paraId="449A5ABA">
      <w:pPr>
        <w:jc w:val="both"/>
      </w:pPr>
    </w:p>
    <w:p w14:paraId="1A08BFBA">
      <w:pPr>
        <w:pStyle w:val="3"/>
      </w:pPr>
      <w:r>
        <w:rPr>
          <w:rFonts w:hint="default"/>
        </w:rPr>
        <w:t>ROC-AUC Score</w:t>
      </w:r>
    </w:p>
    <w:p w14:paraId="67B2FABE">
      <w:pPr>
        <w:pStyle w:val="9"/>
        <w:rPr>
          <w:rFonts w:hint="default"/>
          <w:lang w:val="en-US"/>
        </w:rPr>
      </w:pPr>
      <w:r>
        <w:rPr>
          <w:rFonts w:hint="default"/>
          <w:lang w:val="en-US"/>
        </w:rPr>
        <w:t>Ablation experiments quantify the contribution of key architectural components. Table IV compares five variants: the full model, models without batch normalization, without dropout, without class-weighted loss, and with only two convolutional blocks. The full model achieves the highest accuracy (99.74%) and macro F1 (0.9967). Removing batch normalization or dropout leads to minor performance drops (0.05% and 0.16% accuracy, respectively). Removing class weights does not degrade performance, likely because the stratified split already maintains class proportions in the training set and the test set is balanced. The most substantial impact occurs when reducing depth to two convolutional blocks, causing accuracy to drop by 0.89% and macro F1 by 0.0149. This confirms that the third convolutional block is critical for capturing the subtle features needed to discriminate among the three classes.</w:t>
      </w:r>
    </w:p>
    <w:p w14:paraId="7EBB562C">
      <w:pPr>
        <w:pStyle w:val="31"/>
      </w:pPr>
      <w:r>
        <w:rPr>
          <w:rFonts w:hint="default"/>
          <w:lang w:val="en-US"/>
        </w:rPr>
        <w:t xml:space="preserve">Ablation study </w:t>
      </w:r>
    </w:p>
    <w:tbl>
      <w:tblPr>
        <w:tblStyle w:val="8"/>
        <w:tblW w:w="4822" w:type="dxa"/>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2397"/>
        <w:gridCol w:w="1134"/>
        <w:gridCol w:w="1291"/>
      </w:tblGrid>
      <w:tr w14:paraId="7652501B">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cantSplit/>
          <w:trHeight w:val="240" w:hRule="atLeast"/>
          <w:tblHeader/>
          <w:jc w:val="center"/>
        </w:trPr>
        <w:tc>
          <w:tcPr>
            <w:tcW w:w="2397" w:type="dxa"/>
            <w:noWrap w:val="0"/>
            <w:vAlign w:val="center"/>
          </w:tcPr>
          <w:p w14:paraId="04058073">
            <w:pPr>
              <w:pStyle w:val="28"/>
              <w:rPr>
                <w:rFonts w:hint="default"/>
                <w:lang w:val="en-US"/>
              </w:rPr>
            </w:pPr>
            <w:r>
              <w:rPr>
                <w:rFonts w:hint="default"/>
                <w:lang w:val="en-US"/>
              </w:rPr>
              <w:t>Configuration</w:t>
            </w:r>
          </w:p>
        </w:tc>
        <w:tc>
          <w:tcPr>
            <w:tcW w:w="1134" w:type="dxa"/>
            <w:noWrap w:val="0"/>
            <w:vAlign w:val="center"/>
          </w:tcPr>
          <w:p w14:paraId="61E93436">
            <w:pPr>
              <w:pStyle w:val="28"/>
              <w:rPr>
                <w:rFonts w:hint="default"/>
                <w:lang w:val="en-US"/>
              </w:rPr>
            </w:pPr>
            <w:r>
              <w:rPr>
                <w:rFonts w:hint="default"/>
                <w:lang w:val="en-US"/>
              </w:rPr>
              <w:t>Accuracy (%)</w:t>
            </w:r>
          </w:p>
        </w:tc>
        <w:tc>
          <w:tcPr>
            <w:tcW w:w="1291" w:type="dxa"/>
            <w:noWrap w:val="0"/>
            <w:vAlign w:val="center"/>
          </w:tcPr>
          <w:p w14:paraId="1429A612">
            <w:pPr>
              <w:pStyle w:val="28"/>
              <w:rPr>
                <w:rFonts w:hint="default"/>
                <w:lang w:val="en-US"/>
              </w:rPr>
            </w:pPr>
            <w:r>
              <w:rPr>
                <w:rFonts w:hint="default"/>
                <w:lang w:val="en-US"/>
              </w:rPr>
              <w:t>Macro F1-Score</w:t>
            </w:r>
          </w:p>
        </w:tc>
      </w:tr>
      <w:tr w14:paraId="6D28703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2397" w:type="dxa"/>
            <w:noWrap w:val="0"/>
            <w:vAlign w:val="center"/>
          </w:tcPr>
          <w:p w14:paraId="63D6F49D">
            <w:pPr>
              <w:pStyle w:val="29"/>
              <w:jc w:val="both"/>
            </w:pPr>
            <w:r>
              <w:rPr>
                <w:rFonts w:hint="default"/>
                <w:lang w:val="en-US"/>
              </w:rPr>
              <w:t xml:space="preserve">Full Model (Baseline) </w:t>
            </w:r>
          </w:p>
        </w:tc>
        <w:tc>
          <w:tcPr>
            <w:tcW w:w="1134" w:type="dxa"/>
            <w:noWrap w:val="0"/>
            <w:vAlign w:val="center"/>
          </w:tcPr>
          <w:p w14:paraId="0513F61C">
            <w:pPr>
              <w:jc w:val="both"/>
              <w:rPr>
                <w:rFonts w:hint="default"/>
                <w:sz w:val="16"/>
                <w:szCs w:val="16"/>
                <w:lang w:val="en-US"/>
              </w:rPr>
            </w:pPr>
            <w:r>
              <w:rPr>
                <w:rFonts w:hint="default"/>
                <w:lang w:val="en-US"/>
              </w:rPr>
              <w:t xml:space="preserve">99.74 </w:t>
            </w:r>
          </w:p>
        </w:tc>
        <w:tc>
          <w:tcPr>
            <w:tcW w:w="1291" w:type="dxa"/>
            <w:noWrap w:val="0"/>
            <w:vAlign w:val="center"/>
          </w:tcPr>
          <w:p w14:paraId="3E320D0F">
            <w:pPr>
              <w:jc w:val="both"/>
              <w:rPr>
                <w:rFonts w:hint="default"/>
                <w:lang w:val="en-US"/>
              </w:rPr>
            </w:pPr>
            <w:r>
              <w:rPr>
                <w:rFonts w:hint="default"/>
                <w:lang w:val="en-US"/>
              </w:rPr>
              <w:t>0.9967</w:t>
            </w:r>
          </w:p>
        </w:tc>
      </w:tr>
      <w:tr w14:paraId="5149082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2397" w:type="dxa"/>
            <w:noWrap w:val="0"/>
            <w:vAlign w:val="center"/>
          </w:tcPr>
          <w:p w14:paraId="49CCC200">
            <w:pPr>
              <w:pStyle w:val="29"/>
              <w:jc w:val="both"/>
            </w:pPr>
            <w:r>
              <w:rPr>
                <w:rFonts w:hint="default"/>
              </w:rPr>
              <w:t xml:space="preserve">No Batch Normalization  </w:t>
            </w:r>
          </w:p>
        </w:tc>
        <w:tc>
          <w:tcPr>
            <w:tcW w:w="1134" w:type="dxa"/>
            <w:noWrap w:val="0"/>
            <w:vAlign w:val="center"/>
          </w:tcPr>
          <w:p w14:paraId="33F3C1B2">
            <w:pPr>
              <w:jc w:val="both"/>
              <w:rPr>
                <w:rFonts w:hint="default"/>
                <w:sz w:val="16"/>
                <w:szCs w:val="16"/>
                <w:lang w:val="en-US"/>
              </w:rPr>
            </w:pPr>
            <w:r>
              <w:rPr>
                <w:rFonts w:hint="default"/>
              </w:rPr>
              <w:t>99.69</w:t>
            </w:r>
          </w:p>
        </w:tc>
        <w:tc>
          <w:tcPr>
            <w:tcW w:w="1291" w:type="dxa"/>
            <w:noWrap w:val="0"/>
            <w:vAlign w:val="center"/>
          </w:tcPr>
          <w:p w14:paraId="375D96F9">
            <w:pPr>
              <w:jc w:val="both"/>
              <w:rPr>
                <w:rFonts w:hint="default"/>
              </w:rPr>
            </w:pPr>
            <w:r>
              <w:rPr>
                <w:rFonts w:hint="default"/>
              </w:rPr>
              <w:t>0.9961</w:t>
            </w:r>
          </w:p>
        </w:tc>
      </w:tr>
      <w:tr w14:paraId="2A92C5F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2397" w:type="dxa"/>
            <w:noWrap w:val="0"/>
            <w:vAlign w:val="center"/>
          </w:tcPr>
          <w:p w14:paraId="3F6AB8CA">
            <w:pPr>
              <w:pStyle w:val="29"/>
              <w:jc w:val="both"/>
              <w:rPr>
                <w:rFonts w:hint="default"/>
              </w:rPr>
            </w:pPr>
            <w:r>
              <w:rPr>
                <w:rFonts w:hint="default"/>
              </w:rPr>
              <w:t xml:space="preserve">No Dropout  </w:t>
            </w:r>
          </w:p>
        </w:tc>
        <w:tc>
          <w:tcPr>
            <w:tcW w:w="1134" w:type="dxa"/>
            <w:noWrap w:val="0"/>
            <w:vAlign w:val="center"/>
          </w:tcPr>
          <w:p w14:paraId="1CBF2C6D">
            <w:pPr>
              <w:jc w:val="both"/>
              <w:rPr>
                <w:rFonts w:hint="default"/>
                <w:sz w:val="16"/>
                <w:szCs w:val="16"/>
                <w:lang w:val="en-US"/>
              </w:rPr>
            </w:pPr>
            <w:r>
              <w:rPr>
                <w:rFonts w:hint="default"/>
              </w:rPr>
              <w:t>99.58</w:t>
            </w:r>
          </w:p>
        </w:tc>
        <w:tc>
          <w:tcPr>
            <w:tcW w:w="1291" w:type="dxa"/>
            <w:noWrap w:val="0"/>
            <w:vAlign w:val="center"/>
          </w:tcPr>
          <w:p w14:paraId="65D48432">
            <w:pPr>
              <w:jc w:val="both"/>
              <w:rPr>
                <w:rFonts w:hint="default"/>
              </w:rPr>
            </w:pPr>
            <w:r>
              <w:rPr>
                <w:rFonts w:hint="default"/>
              </w:rPr>
              <w:t>0.9948</w:t>
            </w:r>
          </w:p>
        </w:tc>
      </w:tr>
      <w:tr w14:paraId="578002D2">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2397" w:type="dxa"/>
            <w:noWrap w:val="0"/>
            <w:vAlign w:val="center"/>
          </w:tcPr>
          <w:p w14:paraId="406CE326">
            <w:pPr>
              <w:pStyle w:val="29"/>
              <w:jc w:val="both"/>
              <w:rPr>
                <w:rFonts w:hint="default"/>
              </w:rPr>
            </w:pPr>
            <w:r>
              <w:rPr>
                <w:rFonts w:hint="default"/>
              </w:rPr>
              <w:t>No Class Weights</w:t>
            </w:r>
          </w:p>
        </w:tc>
        <w:tc>
          <w:tcPr>
            <w:tcW w:w="1134" w:type="dxa"/>
            <w:noWrap w:val="0"/>
            <w:vAlign w:val="center"/>
          </w:tcPr>
          <w:p w14:paraId="5D799AB1">
            <w:pPr>
              <w:jc w:val="both"/>
              <w:rPr>
                <w:rFonts w:hint="default"/>
                <w:sz w:val="16"/>
                <w:szCs w:val="16"/>
                <w:lang w:val="en-US"/>
              </w:rPr>
            </w:pPr>
            <w:r>
              <w:rPr>
                <w:rFonts w:hint="default"/>
              </w:rPr>
              <w:t>99.74</w:t>
            </w:r>
          </w:p>
        </w:tc>
        <w:tc>
          <w:tcPr>
            <w:tcW w:w="1291" w:type="dxa"/>
            <w:noWrap w:val="0"/>
            <w:vAlign w:val="center"/>
          </w:tcPr>
          <w:p w14:paraId="28F15A2F">
            <w:pPr>
              <w:jc w:val="both"/>
              <w:rPr>
                <w:rFonts w:hint="default"/>
                <w:sz w:val="16"/>
                <w:szCs w:val="16"/>
                <w:lang w:val="en-US"/>
              </w:rPr>
            </w:pPr>
            <w:r>
              <w:rPr>
                <w:rFonts w:hint="default"/>
              </w:rPr>
              <w:t>0.9967</w:t>
            </w:r>
          </w:p>
        </w:tc>
      </w:tr>
      <w:tr w14:paraId="21B0D7C9">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2397" w:type="dxa"/>
            <w:noWrap w:val="0"/>
            <w:vAlign w:val="center"/>
          </w:tcPr>
          <w:p w14:paraId="6ED6E648">
            <w:pPr>
              <w:pStyle w:val="29"/>
              <w:jc w:val="both"/>
              <w:rPr>
                <w:rFonts w:hint="default"/>
              </w:rPr>
            </w:pPr>
            <w:r>
              <w:rPr>
                <w:rFonts w:hint="default"/>
              </w:rPr>
              <w:t xml:space="preserve">2 Conv Blocks </w:t>
            </w:r>
          </w:p>
        </w:tc>
        <w:tc>
          <w:tcPr>
            <w:tcW w:w="1134" w:type="dxa"/>
            <w:noWrap w:val="0"/>
            <w:vAlign w:val="center"/>
          </w:tcPr>
          <w:p w14:paraId="6D06098D">
            <w:pPr>
              <w:jc w:val="both"/>
              <w:rPr>
                <w:rFonts w:hint="default"/>
                <w:sz w:val="16"/>
                <w:szCs w:val="16"/>
                <w:lang w:val="en-US"/>
              </w:rPr>
            </w:pPr>
            <w:r>
              <w:rPr>
                <w:rFonts w:hint="default"/>
              </w:rPr>
              <w:t>98.85</w:t>
            </w:r>
          </w:p>
        </w:tc>
        <w:tc>
          <w:tcPr>
            <w:tcW w:w="1291" w:type="dxa"/>
            <w:noWrap w:val="0"/>
            <w:vAlign w:val="center"/>
          </w:tcPr>
          <w:p w14:paraId="73C332AD">
            <w:pPr>
              <w:jc w:val="both"/>
              <w:rPr>
                <w:rFonts w:hint="default"/>
                <w:sz w:val="16"/>
                <w:szCs w:val="16"/>
                <w:lang w:val="en-US"/>
              </w:rPr>
            </w:pPr>
            <w:r>
              <w:rPr>
                <w:rFonts w:hint="default"/>
              </w:rPr>
              <w:t>0.9818</w:t>
            </w:r>
          </w:p>
        </w:tc>
      </w:tr>
    </w:tbl>
    <w:p w14:paraId="18BFFC36">
      <w:pPr>
        <w:pStyle w:val="9"/>
        <w:ind w:left="0" w:leftChars="0" w:firstLine="0" w:firstLineChars="0"/>
        <w:rPr>
          <w:rFonts w:hint="default"/>
          <w:lang w:val="en-US"/>
        </w:rPr>
      </w:pPr>
    </w:p>
    <w:p w14:paraId="3F255D10">
      <w:pPr>
        <w:pStyle w:val="3"/>
      </w:pPr>
      <w:r>
        <w:rPr>
          <w:rFonts w:hint="default"/>
        </w:rPr>
        <w:t>Interpretability via GradCAM</w:t>
      </w:r>
    </w:p>
    <w:p w14:paraId="61FDB93D">
      <w:pPr>
        <w:pStyle w:val="9"/>
        <w:rPr>
          <w:rFonts w:hint="default"/>
          <w:lang w:val="en-US"/>
        </w:rPr>
      </w:pPr>
      <w:r>
        <w:rPr>
          <w:rFonts w:hint="default"/>
          <w:lang w:val="en-US"/>
        </w:rPr>
        <w:t>To provide visual insight into the model’s decision process, GradCAM heatmaps were generated for representative examples from each class, using the last convolutional layer. As shown in Fig. 2, the model focuses on the central region of ship-positive patches, corresponding to the actual vessel structure. For false positives (e.g., wave patterns or coastal fea- tures), the activation is diffused over the region that triggered the initial detection. True negatives exhibit minimal activation, indicating the model correctly identifies the absence of a target. These visualizations confirm that the network learns physically meaningful features rather than spurious correlations.</w:t>
      </w:r>
    </w:p>
    <w:p w14:paraId="64A2A12F">
      <w:pPr>
        <w:pStyle w:val="9"/>
        <w:jc w:val="center"/>
        <w:rPr>
          <w:rFonts w:hint="default"/>
          <w:lang w:val="en-US"/>
        </w:rPr>
      </w:pPr>
      <w:r>
        <w:rPr>
          <w:rFonts w:hint="default"/>
          <w:lang w:val="en-US"/>
        </w:rPr>
        <w:drawing>
          <wp:inline distT="0" distB="0" distL="114300" distR="114300">
            <wp:extent cx="1478280" cy="2229485"/>
            <wp:effectExtent l="0" t="0" r="0" b="10795"/>
            <wp:docPr id="4" name="Picture 4" descr="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Fig 2"/>
                    <pic:cNvPicPr>
                      <a:picLocks noChangeAspect="1"/>
                    </pic:cNvPicPr>
                  </pic:nvPicPr>
                  <pic:blipFill>
                    <a:blip r:embed="rId5"/>
                    <a:stretch>
                      <a:fillRect/>
                    </a:stretch>
                  </pic:blipFill>
                  <pic:spPr>
                    <a:xfrm>
                      <a:off x="0" y="0"/>
                      <a:ext cx="1478280" cy="2229485"/>
                    </a:xfrm>
                    <a:prstGeom prst="rect">
                      <a:avLst/>
                    </a:prstGeom>
                  </pic:spPr>
                </pic:pic>
              </a:graphicData>
            </a:graphic>
          </wp:inline>
        </w:drawing>
      </w:r>
    </w:p>
    <w:p w14:paraId="6874BEFF">
      <w:pPr>
        <w:pStyle w:val="21"/>
        <w:jc w:val="center"/>
        <w:rPr>
          <w:rFonts w:hint="default"/>
          <w:lang w:val="en-US"/>
        </w:rPr>
      </w:pPr>
      <w:r>
        <w:rPr>
          <w:rFonts w:hint="default"/>
          <w:lang w:val="en-US"/>
        </w:rPr>
        <w:t>GradCAM heatmaps for correctly classified samples</w:t>
      </w:r>
      <w:r>
        <w:rPr>
          <w:rFonts w:hint="default"/>
        </w:rPr>
        <w:t>.</w:t>
      </w:r>
    </w:p>
    <w:p w14:paraId="3CE9B523">
      <w:pPr>
        <w:pStyle w:val="3"/>
        <w:rPr>
          <w:rFonts w:hint="default"/>
          <w:lang w:val="en-US"/>
        </w:rPr>
      </w:pPr>
      <w:r>
        <w:rPr>
          <w:rFonts w:hint="default"/>
          <w:lang w:val="en-US"/>
        </w:rPr>
        <w:t>Comparison with Prior Work</w:t>
      </w:r>
    </w:p>
    <w:p w14:paraId="7C3DBEDE">
      <w:pPr>
        <w:pStyle w:val="9"/>
        <w:rPr>
          <w:rFonts w:hint="default"/>
          <w:lang w:val="en-US"/>
        </w:rPr>
      </w:pPr>
      <w:r>
        <w:rPr>
          <w:rFonts w:hint="default"/>
          <w:lang w:val="en-US"/>
        </w:rPr>
        <w:t>Table V presents a comparison of the proposed method with selected prior works in terms of methodology, classification type, imbalance handling, validation approach, and reported performance. As shown, the proposed 3-block CNN with class-weighted training achieves near-perfect accuracy and macro F1-score while addressing the three-class discrimination problem, providing rigorous cross-validation, and offering interpretability through GradCAM visualizations.</w:t>
      </w:r>
    </w:p>
    <w:p w14:paraId="7D19AF46">
      <w:pPr>
        <w:pStyle w:val="31"/>
      </w:pPr>
      <w:r>
        <w:rPr>
          <w:rFonts w:hint="default"/>
        </w:rPr>
        <w:t>Comparison with Existing Methods</w:t>
      </w:r>
    </w:p>
    <w:tbl>
      <w:tblPr>
        <w:tblStyle w:val="8"/>
        <w:tblW w:w="4920" w:type="dxa"/>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550"/>
        <w:gridCol w:w="760"/>
        <w:gridCol w:w="660"/>
        <w:gridCol w:w="805"/>
        <w:gridCol w:w="650"/>
        <w:gridCol w:w="1495"/>
      </w:tblGrid>
      <w:tr w14:paraId="40C8FD3A">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cantSplit/>
          <w:trHeight w:val="368" w:hRule="atLeast"/>
          <w:tblHeader/>
          <w:jc w:val="center"/>
        </w:trPr>
        <w:tc>
          <w:tcPr>
            <w:tcW w:w="550" w:type="dxa"/>
            <w:noWrap w:val="0"/>
            <w:vAlign w:val="center"/>
          </w:tcPr>
          <w:p w14:paraId="59EC680D">
            <w:pPr>
              <w:pStyle w:val="28"/>
              <w:rPr>
                <w:rFonts w:hint="default"/>
                <w:lang w:val="en-US"/>
              </w:rPr>
            </w:pPr>
            <w:r>
              <w:rPr>
                <w:rFonts w:hint="default"/>
                <w:lang w:val="en-US"/>
              </w:rPr>
              <w:t>St.</w:t>
            </w:r>
          </w:p>
        </w:tc>
        <w:tc>
          <w:tcPr>
            <w:tcW w:w="760" w:type="dxa"/>
            <w:noWrap w:val="0"/>
            <w:vAlign w:val="center"/>
          </w:tcPr>
          <w:p w14:paraId="2BB73A8D">
            <w:pPr>
              <w:pStyle w:val="28"/>
              <w:rPr>
                <w:rFonts w:hint="default"/>
                <w:lang w:val="en-US"/>
              </w:rPr>
            </w:pPr>
            <w:r>
              <w:rPr>
                <w:rFonts w:hint="default"/>
                <w:lang w:val="en-US"/>
              </w:rPr>
              <w:t>Method</w:t>
            </w:r>
          </w:p>
        </w:tc>
        <w:tc>
          <w:tcPr>
            <w:tcW w:w="660" w:type="dxa"/>
            <w:noWrap w:val="0"/>
            <w:vAlign w:val="center"/>
          </w:tcPr>
          <w:p w14:paraId="1BFE74A1">
            <w:pPr>
              <w:pStyle w:val="28"/>
              <w:rPr>
                <w:rFonts w:hint="default"/>
                <w:lang w:val="en-US"/>
              </w:rPr>
            </w:pPr>
            <w:r>
              <w:rPr>
                <w:rFonts w:hint="default"/>
                <w:lang w:val="en-US"/>
              </w:rPr>
              <w:t>Type</w:t>
            </w:r>
          </w:p>
        </w:tc>
        <w:tc>
          <w:tcPr>
            <w:tcW w:w="805" w:type="dxa"/>
            <w:noWrap w:val="0"/>
            <w:vAlign w:val="center"/>
          </w:tcPr>
          <w:p w14:paraId="4E664392">
            <w:pPr>
              <w:pStyle w:val="28"/>
              <w:rPr>
                <w:rFonts w:hint="default"/>
                <w:lang w:val="en-US"/>
              </w:rPr>
            </w:pPr>
            <w:r>
              <w:rPr>
                <w:rFonts w:hint="default"/>
                <w:lang w:val="en-US"/>
              </w:rPr>
              <w:t>Im. Bal</w:t>
            </w:r>
          </w:p>
          <w:p w14:paraId="1E6F7450">
            <w:pPr>
              <w:pStyle w:val="28"/>
              <w:rPr>
                <w:rFonts w:hint="default"/>
                <w:lang w:val="en-US"/>
              </w:rPr>
            </w:pPr>
            <w:r>
              <w:rPr>
                <w:rFonts w:hint="default"/>
                <w:lang w:val="en-US"/>
              </w:rPr>
              <w:t>Handing</w:t>
            </w:r>
          </w:p>
        </w:tc>
        <w:tc>
          <w:tcPr>
            <w:tcW w:w="650" w:type="dxa"/>
            <w:noWrap w:val="0"/>
            <w:vAlign w:val="center"/>
          </w:tcPr>
          <w:p w14:paraId="7B423655">
            <w:pPr>
              <w:pStyle w:val="28"/>
              <w:rPr>
                <w:rFonts w:hint="default"/>
                <w:lang w:val="en-US"/>
              </w:rPr>
            </w:pPr>
            <w:r>
              <w:rPr>
                <w:rFonts w:hint="default"/>
                <w:lang w:val="en-US"/>
              </w:rPr>
              <w:t>Valid</w:t>
            </w:r>
          </w:p>
        </w:tc>
        <w:tc>
          <w:tcPr>
            <w:tcW w:w="1495" w:type="dxa"/>
            <w:noWrap w:val="0"/>
            <w:vAlign w:val="center"/>
          </w:tcPr>
          <w:p w14:paraId="071387BD">
            <w:pPr>
              <w:pStyle w:val="28"/>
              <w:rPr>
                <w:rFonts w:hint="default"/>
                <w:lang w:val="en-US"/>
              </w:rPr>
            </w:pPr>
            <w:r>
              <w:rPr>
                <w:rFonts w:hint="default"/>
                <w:lang w:val="en-US"/>
              </w:rPr>
              <w:t>Performance</w:t>
            </w:r>
          </w:p>
        </w:tc>
      </w:tr>
      <w:tr w14:paraId="37150A3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550" w:type="dxa"/>
            <w:noWrap w:val="0"/>
            <w:vAlign w:val="center"/>
          </w:tcPr>
          <w:p w14:paraId="7923B34E">
            <w:pPr>
              <w:pStyle w:val="29"/>
              <w:jc w:val="both"/>
              <w:rPr>
                <w:rFonts w:hint="default"/>
                <w:lang w:val="en-US"/>
              </w:rPr>
            </w:pPr>
            <w:r>
              <w:rPr>
                <w:rFonts w:hint="default"/>
                <w:lang w:val="en-US"/>
              </w:rPr>
              <w:t>[10]</w:t>
            </w:r>
          </w:p>
        </w:tc>
        <w:tc>
          <w:tcPr>
            <w:tcW w:w="760" w:type="dxa"/>
            <w:noWrap w:val="0"/>
            <w:vAlign w:val="center"/>
          </w:tcPr>
          <w:p w14:paraId="536096DA">
            <w:pPr>
              <w:jc w:val="both"/>
              <w:rPr>
                <w:rFonts w:hint="default"/>
                <w:sz w:val="16"/>
                <w:szCs w:val="16"/>
                <w:lang w:val="en-US"/>
              </w:rPr>
            </w:pPr>
            <w:r>
              <w:rPr>
                <w:rFonts w:hint="default"/>
                <w:sz w:val="16"/>
                <w:szCs w:val="16"/>
                <w:lang w:val="en-US"/>
              </w:rPr>
              <w:t>CFAR</w:t>
            </w:r>
          </w:p>
        </w:tc>
        <w:tc>
          <w:tcPr>
            <w:tcW w:w="660" w:type="dxa"/>
            <w:noWrap w:val="0"/>
            <w:vAlign w:val="center"/>
          </w:tcPr>
          <w:p w14:paraId="1668B45D">
            <w:pPr>
              <w:jc w:val="both"/>
              <w:rPr>
                <w:rFonts w:hint="default"/>
                <w:sz w:val="16"/>
                <w:szCs w:val="16"/>
                <w:lang w:val="en-US"/>
              </w:rPr>
            </w:pPr>
            <w:r>
              <w:rPr>
                <w:rFonts w:hint="default"/>
                <w:sz w:val="16"/>
                <w:szCs w:val="16"/>
                <w:lang w:val="en-US"/>
              </w:rPr>
              <w:t>Binary</w:t>
            </w:r>
          </w:p>
        </w:tc>
        <w:tc>
          <w:tcPr>
            <w:tcW w:w="805" w:type="dxa"/>
            <w:noWrap w:val="0"/>
            <w:vAlign w:val="center"/>
          </w:tcPr>
          <w:p w14:paraId="4F84DEC7">
            <w:pPr>
              <w:jc w:val="both"/>
              <w:rPr>
                <w:rFonts w:hint="default"/>
                <w:sz w:val="16"/>
                <w:szCs w:val="16"/>
                <w:lang w:val="en-US"/>
              </w:rPr>
            </w:pPr>
            <w:r>
              <w:rPr>
                <w:rFonts w:hint="default"/>
                <w:sz w:val="16"/>
                <w:szCs w:val="16"/>
                <w:lang w:val="en-US"/>
              </w:rPr>
              <w:t xml:space="preserve">None </w:t>
            </w:r>
          </w:p>
        </w:tc>
        <w:tc>
          <w:tcPr>
            <w:tcW w:w="650" w:type="dxa"/>
            <w:noWrap w:val="0"/>
            <w:vAlign w:val="center"/>
          </w:tcPr>
          <w:p w14:paraId="5C769CFE">
            <w:pPr>
              <w:jc w:val="both"/>
              <w:rPr>
                <w:rFonts w:hint="default"/>
                <w:sz w:val="16"/>
                <w:szCs w:val="16"/>
                <w:lang w:val="en-US"/>
              </w:rPr>
            </w:pPr>
            <w:r>
              <w:rPr>
                <w:rFonts w:hint="default"/>
                <w:sz w:val="16"/>
                <w:szCs w:val="16"/>
                <w:lang w:val="en-US"/>
              </w:rPr>
              <w:t>Single test set</w:t>
            </w:r>
          </w:p>
        </w:tc>
        <w:tc>
          <w:tcPr>
            <w:tcW w:w="1495" w:type="dxa"/>
            <w:noWrap w:val="0"/>
            <w:vAlign w:val="center"/>
          </w:tcPr>
          <w:p w14:paraId="6EBB1374">
            <w:pPr>
              <w:jc w:val="both"/>
              <w:rPr>
                <w:rFonts w:hint="default"/>
                <w:sz w:val="16"/>
                <w:szCs w:val="16"/>
                <w:lang w:val="en-US"/>
              </w:rPr>
            </w:pPr>
            <w:r>
              <w:rPr>
                <w:rFonts w:hint="default"/>
                <w:sz w:val="16"/>
                <w:szCs w:val="16"/>
                <w:lang w:val="en-US"/>
              </w:rPr>
              <w:t>Detection 90% (varies with clutter), High false alarms, no feature learning</w:t>
            </w:r>
          </w:p>
        </w:tc>
      </w:tr>
      <w:tr w14:paraId="0B28AAAB">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550" w:type="dxa"/>
            <w:noWrap w:val="0"/>
            <w:vAlign w:val="center"/>
          </w:tcPr>
          <w:p w14:paraId="62E50242">
            <w:pPr>
              <w:pStyle w:val="29"/>
              <w:jc w:val="both"/>
              <w:rPr>
                <w:rFonts w:hint="default"/>
                <w:lang w:val="en-US"/>
              </w:rPr>
            </w:pPr>
            <w:r>
              <w:rPr>
                <w:rFonts w:hint="default"/>
                <w:lang w:val="en-US"/>
              </w:rPr>
              <w:t>[13]</w:t>
            </w:r>
          </w:p>
        </w:tc>
        <w:tc>
          <w:tcPr>
            <w:tcW w:w="760" w:type="dxa"/>
            <w:noWrap w:val="0"/>
            <w:vAlign w:val="center"/>
          </w:tcPr>
          <w:p w14:paraId="248C9412">
            <w:pPr>
              <w:jc w:val="both"/>
              <w:rPr>
                <w:rFonts w:hint="default"/>
                <w:sz w:val="16"/>
                <w:szCs w:val="16"/>
                <w:lang w:val="en-US"/>
              </w:rPr>
            </w:pPr>
            <w:r>
              <w:rPr>
                <w:rFonts w:hint="default"/>
                <w:sz w:val="16"/>
                <w:szCs w:val="16"/>
                <w:lang w:val="en-US"/>
              </w:rPr>
              <w:t>Shallow</w:t>
            </w:r>
          </w:p>
          <w:p w14:paraId="6AE225F6">
            <w:pPr>
              <w:jc w:val="both"/>
              <w:rPr>
                <w:rFonts w:hint="default"/>
                <w:sz w:val="16"/>
                <w:szCs w:val="16"/>
                <w:lang w:val="en-US"/>
              </w:rPr>
            </w:pPr>
            <w:r>
              <w:rPr>
                <w:rFonts w:hint="default"/>
                <w:sz w:val="16"/>
                <w:szCs w:val="16"/>
                <w:lang w:val="en-US"/>
              </w:rPr>
              <w:t>CNN</w:t>
            </w:r>
          </w:p>
          <w:p w14:paraId="6A7EE836">
            <w:pPr>
              <w:jc w:val="both"/>
              <w:rPr>
                <w:rFonts w:hint="default"/>
                <w:sz w:val="16"/>
                <w:szCs w:val="16"/>
                <w:lang w:val="en-US"/>
              </w:rPr>
            </w:pPr>
            <w:r>
              <w:rPr>
                <w:rFonts w:hint="default"/>
                <w:sz w:val="16"/>
                <w:szCs w:val="16"/>
                <w:lang w:val="en-US"/>
              </w:rPr>
              <w:t>(2</w:t>
            </w:r>
          </w:p>
          <w:p w14:paraId="741D14DD">
            <w:pPr>
              <w:jc w:val="both"/>
              <w:rPr>
                <w:rFonts w:hint="default"/>
                <w:sz w:val="16"/>
                <w:szCs w:val="16"/>
                <w:lang w:val="en-US"/>
              </w:rPr>
            </w:pPr>
            <w:r>
              <w:rPr>
                <w:rFonts w:hint="default"/>
                <w:sz w:val="16"/>
                <w:szCs w:val="16"/>
                <w:lang w:val="en-US"/>
              </w:rPr>
              <w:t>conv</w:t>
            </w:r>
          </w:p>
          <w:p w14:paraId="2AA7CFFE">
            <w:pPr>
              <w:jc w:val="both"/>
              <w:rPr>
                <w:rFonts w:hint="default"/>
                <w:sz w:val="16"/>
                <w:szCs w:val="16"/>
                <w:lang w:val="en-US"/>
              </w:rPr>
            </w:pPr>
            <w:r>
              <w:rPr>
                <w:rFonts w:hint="default"/>
                <w:sz w:val="16"/>
                <w:szCs w:val="16"/>
                <w:lang w:val="en-US"/>
              </w:rPr>
              <w:t>layers)</w:t>
            </w:r>
          </w:p>
        </w:tc>
        <w:tc>
          <w:tcPr>
            <w:tcW w:w="660" w:type="dxa"/>
            <w:noWrap w:val="0"/>
            <w:vAlign w:val="center"/>
          </w:tcPr>
          <w:p w14:paraId="58959889">
            <w:pPr>
              <w:jc w:val="both"/>
              <w:rPr>
                <w:rFonts w:hint="default"/>
                <w:sz w:val="16"/>
                <w:szCs w:val="16"/>
                <w:lang w:val="en-US"/>
              </w:rPr>
            </w:pPr>
            <w:r>
              <w:rPr>
                <w:rFonts w:hint="default"/>
                <w:sz w:val="16"/>
                <w:szCs w:val="16"/>
                <w:lang w:val="en-US"/>
              </w:rPr>
              <w:t>Binary</w:t>
            </w:r>
          </w:p>
        </w:tc>
        <w:tc>
          <w:tcPr>
            <w:tcW w:w="805" w:type="dxa"/>
            <w:noWrap w:val="0"/>
            <w:vAlign w:val="center"/>
          </w:tcPr>
          <w:p w14:paraId="3F411918">
            <w:pPr>
              <w:jc w:val="both"/>
              <w:rPr>
                <w:rFonts w:hint="default"/>
                <w:sz w:val="16"/>
                <w:szCs w:val="16"/>
                <w:lang w:val="en-US"/>
              </w:rPr>
            </w:pPr>
            <w:r>
              <w:rPr>
                <w:rFonts w:hint="default"/>
                <w:sz w:val="16"/>
                <w:szCs w:val="16"/>
                <w:lang w:val="en-US"/>
              </w:rPr>
              <w:t>None</w:t>
            </w:r>
          </w:p>
        </w:tc>
        <w:tc>
          <w:tcPr>
            <w:tcW w:w="650" w:type="dxa"/>
            <w:noWrap w:val="0"/>
            <w:vAlign w:val="center"/>
          </w:tcPr>
          <w:p w14:paraId="4ADCD668">
            <w:pPr>
              <w:jc w:val="both"/>
              <w:rPr>
                <w:rFonts w:hint="default"/>
                <w:sz w:val="16"/>
                <w:szCs w:val="16"/>
                <w:lang w:val="en-US"/>
              </w:rPr>
            </w:pPr>
            <w:r>
              <w:rPr>
                <w:rFonts w:hint="default"/>
                <w:sz w:val="16"/>
                <w:szCs w:val="16"/>
                <w:lang w:val="en-US"/>
              </w:rPr>
              <w:t>Single train/ test split</w:t>
            </w:r>
          </w:p>
        </w:tc>
        <w:tc>
          <w:tcPr>
            <w:tcW w:w="1495" w:type="dxa"/>
            <w:noWrap w:val="0"/>
            <w:vAlign w:val="center"/>
          </w:tcPr>
          <w:p w14:paraId="096C219A">
            <w:pPr>
              <w:jc w:val="both"/>
              <w:rPr>
                <w:rFonts w:hint="default"/>
                <w:sz w:val="16"/>
                <w:szCs w:val="16"/>
                <w:lang w:val="en-US"/>
              </w:rPr>
            </w:pPr>
            <w:r>
              <w:rPr>
                <w:rFonts w:hint="default"/>
                <w:sz w:val="16"/>
                <w:szCs w:val="16"/>
                <w:lang w:val="en-US"/>
              </w:rPr>
              <w:t>Accuracy 94%, No handling of false positives, limited depth, single split</w:t>
            </w:r>
          </w:p>
        </w:tc>
      </w:tr>
      <w:tr w14:paraId="44EB5B5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550" w:type="dxa"/>
            <w:noWrap w:val="0"/>
            <w:vAlign w:val="center"/>
          </w:tcPr>
          <w:p w14:paraId="7837B504">
            <w:pPr>
              <w:pStyle w:val="29"/>
              <w:jc w:val="both"/>
              <w:rPr>
                <w:rFonts w:hint="default"/>
                <w:lang w:val="en-US"/>
              </w:rPr>
            </w:pPr>
            <w:r>
              <w:rPr>
                <w:rFonts w:hint="default"/>
                <w:lang w:val="en-US"/>
              </w:rPr>
              <w:t>[15]</w:t>
            </w:r>
          </w:p>
        </w:tc>
        <w:tc>
          <w:tcPr>
            <w:tcW w:w="760" w:type="dxa"/>
            <w:noWrap w:val="0"/>
            <w:vAlign w:val="center"/>
          </w:tcPr>
          <w:p w14:paraId="5F10A034">
            <w:pPr>
              <w:jc w:val="both"/>
              <w:rPr>
                <w:rFonts w:hint="default"/>
                <w:b w:val="0"/>
                <w:bCs w:val="0"/>
                <w:sz w:val="16"/>
                <w:szCs w:val="16"/>
                <w:lang w:val="en-US"/>
              </w:rPr>
            </w:pPr>
            <w:r>
              <w:rPr>
                <w:rFonts w:hint="default"/>
                <w:b w:val="0"/>
                <w:bCs w:val="0"/>
                <w:sz w:val="16"/>
                <w:szCs w:val="16"/>
                <w:lang w:val="en-US"/>
              </w:rPr>
              <w:t>Shallow</w:t>
            </w:r>
          </w:p>
          <w:p w14:paraId="0C35B38D">
            <w:pPr>
              <w:jc w:val="both"/>
              <w:rPr>
                <w:rFonts w:hint="default"/>
                <w:b w:val="0"/>
                <w:bCs w:val="0"/>
                <w:sz w:val="16"/>
                <w:szCs w:val="16"/>
                <w:lang w:val="en-US"/>
              </w:rPr>
            </w:pPr>
            <w:r>
              <w:rPr>
                <w:rFonts w:hint="default"/>
                <w:b w:val="0"/>
                <w:bCs w:val="0"/>
                <w:sz w:val="16"/>
                <w:szCs w:val="16"/>
                <w:lang w:val="en-US"/>
              </w:rPr>
              <w:t>CNN</w:t>
            </w:r>
          </w:p>
        </w:tc>
        <w:tc>
          <w:tcPr>
            <w:tcW w:w="660" w:type="dxa"/>
            <w:noWrap w:val="0"/>
            <w:vAlign w:val="center"/>
          </w:tcPr>
          <w:p w14:paraId="51B3306C">
            <w:pPr>
              <w:jc w:val="both"/>
              <w:rPr>
                <w:rFonts w:hint="default"/>
                <w:b w:val="0"/>
                <w:bCs w:val="0"/>
                <w:sz w:val="16"/>
                <w:szCs w:val="16"/>
                <w:lang w:val="en-US"/>
              </w:rPr>
            </w:pPr>
            <w:r>
              <w:rPr>
                <w:rFonts w:hint="default"/>
                <w:b w:val="0"/>
                <w:bCs w:val="0"/>
                <w:sz w:val="16"/>
                <w:szCs w:val="16"/>
                <w:lang w:val="en-US"/>
              </w:rPr>
              <w:t>Binary</w:t>
            </w:r>
          </w:p>
        </w:tc>
        <w:tc>
          <w:tcPr>
            <w:tcW w:w="805" w:type="dxa"/>
            <w:noWrap w:val="0"/>
            <w:vAlign w:val="center"/>
          </w:tcPr>
          <w:p w14:paraId="1B852133">
            <w:pPr>
              <w:jc w:val="both"/>
              <w:rPr>
                <w:rFonts w:hint="default"/>
                <w:b w:val="0"/>
                <w:bCs w:val="0"/>
                <w:sz w:val="16"/>
                <w:szCs w:val="16"/>
                <w:lang w:val="en-US"/>
              </w:rPr>
            </w:pPr>
            <w:r>
              <w:rPr>
                <w:rFonts w:hint="default"/>
                <w:b w:val="0"/>
                <w:bCs w:val="0"/>
                <w:sz w:val="16"/>
                <w:szCs w:val="16"/>
                <w:lang w:val="en-US"/>
              </w:rPr>
              <w:t>Over sampling</w:t>
            </w:r>
          </w:p>
        </w:tc>
        <w:tc>
          <w:tcPr>
            <w:tcW w:w="650" w:type="dxa"/>
            <w:noWrap w:val="0"/>
            <w:vAlign w:val="center"/>
          </w:tcPr>
          <w:p w14:paraId="3929C1E3">
            <w:pPr>
              <w:jc w:val="both"/>
              <w:rPr>
                <w:rFonts w:hint="default"/>
                <w:b w:val="0"/>
                <w:bCs w:val="0"/>
                <w:sz w:val="16"/>
                <w:szCs w:val="16"/>
                <w:lang w:val="en-US"/>
              </w:rPr>
            </w:pPr>
            <w:r>
              <w:rPr>
                <w:rFonts w:hint="default"/>
                <w:sz w:val="16"/>
                <w:szCs w:val="16"/>
                <w:lang w:val="en-US"/>
              </w:rPr>
              <w:t>Single train/ test split</w:t>
            </w:r>
          </w:p>
        </w:tc>
        <w:tc>
          <w:tcPr>
            <w:tcW w:w="1495" w:type="dxa"/>
            <w:noWrap w:val="0"/>
            <w:vAlign w:val="center"/>
          </w:tcPr>
          <w:p w14:paraId="6014D127">
            <w:pPr>
              <w:jc w:val="both"/>
              <w:rPr>
                <w:rFonts w:hint="default"/>
                <w:b w:val="0"/>
                <w:bCs w:val="0"/>
                <w:sz w:val="16"/>
                <w:szCs w:val="16"/>
                <w:lang w:val="en-US"/>
              </w:rPr>
            </w:pPr>
            <w:r>
              <w:rPr>
                <w:rFonts w:hint="default"/>
                <w:b w:val="0"/>
                <w:bCs w:val="0"/>
                <w:sz w:val="16"/>
                <w:szCs w:val="16"/>
                <w:lang w:val="en-US"/>
              </w:rPr>
              <w:t>Accuracy 96%; Oversampling may cause overfitting, binary only, no interpretation</w:t>
            </w:r>
          </w:p>
        </w:tc>
      </w:tr>
      <w:tr w14:paraId="54212209">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550" w:type="dxa"/>
            <w:noWrap w:val="0"/>
            <w:vAlign w:val="center"/>
          </w:tcPr>
          <w:p w14:paraId="6EC0089D">
            <w:pPr>
              <w:pStyle w:val="29"/>
              <w:jc w:val="both"/>
              <w:rPr>
                <w:rFonts w:hint="default"/>
                <w:lang w:val="en-US"/>
              </w:rPr>
            </w:pPr>
            <w:r>
              <w:rPr>
                <w:rFonts w:hint="default"/>
                <w:lang w:val="en-US"/>
              </w:rPr>
              <w:t>[16]</w:t>
            </w:r>
          </w:p>
        </w:tc>
        <w:tc>
          <w:tcPr>
            <w:tcW w:w="760" w:type="dxa"/>
            <w:noWrap w:val="0"/>
            <w:vAlign w:val="center"/>
          </w:tcPr>
          <w:p w14:paraId="659A0B29">
            <w:pPr>
              <w:jc w:val="both"/>
              <w:rPr>
                <w:rFonts w:hint="default"/>
                <w:b w:val="0"/>
                <w:bCs w:val="0"/>
                <w:sz w:val="16"/>
                <w:szCs w:val="16"/>
                <w:lang w:val="en-US"/>
              </w:rPr>
            </w:pPr>
            <w:r>
              <w:rPr>
                <w:rFonts w:hint="default"/>
                <w:b w:val="0"/>
                <w:bCs w:val="0"/>
                <w:sz w:val="16"/>
                <w:szCs w:val="16"/>
                <w:lang w:val="en-US"/>
              </w:rPr>
              <w:t>CNN + data aug- menta- tion</w:t>
            </w:r>
          </w:p>
        </w:tc>
        <w:tc>
          <w:tcPr>
            <w:tcW w:w="660" w:type="dxa"/>
            <w:noWrap w:val="0"/>
            <w:vAlign w:val="center"/>
          </w:tcPr>
          <w:p w14:paraId="7DFA65E2">
            <w:pPr>
              <w:jc w:val="both"/>
              <w:rPr>
                <w:rFonts w:hint="default"/>
                <w:b/>
                <w:bCs/>
                <w:sz w:val="16"/>
                <w:szCs w:val="16"/>
                <w:lang w:val="en-US"/>
              </w:rPr>
            </w:pPr>
            <w:r>
              <w:rPr>
                <w:rFonts w:hint="default"/>
                <w:b w:val="0"/>
                <w:bCs w:val="0"/>
                <w:sz w:val="16"/>
                <w:szCs w:val="16"/>
                <w:lang w:val="en-US"/>
              </w:rPr>
              <w:t>Binary</w:t>
            </w:r>
          </w:p>
        </w:tc>
        <w:tc>
          <w:tcPr>
            <w:tcW w:w="805" w:type="dxa"/>
            <w:noWrap w:val="0"/>
            <w:vAlign w:val="center"/>
          </w:tcPr>
          <w:p w14:paraId="65334047">
            <w:pPr>
              <w:jc w:val="both"/>
              <w:rPr>
                <w:rFonts w:hint="default"/>
                <w:b w:val="0"/>
                <w:bCs w:val="0"/>
                <w:sz w:val="16"/>
                <w:szCs w:val="16"/>
                <w:lang w:val="en-US"/>
              </w:rPr>
            </w:pPr>
            <w:r>
              <w:rPr>
                <w:rFonts w:hint="default"/>
                <w:b w:val="0"/>
                <w:bCs w:val="0"/>
                <w:sz w:val="16"/>
                <w:szCs w:val="16"/>
                <w:lang w:val="en-US"/>
              </w:rPr>
              <w:t>None</w:t>
            </w:r>
          </w:p>
        </w:tc>
        <w:tc>
          <w:tcPr>
            <w:tcW w:w="650" w:type="dxa"/>
            <w:noWrap w:val="0"/>
            <w:vAlign w:val="center"/>
          </w:tcPr>
          <w:p w14:paraId="40A149F4">
            <w:pPr>
              <w:jc w:val="both"/>
              <w:rPr>
                <w:rFonts w:hint="default"/>
                <w:b w:val="0"/>
                <w:bCs w:val="0"/>
                <w:sz w:val="16"/>
                <w:szCs w:val="16"/>
                <w:lang w:val="en-US"/>
              </w:rPr>
            </w:pPr>
            <w:r>
              <w:rPr>
                <w:rFonts w:hint="default"/>
                <w:sz w:val="16"/>
                <w:szCs w:val="16"/>
                <w:lang w:val="en-US"/>
              </w:rPr>
              <w:t>Single train/ test split</w:t>
            </w:r>
          </w:p>
        </w:tc>
        <w:tc>
          <w:tcPr>
            <w:tcW w:w="1495" w:type="dxa"/>
            <w:noWrap w:val="0"/>
            <w:vAlign w:val="center"/>
          </w:tcPr>
          <w:p w14:paraId="3B553D43">
            <w:pPr>
              <w:jc w:val="both"/>
              <w:rPr>
                <w:rFonts w:hint="default"/>
                <w:b w:val="0"/>
                <w:bCs w:val="0"/>
                <w:sz w:val="16"/>
                <w:szCs w:val="16"/>
                <w:lang w:val="en-US"/>
              </w:rPr>
            </w:pPr>
            <w:r>
              <w:rPr>
                <w:rFonts w:hint="default"/>
                <w:b w:val="0"/>
                <w:bCs w:val="0"/>
                <w:sz w:val="16"/>
                <w:szCs w:val="16"/>
                <w:lang w:val="en-US"/>
              </w:rPr>
              <w:t>Accuracy 97%; No class-specific discrimination, augmentation not tailored to imbalance</w:t>
            </w:r>
          </w:p>
        </w:tc>
      </w:tr>
      <w:tr w14:paraId="1C35DF3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550" w:type="dxa"/>
            <w:noWrap w:val="0"/>
            <w:vAlign w:val="center"/>
          </w:tcPr>
          <w:p w14:paraId="25EFA0C2">
            <w:pPr>
              <w:pStyle w:val="29"/>
              <w:jc w:val="both"/>
              <w:rPr>
                <w:rFonts w:hint="default"/>
                <w:lang w:val="en-US"/>
              </w:rPr>
            </w:pPr>
            <w:r>
              <w:rPr>
                <w:rFonts w:hint="default"/>
                <w:lang w:val="en-US"/>
              </w:rPr>
              <w:t>[17]</w:t>
            </w:r>
          </w:p>
        </w:tc>
        <w:tc>
          <w:tcPr>
            <w:tcW w:w="760" w:type="dxa"/>
            <w:noWrap w:val="0"/>
            <w:vAlign w:val="center"/>
          </w:tcPr>
          <w:p w14:paraId="20C012A7">
            <w:pPr>
              <w:jc w:val="both"/>
              <w:rPr>
                <w:rFonts w:hint="default"/>
                <w:b w:val="0"/>
                <w:bCs w:val="0"/>
                <w:sz w:val="16"/>
                <w:szCs w:val="16"/>
                <w:lang w:val="en-US"/>
              </w:rPr>
            </w:pPr>
            <w:r>
              <w:rPr>
                <w:rFonts w:hint="default"/>
                <w:b w:val="0"/>
                <w:bCs w:val="0"/>
                <w:sz w:val="16"/>
                <w:szCs w:val="16"/>
                <w:lang w:val="en-US"/>
              </w:rPr>
              <w:t>Multi-scalefeaturefusion</w:t>
            </w:r>
          </w:p>
        </w:tc>
        <w:tc>
          <w:tcPr>
            <w:tcW w:w="660" w:type="dxa"/>
            <w:noWrap w:val="0"/>
            <w:vAlign w:val="center"/>
          </w:tcPr>
          <w:p w14:paraId="4A921227">
            <w:pPr>
              <w:jc w:val="both"/>
              <w:rPr>
                <w:rFonts w:hint="default"/>
                <w:b/>
                <w:bCs/>
                <w:sz w:val="16"/>
                <w:szCs w:val="16"/>
                <w:lang w:val="en-US"/>
              </w:rPr>
            </w:pPr>
            <w:r>
              <w:rPr>
                <w:rFonts w:hint="default"/>
                <w:b w:val="0"/>
                <w:bCs w:val="0"/>
                <w:sz w:val="16"/>
                <w:szCs w:val="16"/>
                <w:lang w:val="en-US"/>
              </w:rPr>
              <w:t>Binary</w:t>
            </w:r>
          </w:p>
        </w:tc>
        <w:tc>
          <w:tcPr>
            <w:tcW w:w="805" w:type="dxa"/>
            <w:noWrap w:val="0"/>
            <w:vAlign w:val="center"/>
          </w:tcPr>
          <w:p w14:paraId="2C327193">
            <w:pPr>
              <w:jc w:val="both"/>
              <w:rPr>
                <w:rFonts w:hint="default"/>
                <w:b w:val="0"/>
                <w:bCs w:val="0"/>
                <w:sz w:val="16"/>
                <w:szCs w:val="16"/>
                <w:lang w:val="en-US"/>
              </w:rPr>
            </w:pPr>
            <w:r>
              <w:rPr>
                <w:rFonts w:hint="default"/>
                <w:b w:val="0"/>
                <w:bCs w:val="0"/>
                <w:sz w:val="16"/>
                <w:szCs w:val="16"/>
                <w:lang w:val="en-US"/>
              </w:rPr>
              <w:t>None</w:t>
            </w:r>
          </w:p>
        </w:tc>
        <w:tc>
          <w:tcPr>
            <w:tcW w:w="650" w:type="dxa"/>
            <w:noWrap w:val="0"/>
            <w:vAlign w:val="center"/>
          </w:tcPr>
          <w:p w14:paraId="4169B73A">
            <w:pPr>
              <w:jc w:val="both"/>
              <w:rPr>
                <w:rFonts w:hint="default"/>
                <w:b w:val="0"/>
                <w:bCs w:val="0"/>
                <w:sz w:val="16"/>
                <w:szCs w:val="16"/>
                <w:lang w:val="en-US"/>
              </w:rPr>
            </w:pPr>
            <w:r>
              <w:rPr>
                <w:rFonts w:hint="default"/>
                <w:sz w:val="16"/>
                <w:szCs w:val="16"/>
                <w:lang w:val="en-US"/>
              </w:rPr>
              <w:t>Single train/ test split</w:t>
            </w:r>
          </w:p>
        </w:tc>
        <w:tc>
          <w:tcPr>
            <w:tcW w:w="1495" w:type="dxa"/>
            <w:noWrap w:val="0"/>
            <w:vAlign w:val="center"/>
          </w:tcPr>
          <w:p w14:paraId="6448025C">
            <w:pPr>
              <w:jc w:val="both"/>
              <w:rPr>
                <w:rFonts w:hint="default"/>
                <w:b w:val="0"/>
                <w:bCs w:val="0"/>
                <w:sz w:val="16"/>
                <w:szCs w:val="16"/>
                <w:lang w:val="en-US"/>
              </w:rPr>
            </w:pPr>
            <w:r>
              <w:rPr>
                <w:rFonts w:hint="default"/>
                <w:b w:val="0"/>
                <w:bCs w:val="0"/>
                <w:sz w:val="16"/>
                <w:szCs w:val="16"/>
                <w:lang w:val="en-US"/>
              </w:rPr>
              <w:t>F1-score 0.95, Ignores false positive class, limited valida- tion</w:t>
            </w:r>
          </w:p>
        </w:tc>
      </w:tr>
      <w:tr w14:paraId="753AE18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550" w:type="dxa"/>
            <w:noWrap w:val="0"/>
            <w:vAlign w:val="center"/>
          </w:tcPr>
          <w:p w14:paraId="5C5B10B5">
            <w:pPr>
              <w:pStyle w:val="29"/>
              <w:jc w:val="both"/>
              <w:rPr>
                <w:rFonts w:hint="default"/>
                <w:lang w:val="en-US"/>
              </w:rPr>
            </w:pPr>
            <w:r>
              <w:rPr>
                <w:rFonts w:hint="default"/>
                <w:lang w:val="en-US"/>
              </w:rPr>
              <w:t>Prop</w:t>
            </w:r>
          </w:p>
        </w:tc>
        <w:tc>
          <w:tcPr>
            <w:tcW w:w="760" w:type="dxa"/>
            <w:noWrap w:val="0"/>
            <w:vAlign w:val="center"/>
          </w:tcPr>
          <w:p w14:paraId="05F9D5DF">
            <w:pPr>
              <w:numPr>
                <w:ilvl w:val="0"/>
                <w:numId w:val="8"/>
              </w:numPr>
              <w:jc w:val="both"/>
              <w:rPr>
                <w:rFonts w:hint="default"/>
                <w:b w:val="0"/>
                <w:bCs w:val="0"/>
                <w:sz w:val="16"/>
                <w:szCs w:val="16"/>
                <w:lang w:val="en-US"/>
              </w:rPr>
            </w:pPr>
            <w:r>
              <w:rPr>
                <w:rFonts w:hint="default"/>
                <w:b w:val="0"/>
                <w:bCs w:val="0"/>
                <w:sz w:val="16"/>
                <w:szCs w:val="16"/>
                <w:lang w:val="en-US"/>
              </w:rPr>
              <w:t>Block</w:t>
            </w:r>
          </w:p>
          <w:p w14:paraId="5A6F1A67">
            <w:pPr>
              <w:numPr>
                <w:ilvl w:val="0"/>
                <w:numId w:val="0"/>
              </w:numPr>
              <w:jc w:val="both"/>
              <w:rPr>
                <w:rFonts w:hint="default"/>
                <w:b w:val="0"/>
                <w:bCs w:val="0"/>
                <w:sz w:val="16"/>
                <w:szCs w:val="16"/>
                <w:lang w:val="en-US"/>
              </w:rPr>
            </w:pPr>
            <w:r>
              <w:rPr>
                <w:rFonts w:hint="default"/>
                <w:b w:val="0"/>
                <w:bCs w:val="0"/>
                <w:sz w:val="16"/>
                <w:szCs w:val="16"/>
                <w:lang w:val="en-US"/>
              </w:rPr>
              <w:t>CNN</w:t>
            </w:r>
          </w:p>
        </w:tc>
        <w:tc>
          <w:tcPr>
            <w:tcW w:w="660" w:type="dxa"/>
            <w:noWrap w:val="0"/>
            <w:vAlign w:val="center"/>
          </w:tcPr>
          <w:p w14:paraId="69EB2A99">
            <w:pPr>
              <w:jc w:val="both"/>
              <w:rPr>
                <w:rFonts w:hint="default"/>
                <w:b w:val="0"/>
                <w:bCs w:val="0"/>
                <w:sz w:val="16"/>
                <w:szCs w:val="16"/>
                <w:lang w:val="en-US"/>
              </w:rPr>
            </w:pPr>
            <w:r>
              <w:rPr>
                <w:rFonts w:hint="default"/>
                <w:b w:val="0"/>
                <w:bCs w:val="0"/>
                <w:sz w:val="16"/>
                <w:szCs w:val="16"/>
                <w:lang w:val="en-US"/>
              </w:rPr>
              <w:t>Three class</w:t>
            </w:r>
          </w:p>
        </w:tc>
        <w:tc>
          <w:tcPr>
            <w:tcW w:w="805" w:type="dxa"/>
            <w:noWrap w:val="0"/>
            <w:vAlign w:val="center"/>
          </w:tcPr>
          <w:p w14:paraId="5231A447">
            <w:pPr>
              <w:jc w:val="both"/>
              <w:rPr>
                <w:rFonts w:hint="default"/>
                <w:b w:val="0"/>
                <w:bCs w:val="0"/>
                <w:sz w:val="16"/>
                <w:szCs w:val="16"/>
                <w:lang w:val="en-US"/>
              </w:rPr>
            </w:pPr>
            <w:r>
              <w:rPr>
                <w:rFonts w:hint="default"/>
                <w:b w:val="0"/>
                <w:bCs w:val="0"/>
                <w:sz w:val="16"/>
                <w:szCs w:val="16"/>
                <w:lang w:val="en-US"/>
              </w:rPr>
              <w:t>Class weigh. loss</w:t>
            </w:r>
          </w:p>
        </w:tc>
        <w:tc>
          <w:tcPr>
            <w:tcW w:w="650" w:type="dxa"/>
            <w:noWrap w:val="0"/>
            <w:vAlign w:val="center"/>
          </w:tcPr>
          <w:p w14:paraId="1AC4B922">
            <w:pPr>
              <w:jc w:val="both"/>
              <w:rPr>
                <w:rFonts w:hint="default"/>
                <w:b w:val="0"/>
                <w:bCs w:val="0"/>
                <w:sz w:val="16"/>
                <w:szCs w:val="16"/>
                <w:lang w:val="en-US"/>
              </w:rPr>
            </w:pPr>
            <w:r>
              <w:rPr>
                <w:rFonts w:hint="default"/>
                <w:b w:val="0"/>
                <w:bCs w:val="0"/>
                <w:sz w:val="16"/>
                <w:szCs w:val="16"/>
                <w:lang w:val="en-US"/>
              </w:rPr>
              <w:t>5-fold</w:t>
            </w:r>
          </w:p>
          <w:p w14:paraId="25F1640E">
            <w:pPr>
              <w:jc w:val="both"/>
              <w:rPr>
                <w:rFonts w:hint="default"/>
                <w:b w:val="0"/>
                <w:bCs w:val="0"/>
                <w:sz w:val="16"/>
                <w:szCs w:val="16"/>
                <w:lang w:val="en-US"/>
              </w:rPr>
            </w:pPr>
            <w:r>
              <w:rPr>
                <w:rFonts w:hint="default"/>
                <w:b w:val="0"/>
                <w:bCs w:val="0"/>
                <w:sz w:val="16"/>
                <w:szCs w:val="16"/>
                <w:lang w:val="en-US"/>
              </w:rPr>
              <w:t>valid.</w:t>
            </w:r>
          </w:p>
        </w:tc>
        <w:tc>
          <w:tcPr>
            <w:tcW w:w="1495" w:type="dxa"/>
            <w:noWrap w:val="0"/>
            <w:vAlign w:val="center"/>
          </w:tcPr>
          <w:p w14:paraId="2C35B707">
            <w:pPr>
              <w:jc w:val="both"/>
              <w:rPr>
                <w:rFonts w:hint="default"/>
                <w:b w:val="0"/>
                <w:bCs w:val="0"/>
                <w:sz w:val="16"/>
                <w:szCs w:val="16"/>
                <w:lang w:val="en-US"/>
              </w:rPr>
            </w:pPr>
            <w:r>
              <w:rPr>
                <w:rFonts w:hint="default"/>
                <w:b w:val="0"/>
                <w:bCs w:val="0"/>
                <w:sz w:val="16"/>
                <w:szCs w:val="16"/>
                <w:lang w:val="en-US"/>
              </w:rPr>
              <w:t>Test accuracy 99.74%, macro F1 0.9967; cross-val accuracy 99.63% ± 0.20%, macro F1 0.9954 ± 0.0025, Slight sensitivity to very rare patterns</w:t>
            </w:r>
          </w:p>
        </w:tc>
      </w:tr>
    </w:tbl>
    <w:p w14:paraId="13DB8B9E">
      <w:pPr>
        <w:pStyle w:val="9"/>
        <w:ind w:left="0" w:leftChars="0" w:firstLine="0" w:firstLineChars="0"/>
        <w:rPr>
          <w:rFonts w:hint="default"/>
          <w:lang w:val="en-US"/>
        </w:rPr>
      </w:pPr>
    </w:p>
    <w:p w14:paraId="46DBF2C8">
      <w:pPr>
        <w:pStyle w:val="2"/>
      </w:pPr>
      <w:r>
        <w:rPr>
          <w:rFonts w:hint="default"/>
          <w:lang w:val="en-US"/>
        </w:rPr>
        <w:t>Discussion</w:t>
      </w:r>
    </w:p>
    <w:p w14:paraId="7D50EDF3">
      <w:pPr>
        <w:pStyle w:val="9"/>
        <w:rPr>
          <w:rFonts w:hint="default"/>
        </w:rPr>
      </w:pPr>
      <w:r>
        <w:rPr>
          <w:rFonts w:hint="default"/>
        </w:rPr>
        <w:t>The proposed 3-block CNN achieves near-perfect discrimination among ship positives, false positives, and true negatives, with a test accuracy of 99.74% and macro F1 of 0.9967. Only one true negative was misclassified, likely due to unusually strong sea clutter. Cross-validation confirms robustness (mean accuracy 99.63% ± 0.20%, macro F1 0.9954 ± 0.0025). The ablation study shows that model depth is the most critical factor; reducing to two blocks degrades performance most (−0.89% accuracy). Removing class weights did not affect results, likely because stratified splitting already balanced the classes. GradCAM heatmaps confirm that the model focuses on meaningful structures: ship hulls for true ships, clutter regions for false positives, and negligible areas for true negatives. Compared with prior binary-classification works, this study advances the field by addressing the three-class problem with rigorous validation and interpretability. This work has direct practical impact: by reducing false alarms and enabling fine-grained ship discrimination, it can enhance the reliability of automated maritime surveillance systems, aiding in illegal fishing detection, search and rescue operations, and maritime border security.</w:t>
      </w:r>
    </w:p>
    <w:p w14:paraId="760C651B">
      <w:pPr>
        <w:pStyle w:val="2"/>
      </w:pPr>
      <w:r>
        <w:rPr>
          <w:rFonts w:hint="default"/>
          <w:lang w:val="en-US"/>
        </w:rPr>
        <w:t>LIMITATIONS AND FUTURE WORK</w:t>
      </w:r>
    </w:p>
    <w:p w14:paraId="7AFA49E7">
      <w:pPr>
        <w:pStyle w:val="9"/>
        <w:rPr>
          <w:rFonts w:hint="default"/>
          <w:lang w:val="en-US"/>
        </w:rPr>
      </w:pPr>
      <w:r>
        <w:rPr>
          <w:rFonts w:hint="default"/>
        </w:rPr>
        <w:t>The dataset is limited to South African waters and Sentinel-1/RADARSAT-2 imagery; generalization to other re- gions and sensors remains untested. Patches are fixed at 51×51 pixels, which may not fully capture large vessels</w:t>
      </w:r>
      <w:r>
        <w:rPr>
          <w:rFonts w:hint="default"/>
          <w:lang w:val="en-US"/>
        </w:rPr>
        <w:t xml:space="preserve">. </w:t>
      </w:r>
    </w:p>
    <w:p w14:paraId="777B4740">
      <w:pPr>
        <w:pStyle w:val="9"/>
        <w:rPr>
          <w:rFonts w:hint="default"/>
          <w:lang w:val="en-US"/>
        </w:rPr>
      </w:pPr>
      <w:r>
        <w:rPr>
          <w:rFonts w:hint="default"/>
          <w:lang w:val="en-US"/>
        </w:rPr>
        <w:t>Future work will evaluate cross-sensor and cross-region performance, incorporate multi-scale inputs, and explore lightweight deployment for real-time surveillance. Integrating the model into a complete detection pipeline (CFAR pre-screening plus CNN discrimination) could further reduce false alarms..</w:t>
      </w:r>
    </w:p>
    <w:p w14:paraId="13A7F2C6">
      <w:pPr>
        <w:pStyle w:val="2"/>
        <w:rPr>
          <w:rFonts w:hint="default"/>
          <w:lang w:val="en-US"/>
        </w:rPr>
      </w:pPr>
      <w:r>
        <w:rPr>
          <w:rFonts w:hint="default"/>
          <w:lang w:val="en-US"/>
        </w:rPr>
        <w:t>CONCLUSION</w:t>
      </w:r>
    </w:p>
    <w:p w14:paraId="1D3CBB88">
      <w:pPr>
        <w:pStyle w:val="9"/>
      </w:pPr>
      <w:r>
        <w:rPr>
          <w:rFonts w:hint="default"/>
        </w:rPr>
        <w:t>This paper introduced a three-class CNN for discriminating ships, false alarms, and clutter in SAR imagery. The model achieved 99.74% test accuracy and a macro F1 of 0.9967, with cross-validation confirming robustness (99.63%±0.20%). Ablation studies and GradCAM visualizations validated the architectural choices and interpretability. This work offers a reliable, high-performance tool for maritime surveillance applications such as illegal fishing detection and border security..</w:t>
      </w:r>
    </w:p>
    <w:p w14:paraId="0DA5BE70">
      <w:pPr>
        <w:pStyle w:val="6"/>
      </w:pPr>
      <w:r>
        <w:t>References</w:t>
      </w:r>
    </w:p>
    <w:p w14:paraId="054B18B1">
      <w:pPr>
        <w:pStyle w:val="25"/>
        <w:ind w:left="354" w:hanging="354"/>
      </w:pPr>
      <w:r>
        <w:rPr>
          <w:rFonts w:hint="default"/>
        </w:rPr>
        <w:t xml:space="preserve">A. Moreira, P. Prats-Iraola, M. Younis, G. Krieger, I. Hajnsek, and K. P. Papathanassiou, “A tutorial on synthetic aperture radar,” </w:t>
      </w:r>
      <w:r>
        <w:rPr>
          <w:rFonts w:hint="default"/>
          <w:i/>
          <w:iCs/>
        </w:rPr>
        <w:t>IEEE Geoscience and Remote Sensing Magazine</w:t>
      </w:r>
      <w:r>
        <w:rPr>
          <w:rFonts w:hint="default"/>
        </w:rPr>
        <w:t>, vol. 1, no. 1, pp. 6–43, Mar. 2013.</w:t>
      </w:r>
    </w:p>
    <w:p w14:paraId="112511C5">
      <w:pPr>
        <w:pStyle w:val="25"/>
        <w:ind w:left="354" w:hanging="354"/>
      </w:pPr>
      <w:r>
        <w:rPr>
          <w:rFonts w:hint="default"/>
        </w:rPr>
        <w:t>D. J. Crisp, “The state-of-the-art in ship detection in synthetic aperture radar imagery,” Defence Science and Technology Organisation, Edin- burgh, Australia, DSTO-RR-0272, May 2004..</w:t>
      </w:r>
    </w:p>
    <w:p w14:paraId="2E080640">
      <w:pPr>
        <w:pStyle w:val="25"/>
        <w:ind w:left="354" w:hanging="354"/>
      </w:pPr>
      <w:r>
        <w:rPr>
          <w:rFonts w:hint="default"/>
        </w:rPr>
        <w:t xml:space="preserve">C. P. Schwegmann, W. Kleynhans, and B. P. Salmon, “Manually annotated ship detection in Sentinel-1 SAR imagery,” in </w:t>
      </w:r>
      <w:r>
        <w:rPr>
          <w:rFonts w:hint="default"/>
          <w:i/>
          <w:iCs/>
        </w:rPr>
        <w:t>Proc. IEEE Int. Geosci. Remote Sens. Symp. (IGARSS)</w:t>
      </w:r>
      <w:r>
        <w:rPr>
          <w:rFonts w:hint="default"/>
        </w:rPr>
        <w:t>, 2017, pp. 1016–1019..</w:t>
      </w:r>
    </w:p>
    <w:p w14:paraId="1C4A69D5">
      <w:pPr>
        <w:pStyle w:val="25"/>
        <w:ind w:left="354" w:hanging="354"/>
      </w:pPr>
      <w:r>
        <w:rPr>
          <w:rFonts w:hint="default"/>
        </w:rPr>
        <w:t xml:space="preserve">Z. Cui, Q. Li, Z. Cao, and N. Liu, “Dense attention pyramid networks for multi-scale ship detection in SAR images,” </w:t>
      </w:r>
      <w:r>
        <w:rPr>
          <w:rFonts w:hint="default"/>
          <w:i/>
          <w:iCs/>
        </w:rPr>
        <w:t>IEEE Trans. Geosci. Remote Sens</w:t>
      </w:r>
      <w:r>
        <w:rPr>
          <w:rFonts w:hint="default"/>
        </w:rPr>
        <w:t>., vol. 57, no. 11, pp. 8983–8997, Nov. 2019..</w:t>
      </w:r>
    </w:p>
    <w:p w14:paraId="62C92F09">
      <w:pPr>
        <w:pStyle w:val="25"/>
        <w:ind w:left="354" w:hanging="354"/>
      </w:pPr>
      <w:r>
        <w:rPr>
          <w:rFonts w:hint="default"/>
        </w:rPr>
        <w:t xml:space="preserve">J. Li, C. Qu, and J. Shao, “Ship detection in SAR images based on convolutional neural network and multi-scale feature fusion,” in </w:t>
      </w:r>
      <w:r>
        <w:rPr>
          <w:rFonts w:hint="default"/>
          <w:i/>
          <w:iCs/>
        </w:rPr>
        <w:t>Proc. IEEE Int. Conf. Signal Process. (ICSP)</w:t>
      </w:r>
      <w:r>
        <w:rPr>
          <w:rFonts w:hint="default"/>
        </w:rPr>
        <w:t>, 2018, pp. 1–5..</w:t>
      </w:r>
    </w:p>
    <w:p w14:paraId="5AB6BD2F">
      <w:pPr>
        <w:pStyle w:val="25"/>
        <w:ind w:left="354" w:hanging="354"/>
      </w:pPr>
      <w:r>
        <w:rPr>
          <w:rFonts w:hint="default"/>
        </w:rPr>
        <w:t xml:space="preserve">Y. K. Li, S. Ji, and C. Liu, “A review of SAR image ship detection based on deep learning,” </w:t>
      </w:r>
      <w:r>
        <w:rPr>
          <w:rFonts w:hint="default"/>
          <w:i/>
          <w:iCs/>
        </w:rPr>
        <w:t>Remote Sens.</w:t>
      </w:r>
      <w:r>
        <w:rPr>
          <w:rFonts w:hint="default"/>
        </w:rPr>
        <w:t>, vol. 14, no. 23, p. 6070, Nov. 2022.</w:t>
      </w:r>
    </w:p>
    <w:p w14:paraId="1EED2033">
      <w:pPr>
        <w:pStyle w:val="25"/>
        <w:ind w:left="354" w:hanging="354"/>
      </w:pPr>
      <w:r>
        <w:rPr>
          <w:rFonts w:hint="default"/>
        </w:rPr>
        <w:t xml:space="preserve">K. He, X. Zhang, S. Ren, and J. Sun, “Deep residual learning for image recognition,” in </w:t>
      </w:r>
      <w:r>
        <w:rPr>
          <w:rFonts w:hint="default"/>
          <w:i/>
          <w:iCs/>
        </w:rPr>
        <w:t>Proc. IEEE Conf. Comput. Vis. Pattern Recognit. (CVPR)</w:t>
      </w:r>
      <w:r>
        <w:rPr>
          <w:rFonts w:hint="default"/>
        </w:rPr>
        <w:t>, 2016, pp. 770–778.</w:t>
      </w:r>
    </w:p>
    <w:p w14:paraId="5861B3FB">
      <w:pPr>
        <w:pStyle w:val="25"/>
        <w:ind w:left="354" w:hanging="354"/>
      </w:pPr>
      <w:r>
        <w:rPr>
          <w:rFonts w:hint="default"/>
        </w:rPr>
        <w:t xml:space="preserve">J. Zhang, J. Yang, and X. Li, “Ship detection in SAR images using a convolutional neural network,” in </w:t>
      </w:r>
      <w:r>
        <w:rPr>
          <w:rFonts w:hint="default"/>
          <w:i/>
          <w:iCs/>
        </w:rPr>
        <w:t>Proc. IEEE Int. Conf. Image Process. (ICIP)</w:t>
      </w:r>
      <w:r>
        <w:rPr>
          <w:rFonts w:hint="default"/>
        </w:rPr>
        <w:t>, 2017, pp. 1–5.</w:t>
      </w:r>
    </w:p>
    <w:p w14:paraId="601C95B6">
      <w:pPr>
        <w:pStyle w:val="25"/>
        <w:ind w:left="354" w:hanging="354"/>
      </w:pPr>
      <w:r>
        <w:rPr>
          <w:rFonts w:hint="default"/>
        </w:rPr>
        <w:t xml:space="preserve">J. Li, C. Xu, and H. Yang, “Deep learning for SAR ship detection: A survey,” </w:t>
      </w:r>
      <w:r>
        <w:rPr>
          <w:rFonts w:hint="default"/>
          <w:i/>
          <w:iCs/>
        </w:rPr>
        <w:t>IEEE Aerospace and Electronic Systems Magazine</w:t>
      </w:r>
      <w:r>
        <w:rPr>
          <w:rFonts w:hint="default"/>
        </w:rPr>
        <w:t>, vol. 37, no. 8, pp. 16–31, Aug. 2022.</w:t>
      </w:r>
    </w:p>
    <w:p w14:paraId="309738F0">
      <w:pPr>
        <w:pStyle w:val="25"/>
        <w:ind w:left="354" w:hanging="354"/>
      </w:pPr>
      <w:r>
        <w:rPr>
          <w:rFonts w:hint="default"/>
        </w:rPr>
        <w:t xml:space="preserve">G. Gao, L. Liu, L. Zhao, and G. Shi, “An adaptive and fast CFAR algorithm based on automatic censoring for target detection in high-resolution SAR images,” </w:t>
      </w:r>
      <w:r>
        <w:rPr>
          <w:rFonts w:hint="default"/>
          <w:i/>
          <w:iCs/>
        </w:rPr>
        <w:t>IEEE Trans. Geosci. Remote Sens.</w:t>
      </w:r>
      <w:r>
        <w:rPr>
          <w:rFonts w:hint="default"/>
        </w:rPr>
        <w:t>, vol. 47, no. 6, pp. 1685–1697, Jun. 2009.</w:t>
      </w:r>
    </w:p>
    <w:p w14:paraId="373AB5A5">
      <w:pPr>
        <w:pStyle w:val="25"/>
        <w:ind w:left="354" w:hanging="354"/>
      </w:pPr>
      <w:r>
        <w:rPr>
          <w:rFonts w:hint="default"/>
          <w:lang w:val="en-US"/>
        </w:rPr>
        <w:t>M</w:t>
      </w:r>
      <w:r>
        <w:rPr>
          <w:rFonts w:hint="default"/>
        </w:rPr>
        <w:t xml:space="preserve">. I. Skolnik, </w:t>
      </w:r>
      <w:r>
        <w:rPr>
          <w:rFonts w:hint="default"/>
          <w:i/>
          <w:iCs/>
        </w:rPr>
        <w:t>Introduction to Radar Systems</w:t>
      </w:r>
      <w:r>
        <w:rPr>
          <w:rFonts w:hint="default"/>
        </w:rPr>
        <w:t>, 3rd ed. New York, NY, USA: McGraw-Hill, 2001.</w:t>
      </w:r>
    </w:p>
    <w:p w14:paraId="40334071">
      <w:pPr>
        <w:pStyle w:val="25"/>
        <w:ind w:left="354" w:hanging="354"/>
      </w:pPr>
      <w:r>
        <w:rPr>
          <w:rFonts w:hint="default"/>
        </w:rPr>
        <w:t xml:space="preserve">J. Ai, X. Qi, W. Yu, and Y. Deng, “A novel ship detection method for SAR images based on improved superpixel segmentation and local feature analysis,” </w:t>
      </w:r>
      <w:r>
        <w:rPr>
          <w:rFonts w:hint="default"/>
          <w:i/>
          <w:iCs/>
        </w:rPr>
        <w:t>IEEE J. Sel. Top. Appl. Earth Observ. Remote Sens.</w:t>
      </w:r>
      <w:r>
        <w:rPr>
          <w:rFonts w:hint="default"/>
        </w:rPr>
        <w:t>, vol. 13, pp. 198–211, Jan. 2020.</w:t>
      </w:r>
    </w:p>
    <w:p w14:paraId="49AFF821">
      <w:pPr>
        <w:pStyle w:val="25"/>
        <w:ind w:left="354" w:hanging="354"/>
      </w:pPr>
      <w:r>
        <w:rPr>
          <w:rFonts w:hint="default"/>
        </w:rPr>
        <w:t xml:space="preserve">S. Chen, Z. Wang, and J. Shi, “Ship detection in SAR images based on convolutional neural networks,” in </w:t>
      </w:r>
      <w:r>
        <w:rPr>
          <w:rFonts w:hint="default"/>
          <w:i/>
          <w:iCs/>
        </w:rPr>
        <w:t>Proc. IEEE Int. Geosci. Remote Sens. Symp. (IGARSS)</w:t>
      </w:r>
      <w:r>
        <w:rPr>
          <w:rFonts w:hint="default"/>
        </w:rPr>
        <w:t>, 2018, pp. 1–4..</w:t>
      </w:r>
    </w:p>
    <w:p w14:paraId="30C64F8E">
      <w:pPr>
        <w:pStyle w:val="25"/>
        <w:ind w:left="354" w:hanging="354"/>
      </w:pPr>
      <w:r>
        <w:rPr>
          <w:rFonts w:hint="default"/>
        </w:rPr>
        <w:t xml:space="preserve">Z. Lin, K. Ji, X. Leng, and G. Kuang, “A deep learning based ship detection method in SAR images,” in </w:t>
      </w:r>
      <w:r>
        <w:rPr>
          <w:rFonts w:hint="default"/>
          <w:i/>
          <w:iCs/>
        </w:rPr>
        <w:t>Proc. IEEE Int. Geosci. Remote Sens. Symp. (IGARSS)</w:t>
      </w:r>
      <w:r>
        <w:rPr>
          <w:rFonts w:hint="default"/>
        </w:rPr>
        <w:t>, 2017, pp. 1–4.</w:t>
      </w:r>
    </w:p>
    <w:p w14:paraId="16B974EE">
      <w:pPr>
        <w:pStyle w:val="25"/>
        <w:ind w:left="354" w:hanging="354"/>
      </w:pPr>
      <w:r>
        <w:rPr>
          <w:rFonts w:hint="default"/>
        </w:rPr>
        <w:t xml:space="preserve">Y. Wang, C. Liu, and L. Jiao, “Ship detection in SAR images using a shallow convolutional neural network,” </w:t>
      </w:r>
      <w:r>
        <w:rPr>
          <w:rFonts w:hint="default"/>
          <w:i/>
          <w:iCs/>
        </w:rPr>
        <w:t>IEEE Geosci. Remote Sens. Lett</w:t>
      </w:r>
      <w:r>
        <w:rPr>
          <w:rFonts w:hint="default"/>
        </w:rPr>
        <w:t>., vol. 15, no. 12, pp. 1902–1906, Dec. 2018..</w:t>
      </w:r>
    </w:p>
    <w:p w14:paraId="568C2C7C">
      <w:pPr>
        <w:pStyle w:val="25"/>
        <w:ind w:left="354" w:hanging="354"/>
      </w:pPr>
      <w:r>
        <w:rPr>
          <w:rFonts w:hint="default"/>
        </w:rPr>
        <w:t xml:space="preserve">J. Ding, B. Chen, H. Liu, and M. Huang, “Convolutional neural network with data augmentation for SAR target recognition,” </w:t>
      </w:r>
      <w:r>
        <w:rPr>
          <w:rFonts w:hint="default"/>
          <w:i/>
          <w:iCs/>
        </w:rPr>
        <w:t>IEEE Geosci. Remote Sens</w:t>
      </w:r>
      <w:r>
        <w:rPr>
          <w:rFonts w:hint="default"/>
        </w:rPr>
        <w:t>. Lett., vol. 13, no. 3, pp. 364–368, Mar. 2016..</w:t>
      </w:r>
    </w:p>
    <w:p w14:paraId="7D5E7D12">
      <w:pPr>
        <w:pStyle w:val="25"/>
        <w:ind w:left="354" w:hanging="354"/>
      </w:pPr>
      <w:r>
        <w:rPr>
          <w:rFonts w:hint="default"/>
        </w:rPr>
        <w:t xml:space="preserve">T. Zhang, X. Zhang, J. Shi, and S. Wei, “A novel SAR ship detection method based on multi-scale feature fusion,” </w:t>
      </w:r>
      <w:r>
        <w:rPr>
          <w:rFonts w:hint="default"/>
          <w:i/>
          <w:iCs/>
        </w:rPr>
        <w:t>IEEE J. Sel. Top. Appl. Earth Observ. Remote Sens</w:t>
      </w:r>
      <w:r>
        <w:rPr>
          <w:rFonts w:hint="default"/>
        </w:rPr>
        <w:t>., vol. 14, pp. 1063–1075, Jan. 2021.</w:t>
      </w:r>
    </w:p>
    <w:p w14:paraId="528752E7">
      <w:pPr>
        <w:pStyle w:val="25"/>
        <w:ind w:left="354" w:hanging="354"/>
      </w:pPr>
      <w:r>
        <w:rPr>
          <w:rFonts w:hint="default"/>
          <w:lang w:val="en-US"/>
        </w:rPr>
        <w:t xml:space="preserve">C. P. Schwegmann, W. Kleynhans, and B. P. Salmon, “A SAR ship dataset for detection, discrimination and analysis,” </w:t>
      </w:r>
      <w:r>
        <w:rPr>
          <w:rFonts w:hint="default"/>
          <w:i/>
          <w:iCs/>
          <w:lang w:val="en-US"/>
        </w:rPr>
        <w:t>IEEE Dataport</w:t>
      </w:r>
      <w:r>
        <w:rPr>
          <w:rFonts w:hint="default"/>
          <w:lang w:val="en-US"/>
        </w:rPr>
        <w:t>, Jul. 2017. doi: 10.21227/H2RK82.</w:t>
      </w:r>
    </w:p>
    <w:p w14:paraId="28B3C541">
      <w:pPr>
        <w:pStyle w:val="25"/>
        <w:ind w:left="354" w:hanging="354"/>
      </w:pPr>
      <w:r>
        <w:rPr>
          <w:rFonts w:hint="default"/>
        </w:rPr>
        <w:t xml:space="preserve">F. Pedregosa et al., “Scikit-learn: Machine learning in Python,” </w:t>
      </w:r>
      <w:r>
        <w:rPr>
          <w:rFonts w:hint="default"/>
          <w:i/>
          <w:iCs/>
        </w:rPr>
        <w:t>J. Mach. Learn. Res</w:t>
      </w:r>
      <w:r>
        <w:rPr>
          <w:rFonts w:hint="default"/>
        </w:rPr>
        <w:t>., vol. 12, pp. 2825–2830, Oct. 2011..</w:t>
      </w:r>
    </w:p>
    <w:p w14:paraId="3F8B9485">
      <w:pPr>
        <w:pStyle w:val="25"/>
        <w:ind w:left="354" w:hanging="354"/>
      </w:pPr>
      <w:r>
        <w:rPr>
          <w:rFonts w:hint="default"/>
        </w:rPr>
        <w:t xml:space="preserve">S. Ioffe and C. Szegedy, “Batch normalization: Accelerating deep network training by reducing internal covariate shift,” in </w:t>
      </w:r>
      <w:r>
        <w:rPr>
          <w:rFonts w:hint="default"/>
          <w:i/>
          <w:iCs/>
        </w:rPr>
        <w:t>Proc. Int. Conf. Mach. Learn. (ICML)</w:t>
      </w:r>
      <w:r>
        <w:rPr>
          <w:rFonts w:hint="default"/>
        </w:rPr>
        <w:t>, 2015, pp. 448–456..</w:t>
      </w:r>
    </w:p>
    <w:p w14:paraId="1FFE5E57">
      <w:pPr>
        <w:pStyle w:val="25"/>
        <w:ind w:left="354" w:hanging="354"/>
      </w:pPr>
      <w:r>
        <w:rPr>
          <w:rFonts w:hint="default"/>
        </w:rPr>
        <w:t xml:space="preserve">D. P. Kingma and J. Ba, “Adam: A method for stochastic optimization,” in </w:t>
      </w:r>
      <w:r>
        <w:rPr>
          <w:rFonts w:hint="default"/>
          <w:i/>
          <w:iCs/>
        </w:rPr>
        <w:t>Proc. Int. Conf. Learn. Represent. (ICLR)</w:t>
      </w:r>
      <w:r>
        <w:rPr>
          <w:rFonts w:hint="default"/>
        </w:rPr>
        <w:t>, 2015..</w:t>
      </w:r>
    </w:p>
    <w:p w14:paraId="6E6D17E5">
      <w:pPr>
        <w:pStyle w:val="25"/>
        <w:ind w:left="354" w:hanging="354"/>
      </w:pPr>
      <w:r>
        <w:rPr>
          <w:rFonts w:hint="default"/>
        </w:rPr>
        <w:t xml:space="preserve">L. Prechelt, “Early stopping—but when?” in </w:t>
      </w:r>
      <w:r>
        <w:rPr>
          <w:rFonts w:hint="default"/>
          <w:i/>
          <w:iCs/>
        </w:rPr>
        <w:t>Neural Networks: Tricks of the Trade</w:t>
      </w:r>
      <w:r>
        <w:rPr>
          <w:rFonts w:hint="default"/>
        </w:rPr>
        <w:t>, G. B. Orr and K.-R. M¨uller, Eds. Berlin, Germany: Springer, 1998, pp. 55–69..</w:t>
      </w:r>
    </w:p>
    <w:p w14:paraId="02716C2E">
      <w:pPr>
        <w:pStyle w:val="25"/>
        <w:ind w:left="354" w:hanging="354"/>
      </w:pPr>
      <w:r>
        <w:rPr>
          <w:rFonts w:hint="default"/>
        </w:rPr>
        <w:t xml:space="preserve">K. Simonyan and A. Zisserman, “Very deep convolutional networks for large-scale image recognition,” in </w:t>
      </w:r>
      <w:r>
        <w:rPr>
          <w:rFonts w:hint="default"/>
          <w:i/>
          <w:iCs/>
        </w:rPr>
        <w:t>Proc. Int. Conf. Learn. Represent. (ICLR)</w:t>
      </w:r>
      <w:r>
        <w:rPr>
          <w:rFonts w:hint="default"/>
        </w:rPr>
        <w:t>, 2015.</w:t>
      </w:r>
    </w:p>
    <w:p w14:paraId="77CE201D">
      <w:pPr>
        <w:pStyle w:val="25"/>
        <w:ind w:left="354" w:hanging="354"/>
      </w:pPr>
      <w:r>
        <w:rPr>
          <w:rFonts w:hint="default"/>
        </w:rPr>
        <w:t xml:space="preserve">A. Krizhevsky, I. Sutskever, and G. E. Hinton, “ImageNet classification with deep convolutional neural networks,” in </w:t>
      </w:r>
      <w:r>
        <w:rPr>
          <w:rFonts w:hint="default"/>
          <w:i/>
          <w:iCs/>
        </w:rPr>
        <w:t>Proc. Adv. Neural Inf. Process. Syst. (NIPS)</w:t>
      </w:r>
      <w:r>
        <w:rPr>
          <w:rFonts w:hint="default"/>
        </w:rPr>
        <w:t>, 2012, pp. 1097–1105.</w:t>
      </w:r>
    </w:p>
    <w:p w14:paraId="7FCC3D89">
      <w:pPr>
        <w:pStyle w:val="25"/>
        <w:ind w:left="354" w:hanging="354"/>
      </w:pPr>
      <w:r>
        <w:rPr>
          <w:rFonts w:hint="default"/>
        </w:rPr>
        <w:t xml:space="preserve">T. Hastie, R. Tibshirani, and J. Friedman, </w:t>
      </w:r>
      <w:r>
        <w:rPr>
          <w:rFonts w:hint="default"/>
          <w:i/>
          <w:iCs/>
        </w:rPr>
        <w:t>The Elements of Statistical Learning</w:t>
      </w:r>
      <w:r>
        <w:rPr>
          <w:rFonts w:hint="default"/>
        </w:rPr>
        <w:t>, 2nd ed. New York, NY, USA: Springer, 2009.</w:t>
      </w:r>
    </w:p>
    <w:p w14:paraId="72346760">
      <w:pPr>
        <w:pStyle w:val="25"/>
        <w:ind w:left="354" w:hanging="354"/>
      </w:pPr>
      <w:r>
        <w:rPr>
          <w:rFonts w:hint="default"/>
        </w:rPr>
        <w:t>R. Meyes, M. Lu, C. W. de Puiseau, and T. Meisen, “Ablation studies in artificial neural networks,” arXiv preprint arXiv:1901.08644, 2019.</w:t>
      </w:r>
    </w:p>
    <w:p w14:paraId="2869C1D2">
      <w:pPr>
        <w:pStyle w:val="25"/>
        <w:ind w:left="354" w:hanging="354"/>
      </w:pPr>
      <w:r>
        <w:rPr>
          <w:rFonts w:hint="default"/>
        </w:rPr>
        <w:t xml:space="preserve">N. Srivastava, G. Hinton, A. Krizhevsky, I. Sutskever, and R. Salakhut- dinov, “Dropout: A simple way to prevent neural networks from over- fitting,” </w:t>
      </w:r>
      <w:r>
        <w:rPr>
          <w:rFonts w:hint="default"/>
          <w:i/>
          <w:iCs/>
        </w:rPr>
        <w:t>J. Mach. Learn. Res</w:t>
      </w:r>
      <w:r>
        <w:rPr>
          <w:rFonts w:hint="default"/>
        </w:rPr>
        <w:t>., vol. 15, no. 1, pp. 1929–1958, Jun. 2014.</w:t>
      </w:r>
    </w:p>
    <w:p w14:paraId="543F7A54">
      <w:pPr>
        <w:pStyle w:val="25"/>
        <w:ind w:left="354" w:hanging="354"/>
      </w:pPr>
      <w:r>
        <w:rPr>
          <w:rFonts w:hint="default"/>
        </w:rPr>
        <w:t xml:space="preserve">R. R. Selvaraju, M. Cogswell, A. Das, R. Vedantam, D. Parikh, and D. Batra, “Grad-CAM: Visual explanations from deep networks via gradient-based localization,” in </w:t>
      </w:r>
      <w:r>
        <w:rPr>
          <w:rFonts w:hint="default"/>
          <w:i/>
          <w:iCs/>
        </w:rPr>
        <w:t>Proc. IEEE Int. Conf. Comput. Vis. (ICCV)</w:t>
      </w:r>
      <w:r>
        <w:rPr>
          <w:rFonts w:hint="default"/>
        </w:rPr>
        <w:t>, 2017, pp. 618–626.</w:t>
      </w:r>
    </w:p>
    <w:p w14:paraId="51015A0A">
      <w:pPr>
        <w:pStyle w:val="25"/>
        <w:numPr>
          <w:ilvl w:val="0"/>
          <w:numId w:val="0"/>
        </w:numPr>
        <w:spacing w:line="240" w:lineRule="auto"/>
        <w:jc w:val="both"/>
        <w:rPr>
          <w:rFonts w:eastAsia="SimSun"/>
          <w:b/>
          <w:color w:val="FF0000"/>
          <w:spacing w:val="-1"/>
          <w:sz w:val="20"/>
          <w:szCs w:val="20"/>
          <w:lang w:val="zh-CN" w:eastAsia="zh-CN"/>
        </w:rPr>
        <w:sectPr>
          <w:type w:val="continuous"/>
          <w:pgSz w:w="11906" w:h="16838"/>
          <w:pgMar w:top="1080" w:right="907" w:bottom="1440" w:left="907" w:header="720" w:footer="720" w:gutter="0"/>
          <w:cols w:space="360" w:num="2"/>
          <w:docGrid w:linePitch="360" w:charSpace="0"/>
        </w:sectPr>
      </w:pPr>
    </w:p>
    <w:p w14:paraId="2BC8E186">
      <w:pPr>
        <w:jc w:val="both"/>
      </w:pPr>
    </w:p>
    <w:p w14:paraId="4D6F4EC0"/>
    <w:p w14:paraId="3B456EED"/>
    <w:sectPr>
      <w:type w:val="continuous"/>
      <w:pgSz w:w="11906" w:h="16838"/>
      <w:pgMar w:top="1080" w:right="893" w:bottom="1440" w:left="893"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roman"/>
    <w:pitch w:val="default"/>
    <w:sig w:usb0="00000000" w:usb1="00000000" w:usb2="00000000" w:usb3="00000000" w:csb0="80000000" w:csb1="00000000"/>
  </w:font>
  <w:font w:name="MS Mincho">
    <w:altName w:val="Segoe Print"/>
    <w:panose1 w:val="02020609040205080304"/>
    <w:charset w:val="00"/>
    <w:family w:val="modern"/>
    <w:pitch w:val="default"/>
    <w:sig w:usb0="00000000" w:usb1="00000000" w:usb2="00000010" w:usb3="00000000" w:csb0="0002009F"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6FE1FCF"/>
    <w:multiLevelType w:val="multilevel"/>
    <w:tmpl w:val="26FE1FCF"/>
    <w:lvl w:ilvl="0" w:tentative="0">
      <w:start w:val="1"/>
      <w:numFmt w:val="decimal"/>
      <w:pStyle w:val="22"/>
      <w:lvlText w:val="%1 "/>
      <w:lvlJc w:val="left"/>
      <w:pPr>
        <w:tabs>
          <w:tab w:val="left" w:pos="648"/>
        </w:tabs>
        <w:ind w:firstLine="288"/>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1">
    <w:nsid w:val="37660336"/>
    <w:multiLevelType w:val="multilevel"/>
    <w:tmpl w:val="37660336"/>
    <w:lvl w:ilvl="0" w:tentative="0">
      <w:start w:val="1"/>
      <w:numFmt w:val="bullet"/>
      <w:pStyle w:val="19"/>
      <w:lvlText w:val=""/>
      <w:lvlJc w:val="left"/>
      <w:pPr>
        <w:tabs>
          <w:tab w:val="left" w:pos="648"/>
        </w:tabs>
        <w:ind w:left="648"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2">
    <w:nsid w:val="4189603E"/>
    <w:multiLevelType w:val="multilevel"/>
    <w:tmpl w:val="4189603E"/>
    <w:lvl w:ilvl="0" w:tentative="0">
      <w:start w:val="1"/>
      <w:numFmt w:val="upperRoman"/>
      <w:pStyle w:val="2"/>
      <w:lvlText w:val="%1."/>
      <w:lvlJc w:val="center"/>
      <w:pPr>
        <w:tabs>
          <w:tab w:val="left" w:pos="576"/>
        </w:tabs>
        <w:ind w:firstLine="216"/>
      </w:pPr>
      <w:rPr>
        <w:rFonts w:hint="default" w:ascii="Times New Roman" w:hAnsi="Times New Roman" w:cs="Times New Roman"/>
        <w:caps w:val="0"/>
        <w:strike w:val="0"/>
        <w:dstrike w:val="0"/>
        <w:vanish w:val="0"/>
        <w:color w:val="auto"/>
        <w:sz w:val="20"/>
        <w:szCs w:val="20"/>
        <w:vertAlign w:val="baseline"/>
        <w14:shadow w14:blurRad="0" w14:dist="0" w14:dir="0" w14:sx="0" w14:sy="0" w14:kx="0" w14:ky="0" w14:algn="none">
          <w14:srgbClr w14:val="000000"/>
        </w14:shadow>
      </w:rPr>
    </w:lvl>
    <w:lvl w:ilvl="1" w:tentative="0">
      <w:start w:val="1"/>
      <w:numFmt w:val="upperLetter"/>
      <w:pStyle w:val="3"/>
      <w:lvlText w:val="%2."/>
      <w:lvlJc w:val="left"/>
      <w:pPr>
        <w:tabs>
          <w:tab w:val="left" w:pos="360"/>
        </w:tabs>
        <w:ind w:left="288" w:hanging="288"/>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tentative="0">
      <w:start w:val="1"/>
      <w:numFmt w:val="decimal"/>
      <w:pStyle w:val="4"/>
      <w:lvlText w:val="%3)"/>
      <w:lvlJc w:val="left"/>
      <w:pPr>
        <w:tabs>
          <w:tab w:val="left" w:pos="540"/>
        </w:tabs>
        <w:ind w:firstLine="180"/>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tentative="0">
      <w:start w:val="1"/>
      <w:numFmt w:val="lowerLetter"/>
      <w:pStyle w:val="5"/>
      <w:lvlText w:val="%4)"/>
      <w:lvlJc w:val="left"/>
      <w:pPr>
        <w:tabs>
          <w:tab w:val="left" w:pos="630"/>
        </w:tabs>
        <w:ind w:firstLine="360"/>
      </w:pPr>
      <w:rPr>
        <w:rFonts w:hint="default" w:ascii="Times New Roman" w:hAnsi="Times New Roman" w:cs="Times New Roman"/>
        <w:b w:val="0"/>
        <w:bCs w:val="0"/>
        <w:i/>
        <w:iCs/>
        <w:sz w:val="20"/>
        <w:szCs w:val="20"/>
      </w:rPr>
    </w:lvl>
    <w:lvl w:ilvl="4" w:tentative="0">
      <w:start w:val="1"/>
      <w:numFmt w:val="none"/>
      <w:lvlRestart w:val="0"/>
      <w:lvlText w:val=""/>
      <w:lvlJc w:val="left"/>
      <w:pPr>
        <w:tabs>
          <w:tab w:val="left" w:pos="3240"/>
        </w:tabs>
        <w:ind w:left="2880"/>
      </w:pPr>
      <w:rPr>
        <w:rFonts w:hint="default" w:cs="Times New Roman"/>
      </w:rPr>
    </w:lvl>
    <w:lvl w:ilvl="5" w:tentative="0">
      <w:start w:val="1"/>
      <w:numFmt w:val="lowerLetter"/>
      <w:lvlText w:val="(%6)"/>
      <w:lvlJc w:val="left"/>
      <w:pPr>
        <w:tabs>
          <w:tab w:val="left" w:pos="3960"/>
        </w:tabs>
        <w:ind w:left="3600"/>
      </w:pPr>
      <w:rPr>
        <w:rFonts w:hint="default" w:cs="Times New Roman"/>
      </w:rPr>
    </w:lvl>
    <w:lvl w:ilvl="6" w:tentative="0">
      <w:start w:val="1"/>
      <w:numFmt w:val="lowerRoman"/>
      <w:lvlText w:val="(%7)"/>
      <w:lvlJc w:val="left"/>
      <w:pPr>
        <w:tabs>
          <w:tab w:val="left" w:pos="4680"/>
        </w:tabs>
        <w:ind w:left="4320"/>
      </w:pPr>
      <w:rPr>
        <w:rFonts w:hint="default" w:cs="Times New Roman"/>
      </w:rPr>
    </w:lvl>
    <w:lvl w:ilvl="7" w:tentative="0">
      <w:start w:val="1"/>
      <w:numFmt w:val="lowerLetter"/>
      <w:lvlText w:val="(%8)"/>
      <w:lvlJc w:val="left"/>
      <w:pPr>
        <w:tabs>
          <w:tab w:val="left" w:pos="5400"/>
        </w:tabs>
        <w:ind w:left="5040"/>
      </w:pPr>
      <w:rPr>
        <w:rFonts w:hint="default" w:cs="Times New Roman"/>
      </w:rPr>
    </w:lvl>
    <w:lvl w:ilvl="8" w:tentative="0">
      <w:start w:val="1"/>
      <w:numFmt w:val="lowerRoman"/>
      <w:lvlText w:val="(%9)"/>
      <w:lvlJc w:val="left"/>
      <w:pPr>
        <w:tabs>
          <w:tab w:val="left" w:pos="6120"/>
        </w:tabs>
        <w:ind w:left="5760"/>
      </w:pPr>
      <w:rPr>
        <w:rFonts w:hint="default" w:cs="Times New Roman"/>
      </w:rPr>
    </w:lvl>
  </w:abstractNum>
  <w:abstractNum w:abstractNumId="3">
    <w:nsid w:val="493C3F76"/>
    <w:multiLevelType w:val="multilevel"/>
    <w:tmpl w:val="493C3F76"/>
    <w:lvl w:ilvl="0" w:tentative="0">
      <w:start w:val="1"/>
      <w:numFmt w:val="lowerLetter"/>
      <w:pStyle w:val="30"/>
      <w:lvlText w:val="%1."/>
      <w:lvlJc w:val="right"/>
      <w:pPr>
        <w:ind w:left="418" w:hanging="360"/>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52CA544A"/>
    <w:multiLevelType w:val="singleLevel"/>
    <w:tmpl w:val="52CA544A"/>
    <w:lvl w:ilvl="0" w:tentative="0">
      <w:start w:val="1"/>
      <w:numFmt w:val="decimal"/>
      <w:pStyle w:val="25"/>
      <w:lvlText w:val="[%1]"/>
      <w:lvlJc w:val="left"/>
      <w:pPr>
        <w:tabs>
          <w:tab w:val="left" w:pos="360"/>
        </w:tabs>
        <w:ind w:left="360" w:hanging="360"/>
      </w:pPr>
      <w:rPr>
        <w:rFonts w:hint="default" w:ascii="Times New Roman" w:hAnsi="Times New Roman" w:cs="Times New Roman"/>
        <w:b w:val="0"/>
        <w:bCs w:val="0"/>
        <w:i w:val="0"/>
        <w:iCs w:val="0"/>
        <w:sz w:val="16"/>
        <w:szCs w:val="16"/>
      </w:rPr>
    </w:lvl>
  </w:abstractNum>
  <w:abstractNum w:abstractNumId="5">
    <w:nsid w:val="62786B19"/>
    <w:multiLevelType w:val="singleLevel"/>
    <w:tmpl w:val="62786B19"/>
    <w:lvl w:ilvl="0" w:tentative="0">
      <w:start w:val="3"/>
      <w:numFmt w:val="decimal"/>
      <w:suff w:val="nothing"/>
      <w:lvlText w:val="%1-"/>
      <w:lvlJc w:val="left"/>
    </w:lvl>
  </w:abstractNum>
  <w:abstractNum w:abstractNumId="6">
    <w:nsid w:val="6C402C58"/>
    <w:multiLevelType w:val="multilevel"/>
    <w:tmpl w:val="6C402C58"/>
    <w:lvl w:ilvl="0" w:tentative="0">
      <w:start w:val="1"/>
      <w:numFmt w:val="decimal"/>
      <w:pStyle w:val="21"/>
      <w:lvlText w:val="Fig. %1."/>
      <w:lvlJc w:val="left"/>
      <w:pPr>
        <w:ind w:left="360" w:hanging="360"/>
      </w:pPr>
      <w:rPr>
        <w:rFonts w:hint="default" w:ascii="Times New Roman" w:hAnsi="Times New Roman" w:cs="Times New Roman"/>
        <w:b w:val="0"/>
        <w:bCs w:val="0"/>
        <w:i w:val="0"/>
        <w:iCs w:val="0"/>
        <w:color w:val="auto"/>
        <w:sz w:val="16"/>
        <w:szCs w:val="16"/>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7">
    <w:nsid w:val="6CD32DA8"/>
    <w:multiLevelType w:val="singleLevel"/>
    <w:tmpl w:val="6CD32DA8"/>
    <w:lvl w:ilvl="0" w:tentative="0">
      <w:start w:val="1"/>
      <w:numFmt w:val="upperRoman"/>
      <w:pStyle w:val="31"/>
      <w:lvlText w:val="TABLE %1. "/>
      <w:lvlJc w:val="left"/>
      <w:pPr>
        <w:tabs>
          <w:tab w:val="left" w:pos="1080"/>
        </w:tabs>
      </w:pPr>
      <w:rPr>
        <w:rFonts w:hint="default" w:ascii="Times New Roman" w:hAnsi="Times New Roman" w:cs="Times New Roman"/>
        <w:b w:val="0"/>
        <w:bCs w:val="0"/>
        <w:i w:val="0"/>
        <w:iCs w:val="0"/>
        <w:sz w:val="16"/>
        <w:szCs w:val="16"/>
      </w:rPr>
    </w:lvl>
  </w:abstractNum>
  <w:num w:numId="1">
    <w:abstractNumId w:val="2"/>
  </w:num>
  <w:num w:numId="2">
    <w:abstractNumId w:val="1"/>
  </w:num>
  <w:num w:numId="3">
    <w:abstractNumId w:val="6"/>
  </w:num>
  <w:num w:numId="4">
    <w:abstractNumId w:val="0"/>
  </w:num>
  <w:num w:numId="5">
    <w:abstractNumId w:val="4"/>
  </w:num>
  <w:num w:numId="6">
    <w:abstractNumId w:val="3"/>
  </w:num>
  <w:num w:numId="7">
    <w:abstractNumId w:val="7"/>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oNotHyphenateCaps/>
  <w:displayHorizontalDrawingGridEvery w:val="1"/>
  <w:displayVerticalDrawingGridEvery w:val="1"/>
  <w:noPunctuationKerning w:val="1"/>
  <w:characterSpacingControl w:val="doNotCompress"/>
  <w:doNotValidateAgainstSchema/>
  <w:doNotDemarcateInvalidXml/>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781E"/>
    <w:rsid w:val="0008758A"/>
    <w:rsid w:val="000C1E68"/>
    <w:rsid w:val="001A2EFD"/>
    <w:rsid w:val="001A3B3D"/>
    <w:rsid w:val="001B67DC"/>
    <w:rsid w:val="00203C35"/>
    <w:rsid w:val="002254A9"/>
    <w:rsid w:val="00233D97"/>
    <w:rsid w:val="002347A2"/>
    <w:rsid w:val="002807F3"/>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40BF3"/>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65C4D"/>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45F7A"/>
    <w:rsid w:val="00972203"/>
    <w:rsid w:val="009F1D79"/>
    <w:rsid w:val="00A059B3"/>
    <w:rsid w:val="00A76622"/>
    <w:rsid w:val="00AE3409"/>
    <w:rsid w:val="00B11A60"/>
    <w:rsid w:val="00B22613"/>
    <w:rsid w:val="00B44A76"/>
    <w:rsid w:val="00B768D1"/>
    <w:rsid w:val="00BA1025"/>
    <w:rsid w:val="00BC3420"/>
    <w:rsid w:val="00BD670B"/>
    <w:rsid w:val="00BE7D3C"/>
    <w:rsid w:val="00BF5FF6"/>
    <w:rsid w:val="00C01049"/>
    <w:rsid w:val="00C0207F"/>
    <w:rsid w:val="00C16117"/>
    <w:rsid w:val="00C3075A"/>
    <w:rsid w:val="00C919A4"/>
    <w:rsid w:val="00CA4392"/>
    <w:rsid w:val="00CC393F"/>
    <w:rsid w:val="00D00314"/>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 w:val="010A31D0"/>
    <w:rsid w:val="01317F69"/>
    <w:rsid w:val="0153673B"/>
    <w:rsid w:val="015A6250"/>
    <w:rsid w:val="017309D2"/>
    <w:rsid w:val="01782B48"/>
    <w:rsid w:val="017C41C7"/>
    <w:rsid w:val="019259BE"/>
    <w:rsid w:val="01A52CC1"/>
    <w:rsid w:val="01B85F94"/>
    <w:rsid w:val="01C96C13"/>
    <w:rsid w:val="02581525"/>
    <w:rsid w:val="0284056C"/>
    <w:rsid w:val="0298354F"/>
    <w:rsid w:val="02B70580"/>
    <w:rsid w:val="02C41457"/>
    <w:rsid w:val="02E002F7"/>
    <w:rsid w:val="02EB05EB"/>
    <w:rsid w:val="033C0E47"/>
    <w:rsid w:val="03434C2F"/>
    <w:rsid w:val="035D3EC0"/>
    <w:rsid w:val="03E44AE3"/>
    <w:rsid w:val="03EF3F7A"/>
    <w:rsid w:val="03F92894"/>
    <w:rsid w:val="04640655"/>
    <w:rsid w:val="049E6FCB"/>
    <w:rsid w:val="04B86DCC"/>
    <w:rsid w:val="04EB7454"/>
    <w:rsid w:val="052B7755"/>
    <w:rsid w:val="05876632"/>
    <w:rsid w:val="05CA3483"/>
    <w:rsid w:val="05E00AB0"/>
    <w:rsid w:val="05F262F7"/>
    <w:rsid w:val="05F45755"/>
    <w:rsid w:val="05FD56D0"/>
    <w:rsid w:val="06121C83"/>
    <w:rsid w:val="061E5131"/>
    <w:rsid w:val="068A4A51"/>
    <w:rsid w:val="06A26CE1"/>
    <w:rsid w:val="06B9073F"/>
    <w:rsid w:val="071C5C9C"/>
    <w:rsid w:val="0728596A"/>
    <w:rsid w:val="072C4B41"/>
    <w:rsid w:val="07554285"/>
    <w:rsid w:val="077A3CDA"/>
    <w:rsid w:val="07972AF0"/>
    <w:rsid w:val="07E60AB0"/>
    <w:rsid w:val="083333AA"/>
    <w:rsid w:val="08365E65"/>
    <w:rsid w:val="083B16CD"/>
    <w:rsid w:val="087A797A"/>
    <w:rsid w:val="093B3FDD"/>
    <w:rsid w:val="093F343F"/>
    <w:rsid w:val="09410F65"/>
    <w:rsid w:val="09525B61"/>
    <w:rsid w:val="095A3DD5"/>
    <w:rsid w:val="09F57E27"/>
    <w:rsid w:val="0A007EA8"/>
    <w:rsid w:val="0A184C44"/>
    <w:rsid w:val="0A2763AD"/>
    <w:rsid w:val="0A603E15"/>
    <w:rsid w:val="0A93759F"/>
    <w:rsid w:val="0AC87F0E"/>
    <w:rsid w:val="0AEB0373"/>
    <w:rsid w:val="0B1A5ED8"/>
    <w:rsid w:val="0B1D6226"/>
    <w:rsid w:val="0B4A6811"/>
    <w:rsid w:val="0B664CB3"/>
    <w:rsid w:val="0BFC5617"/>
    <w:rsid w:val="0C510952"/>
    <w:rsid w:val="0CA83206"/>
    <w:rsid w:val="0CFE56F4"/>
    <w:rsid w:val="0D7731A8"/>
    <w:rsid w:val="0EC95C85"/>
    <w:rsid w:val="0ECF2B6F"/>
    <w:rsid w:val="0EE02FCE"/>
    <w:rsid w:val="0F14184A"/>
    <w:rsid w:val="0F236D19"/>
    <w:rsid w:val="10141634"/>
    <w:rsid w:val="10165F74"/>
    <w:rsid w:val="10997447"/>
    <w:rsid w:val="10C45D0D"/>
    <w:rsid w:val="10F22A8A"/>
    <w:rsid w:val="1151744C"/>
    <w:rsid w:val="115F642C"/>
    <w:rsid w:val="12072620"/>
    <w:rsid w:val="129015D5"/>
    <w:rsid w:val="13DB3D64"/>
    <w:rsid w:val="144F4481"/>
    <w:rsid w:val="147246C9"/>
    <w:rsid w:val="14770A82"/>
    <w:rsid w:val="14773A8D"/>
    <w:rsid w:val="149B2A94"/>
    <w:rsid w:val="14D04A8C"/>
    <w:rsid w:val="151439D2"/>
    <w:rsid w:val="153B2D0D"/>
    <w:rsid w:val="15A22D8C"/>
    <w:rsid w:val="15A4522C"/>
    <w:rsid w:val="15A71F13"/>
    <w:rsid w:val="15FD4466"/>
    <w:rsid w:val="160E0421"/>
    <w:rsid w:val="1665769A"/>
    <w:rsid w:val="16E3365C"/>
    <w:rsid w:val="170C31AC"/>
    <w:rsid w:val="174A5489"/>
    <w:rsid w:val="176641FA"/>
    <w:rsid w:val="176F4EEF"/>
    <w:rsid w:val="17C03A07"/>
    <w:rsid w:val="17C51ED9"/>
    <w:rsid w:val="17CB2353"/>
    <w:rsid w:val="17E217ED"/>
    <w:rsid w:val="18290280"/>
    <w:rsid w:val="18F2402A"/>
    <w:rsid w:val="18F953B8"/>
    <w:rsid w:val="19566F97"/>
    <w:rsid w:val="195E21F9"/>
    <w:rsid w:val="19B80DD0"/>
    <w:rsid w:val="19C35547"/>
    <w:rsid w:val="19DC395C"/>
    <w:rsid w:val="1A554F3D"/>
    <w:rsid w:val="1AC376C5"/>
    <w:rsid w:val="1B9D21D2"/>
    <w:rsid w:val="1BAE48A9"/>
    <w:rsid w:val="1BE67391"/>
    <w:rsid w:val="1BFE5C7A"/>
    <w:rsid w:val="1C1E64AF"/>
    <w:rsid w:val="1C55238F"/>
    <w:rsid w:val="1CCC06EE"/>
    <w:rsid w:val="1CF07340"/>
    <w:rsid w:val="1D34536A"/>
    <w:rsid w:val="1D48081E"/>
    <w:rsid w:val="1D7B39AD"/>
    <w:rsid w:val="1DE73EC1"/>
    <w:rsid w:val="1E136401"/>
    <w:rsid w:val="1EB1205C"/>
    <w:rsid w:val="1EC81337"/>
    <w:rsid w:val="1EE14925"/>
    <w:rsid w:val="1F187491"/>
    <w:rsid w:val="1F2B3DF2"/>
    <w:rsid w:val="1F7B2918"/>
    <w:rsid w:val="201A3EB0"/>
    <w:rsid w:val="20542F58"/>
    <w:rsid w:val="2057145D"/>
    <w:rsid w:val="205D380E"/>
    <w:rsid w:val="20784E15"/>
    <w:rsid w:val="20C067BC"/>
    <w:rsid w:val="20C242E2"/>
    <w:rsid w:val="20DD115A"/>
    <w:rsid w:val="20E604A7"/>
    <w:rsid w:val="212136FE"/>
    <w:rsid w:val="213110E1"/>
    <w:rsid w:val="21AA36F4"/>
    <w:rsid w:val="21F975DC"/>
    <w:rsid w:val="22431452"/>
    <w:rsid w:val="22891BC3"/>
    <w:rsid w:val="2300051D"/>
    <w:rsid w:val="231352C9"/>
    <w:rsid w:val="23307C29"/>
    <w:rsid w:val="233A50D4"/>
    <w:rsid w:val="236B0C61"/>
    <w:rsid w:val="23C95987"/>
    <w:rsid w:val="23DE3208"/>
    <w:rsid w:val="23EB7FF4"/>
    <w:rsid w:val="248C31D0"/>
    <w:rsid w:val="24EB6AEB"/>
    <w:rsid w:val="257D2ECD"/>
    <w:rsid w:val="25840F6A"/>
    <w:rsid w:val="25D56865"/>
    <w:rsid w:val="2605106C"/>
    <w:rsid w:val="26070208"/>
    <w:rsid w:val="267C14B4"/>
    <w:rsid w:val="27033E96"/>
    <w:rsid w:val="27037402"/>
    <w:rsid w:val="275C2754"/>
    <w:rsid w:val="2788401F"/>
    <w:rsid w:val="27EA55BE"/>
    <w:rsid w:val="280C22E7"/>
    <w:rsid w:val="2811359A"/>
    <w:rsid w:val="28787579"/>
    <w:rsid w:val="291624C7"/>
    <w:rsid w:val="296F7F89"/>
    <w:rsid w:val="29C4731D"/>
    <w:rsid w:val="29CB14D9"/>
    <w:rsid w:val="29E028C3"/>
    <w:rsid w:val="2A144198"/>
    <w:rsid w:val="2A691522"/>
    <w:rsid w:val="2AB6453E"/>
    <w:rsid w:val="2ACA2711"/>
    <w:rsid w:val="2AED4651"/>
    <w:rsid w:val="2B151034"/>
    <w:rsid w:val="2B3B360F"/>
    <w:rsid w:val="2B3C1135"/>
    <w:rsid w:val="2B547E1E"/>
    <w:rsid w:val="2B786CBA"/>
    <w:rsid w:val="2BB211B7"/>
    <w:rsid w:val="2BD4136D"/>
    <w:rsid w:val="2BE12780"/>
    <w:rsid w:val="2BF57C61"/>
    <w:rsid w:val="2C394523"/>
    <w:rsid w:val="2C464019"/>
    <w:rsid w:val="2C9A0F63"/>
    <w:rsid w:val="2CAF253E"/>
    <w:rsid w:val="2DC0676F"/>
    <w:rsid w:val="2DD433F7"/>
    <w:rsid w:val="2DDD6BFF"/>
    <w:rsid w:val="2E932634"/>
    <w:rsid w:val="2EA8191A"/>
    <w:rsid w:val="2F104DB2"/>
    <w:rsid w:val="2F631386"/>
    <w:rsid w:val="2F633134"/>
    <w:rsid w:val="2FBC18C3"/>
    <w:rsid w:val="308B0A10"/>
    <w:rsid w:val="30B00B8C"/>
    <w:rsid w:val="310E2F8A"/>
    <w:rsid w:val="31140B8A"/>
    <w:rsid w:val="313E0167"/>
    <w:rsid w:val="3143321D"/>
    <w:rsid w:val="31AA329C"/>
    <w:rsid w:val="31B859B9"/>
    <w:rsid w:val="31DD0B8E"/>
    <w:rsid w:val="31DD48DC"/>
    <w:rsid w:val="323E5792"/>
    <w:rsid w:val="333A3063"/>
    <w:rsid w:val="33BE39A7"/>
    <w:rsid w:val="33E12879"/>
    <w:rsid w:val="33EB36F8"/>
    <w:rsid w:val="34390907"/>
    <w:rsid w:val="34A75871"/>
    <w:rsid w:val="34D100D3"/>
    <w:rsid w:val="360044B0"/>
    <w:rsid w:val="36151622"/>
    <w:rsid w:val="365431B7"/>
    <w:rsid w:val="36A520DF"/>
    <w:rsid w:val="36AA7912"/>
    <w:rsid w:val="371D28E3"/>
    <w:rsid w:val="373C7E12"/>
    <w:rsid w:val="374C3F25"/>
    <w:rsid w:val="37564A50"/>
    <w:rsid w:val="3758003A"/>
    <w:rsid w:val="377731A3"/>
    <w:rsid w:val="37841E99"/>
    <w:rsid w:val="37F67133"/>
    <w:rsid w:val="386A5533"/>
    <w:rsid w:val="38AF2866"/>
    <w:rsid w:val="38B247E4"/>
    <w:rsid w:val="38D155B2"/>
    <w:rsid w:val="38D17360"/>
    <w:rsid w:val="39237490"/>
    <w:rsid w:val="39A27693"/>
    <w:rsid w:val="39C80763"/>
    <w:rsid w:val="39DF6CBD"/>
    <w:rsid w:val="39E80634"/>
    <w:rsid w:val="3A1658B2"/>
    <w:rsid w:val="3ABF2CD0"/>
    <w:rsid w:val="3B7056F8"/>
    <w:rsid w:val="3B787F67"/>
    <w:rsid w:val="3BB07701"/>
    <w:rsid w:val="3BE45E43"/>
    <w:rsid w:val="3C915994"/>
    <w:rsid w:val="3CEF5B84"/>
    <w:rsid w:val="3DFD4390"/>
    <w:rsid w:val="3E2E0DB1"/>
    <w:rsid w:val="3E58220C"/>
    <w:rsid w:val="3E9625D9"/>
    <w:rsid w:val="3EC22607"/>
    <w:rsid w:val="3EF913BF"/>
    <w:rsid w:val="3FFA6F2B"/>
    <w:rsid w:val="40537712"/>
    <w:rsid w:val="41126768"/>
    <w:rsid w:val="41357779"/>
    <w:rsid w:val="413A0F29"/>
    <w:rsid w:val="4153163B"/>
    <w:rsid w:val="41605725"/>
    <w:rsid w:val="417D50F0"/>
    <w:rsid w:val="41A61B4B"/>
    <w:rsid w:val="41E84D8F"/>
    <w:rsid w:val="425061EE"/>
    <w:rsid w:val="425A3900"/>
    <w:rsid w:val="42B21C15"/>
    <w:rsid w:val="42EB0F8C"/>
    <w:rsid w:val="434315F5"/>
    <w:rsid w:val="436D34BB"/>
    <w:rsid w:val="439B5094"/>
    <w:rsid w:val="44292D80"/>
    <w:rsid w:val="442A63A6"/>
    <w:rsid w:val="44775260"/>
    <w:rsid w:val="454F7F8B"/>
    <w:rsid w:val="4555134E"/>
    <w:rsid w:val="45C269AF"/>
    <w:rsid w:val="45D4223E"/>
    <w:rsid w:val="46184820"/>
    <w:rsid w:val="46681407"/>
    <w:rsid w:val="46A95A86"/>
    <w:rsid w:val="46D3402F"/>
    <w:rsid w:val="46DA3884"/>
    <w:rsid w:val="46E95A67"/>
    <w:rsid w:val="46FA2178"/>
    <w:rsid w:val="47332F94"/>
    <w:rsid w:val="473A7631"/>
    <w:rsid w:val="474B4782"/>
    <w:rsid w:val="476218AB"/>
    <w:rsid w:val="47835EC1"/>
    <w:rsid w:val="479954ED"/>
    <w:rsid w:val="47AA594C"/>
    <w:rsid w:val="47E476FD"/>
    <w:rsid w:val="48007C0D"/>
    <w:rsid w:val="48517B76"/>
    <w:rsid w:val="48C356A5"/>
    <w:rsid w:val="48C7608A"/>
    <w:rsid w:val="48D2515B"/>
    <w:rsid w:val="493F1C51"/>
    <w:rsid w:val="49504077"/>
    <w:rsid w:val="499B018B"/>
    <w:rsid w:val="49D7054F"/>
    <w:rsid w:val="4A28714E"/>
    <w:rsid w:val="4A2F3625"/>
    <w:rsid w:val="4AD30A19"/>
    <w:rsid w:val="4B0233A9"/>
    <w:rsid w:val="4B3043BA"/>
    <w:rsid w:val="4BB8488D"/>
    <w:rsid w:val="4BF72F56"/>
    <w:rsid w:val="4BFC429C"/>
    <w:rsid w:val="4C2630C7"/>
    <w:rsid w:val="4C465518"/>
    <w:rsid w:val="4C4F2769"/>
    <w:rsid w:val="4C7F6640"/>
    <w:rsid w:val="4CD25EB6"/>
    <w:rsid w:val="4D3D691B"/>
    <w:rsid w:val="4D5C1C0C"/>
    <w:rsid w:val="4D720CBA"/>
    <w:rsid w:val="4E320449"/>
    <w:rsid w:val="4E7735C7"/>
    <w:rsid w:val="4E802F63"/>
    <w:rsid w:val="4EA8070C"/>
    <w:rsid w:val="4F0823B4"/>
    <w:rsid w:val="4F0B7F86"/>
    <w:rsid w:val="4F1D45B9"/>
    <w:rsid w:val="4F270361"/>
    <w:rsid w:val="4F4A4E8B"/>
    <w:rsid w:val="4FD37C05"/>
    <w:rsid w:val="50047BC4"/>
    <w:rsid w:val="501047BA"/>
    <w:rsid w:val="502B5EB1"/>
    <w:rsid w:val="50566671"/>
    <w:rsid w:val="50680152"/>
    <w:rsid w:val="509B4EE0"/>
    <w:rsid w:val="5156017D"/>
    <w:rsid w:val="51AF5BB2"/>
    <w:rsid w:val="51B178D7"/>
    <w:rsid w:val="51C27D36"/>
    <w:rsid w:val="51C336DA"/>
    <w:rsid w:val="51EB5278"/>
    <w:rsid w:val="52911BE2"/>
    <w:rsid w:val="52B61851"/>
    <w:rsid w:val="536746F1"/>
    <w:rsid w:val="538B26B7"/>
    <w:rsid w:val="53B042EA"/>
    <w:rsid w:val="53F24907"/>
    <w:rsid w:val="54211F62"/>
    <w:rsid w:val="542B1BC3"/>
    <w:rsid w:val="543A0C19"/>
    <w:rsid w:val="545E16FB"/>
    <w:rsid w:val="548B5206"/>
    <w:rsid w:val="549518D3"/>
    <w:rsid w:val="54A95E46"/>
    <w:rsid w:val="54C82840"/>
    <w:rsid w:val="54CB6F02"/>
    <w:rsid w:val="54EE57E5"/>
    <w:rsid w:val="55023AB7"/>
    <w:rsid w:val="5532165E"/>
    <w:rsid w:val="553A5062"/>
    <w:rsid w:val="55476710"/>
    <w:rsid w:val="55B70D00"/>
    <w:rsid w:val="55C71477"/>
    <w:rsid w:val="55CB58AA"/>
    <w:rsid w:val="563D798B"/>
    <w:rsid w:val="567535C9"/>
    <w:rsid w:val="56786C16"/>
    <w:rsid w:val="574B30C6"/>
    <w:rsid w:val="57DB554B"/>
    <w:rsid w:val="5842572D"/>
    <w:rsid w:val="58523BC2"/>
    <w:rsid w:val="588A428C"/>
    <w:rsid w:val="5895240C"/>
    <w:rsid w:val="58B06B3A"/>
    <w:rsid w:val="58C63C68"/>
    <w:rsid w:val="58D8174C"/>
    <w:rsid w:val="59103704"/>
    <w:rsid w:val="59B0437E"/>
    <w:rsid w:val="59BA4144"/>
    <w:rsid w:val="5A47527D"/>
    <w:rsid w:val="5A865DA5"/>
    <w:rsid w:val="5AFA16F9"/>
    <w:rsid w:val="5B647768"/>
    <w:rsid w:val="5BA74225"/>
    <w:rsid w:val="5BAF30D9"/>
    <w:rsid w:val="5BBF5B13"/>
    <w:rsid w:val="5C7C3D16"/>
    <w:rsid w:val="5CAE3391"/>
    <w:rsid w:val="5CC42BB4"/>
    <w:rsid w:val="5D5C6C4D"/>
    <w:rsid w:val="5EE972C4"/>
    <w:rsid w:val="5EFD415C"/>
    <w:rsid w:val="5F57386C"/>
    <w:rsid w:val="5F5A15AE"/>
    <w:rsid w:val="5FC627A0"/>
    <w:rsid w:val="5FDF3B68"/>
    <w:rsid w:val="6037544B"/>
    <w:rsid w:val="60545FFD"/>
    <w:rsid w:val="60793CB6"/>
    <w:rsid w:val="60824919"/>
    <w:rsid w:val="608F2E78"/>
    <w:rsid w:val="60E750C3"/>
    <w:rsid w:val="613E6C6F"/>
    <w:rsid w:val="615A6D01"/>
    <w:rsid w:val="61732455"/>
    <w:rsid w:val="61753E33"/>
    <w:rsid w:val="61926DDD"/>
    <w:rsid w:val="61A15272"/>
    <w:rsid w:val="61CD42B9"/>
    <w:rsid w:val="61F851A1"/>
    <w:rsid w:val="62600B75"/>
    <w:rsid w:val="62797FCF"/>
    <w:rsid w:val="63241148"/>
    <w:rsid w:val="634A72D8"/>
    <w:rsid w:val="635664D3"/>
    <w:rsid w:val="63B05C41"/>
    <w:rsid w:val="63D95197"/>
    <w:rsid w:val="63E41655"/>
    <w:rsid w:val="64207A48"/>
    <w:rsid w:val="64264155"/>
    <w:rsid w:val="645549F9"/>
    <w:rsid w:val="648273DA"/>
    <w:rsid w:val="64EA6F30"/>
    <w:rsid w:val="65705687"/>
    <w:rsid w:val="6578450C"/>
    <w:rsid w:val="657867D3"/>
    <w:rsid w:val="66020B87"/>
    <w:rsid w:val="665F3C9C"/>
    <w:rsid w:val="66AF3FED"/>
    <w:rsid w:val="66E005EB"/>
    <w:rsid w:val="66FA3298"/>
    <w:rsid w:val="67453F16"/>
    <w:rsid w:val="676E524D"/>
    <w:rsid w:val="677D408C"/>
    <w:rsid w:val="679E4055"/>
    <w:rsid w:val="67C47F0C"/>
    <w:rsid w:val="67EC4289"/>
    <w:rsid w:val="67EE0AE5"/>
    <w:rsid w:val="687234C5"/>
    <w:rsid w:val="687D7E7B"/>
    <w:rsid w:val="68941249"/>
    <w:rsid w:val="68A613C0"/>
    <w:rsid w:val="68D026D7"/>
    <w:rsid w:val="69262B12"/>
    <w:rsid w:val="695F0FE8"/>
    <w:rsid w:val="6A6E23B2"/>
    <w:rsid w:val="6AC769BB"/>
    <w:rsid w:val="6B6A2B79"/>
    <w:rsid w:val="6B731AF9"/>
    <w:rsid w:val="6B966EEE"/>
    <w:rsid w:val="6BE31F1D"/>
    <w:rsid w:val="6C1F4839"/>
    <w:rsid w:val="6CBA6373"/>
    <w:rsid w:val="6CC8224D"/>
    <w:rsid w:val="6D8602BE"/>
    <w:rsid w:val="6DD32F5E"/>
    <w:rsid w:val="6E045C9B"/>
    <w:rsid w:val="6E2434B3"/>
    <w:rsid w:val="6E456738"/>
    <w:rsid w:val="6E645FA5"/>
    <w:rsid w:val="6F12155D"/>
    <w:rsid w:val="6F394D3C"/>
    <w:rsid w:val="6F867DCE"/>
    <w:rsid w:val="6F94205B"/>
    <w:rsid w:val="6FFC1635"/>
    <w:rsid w:val="700C770C"/>
    <w:rsid w:val="7084648B"/>
    <w:rsid w:val="708E3A71"/>
    <w:rsid w:val="70BC3B1F"/>
    <w:rsid w:val="70C04FE9"/>
    <w:rsid w:val="71072C7D"/>
    <w:rsid w:val="718304F0"/>
    <w:rsid w:val="718B55F7"/>
    <w:rsid w:val="71A32941"/>
    <w:rsid w:val="71BF26A8"/>
    <w:rsid w:val="71EB1CEE"/>
    <w:rsid w:val="71F94C57"/>
    <w:rsid w:val="71FD4747"/>
    <w:rsid w:val="725620A9"/>
    <w:rsid w:val="72AB4365"/>
    <w:rsid w:val="739D1E2A"/>
    <w:rsid w:val="7419513C"/>
    <w:rsid w:val="741C4486"/>
    <w:rsid w:val="74604B19"/>
    <w:rsid w:val="74724F3D"/>
    <w:rsid w:val="747A7DB5"/>
    <w:rsid w:val="74DA0D6F"/>
    <w:rsid w:val="7511031D"/>
    <w:rsid w:val="75797AA3"/>
    <w:rsid w:val="759F78C3"/>
    <w:rsid w:val="75F93477"/>
    <w:rsid w:val="762F1E5E"/>
    <w:rsid w:val="7640012D"/>
    <w:rsid w:val="76872831"/>
    <w:rsid w:val="76EA2DC0"/>
    <w:rsid w:val="76F84464"/>
    <w:rsid w:val="76FF2D0F"/>
    <w:rsid w:val="785E5813"/>
    <w:rsid w:val="78731457"/>
    <w:rsid w:val="78891A33"/>
    <w:rsid w:val="78B15B43"/>
    <w:rsid w:val="79507852"/>
    <w:rsid w:val="796759EA"/>
    <w:rsid w:val="79F0141C"/>
    <w:rsid w:val="7A173E90"/>
    <w:rsid w:val="7A1F1FDF"/>
    <w:rsid w:val="7AAC2004"/>
    <w:rsid w:val="7ADB4C02"/>
    <w:rsid w:val="7ADC19BD"/>
    <w:rsid w:val="7AE709F8"/>
    <w:rsid w:val="7AFD6CDB"/>
    <w:rsid w:val="7B7F2DF1"/>
    <w:rsid w:val="7BBC57AE"/>
    <w:rsid w:val="7BD227A0"/>
    <w:rsid w:val="7C09018C"/>
    <w:rsid w:val="7CC540B3"/>
    <w:rsid w:val="7CD52B20"/>
    <w:rsid w:val="7D3F20B7"/>
    <w:rsid w:val="7D4315ED"/>
    <w:rsid w:val="7D585F36"/>
    <w:rsid w:val="7D711B45"/>
    <w:rsid w:val="7D8E070A"/>
    <w:rsid w:val="7DCC76C3"/>
    <w:rsid w:val="7DF54524"/>
    <w:rsid w:val="7E226BB4"/>
    <w:rsid w:val="7E6D084A"/>
    <w:rsid w:val="7E7051A9"/>
    <w:rsid w:val="7E7B0DF9"/>
    <w:rsid w:val="7F0C0DFF"/>
    <w:rsid w:val="7F2A644F"/>
    <w:rsid w:val="7F390D88"/>
    <w:rsid w:val="7F697884"/>
    <w:rsid w:val="7FD733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center"/>
    </w:pPr>
    <w:rPr>
      <w:rFonts w:ascii="Times New Roman" w:hAnsi="Times New Roman" w:eastAsia="SimSun" w:cs="Times New Roman"/>
      <w:lang w:val="en-US" w:eastAsia="en-US" w:bidi="ar-SA"/>
    </w:rPr>
  </w:style>
  <w:style w:type="paragraph" w:styleId="2">
    <w:name w:val="heading 1"/>
    <w:basedOn w:val="1"/>
    <w:next w:val="1"/>
    <w:qFormat/>
    <w:uiPriority w:val="0"/>
    <w:pPr>
      <w:keepNext/>
      <w:keepLines/>
      <w:numPr>
        <w:ilvl w:val="0"/>
        <w:numId w:val="1"/>
      </w:numPr>
      <w:tabs>
        <w:tab w:val="left" w:pos="216"/>
      </w:tabs>
      <w:spacing w:before="160" w:after="80"/>
      <w:ind w:firstLine="0"/>
      <w:outlineLvl w:val="0"/>
    </w:pPr>
    <w:rPr>
      <w:smallCaps/>
    </w:rPr>
  </w:style>
  <w:style w:type="paragraph" w:styleId="3">
    <w:name w:val="heading 2"/>
    <w:basedOn w:val="1"/>
    <w:next w:val="1"/>
    <w:qFormat/>
    <w:uiPriority w:val="0"/>
    <w:pPr>
      <w:keepNext/>
      <w:keepLines/>
      <w:numPr>
        <w:ilvl w:val="1"/>
        <w:numId w:val="1"/>
      </w:numPr>
      <w:tabs>
        <w:tab w:val="left" w:pos="288"/>
        <w:tab w:val="clear" w:pos="360"/>
      </w:tabs>
      <w:spacing w:before="120" w:after="60"/>
      <w:jc w:val="left"/>
      <w:outlineLvl w:val="1"/>
    </w:pPr>
    <w:rPr>
      <w:i/>
      <w:iCs/>
    </w:rPr>
  </w:style>
  <w:style w:type="paragraph" w:styleId="4">
    <w:name w:val="heading 3"/>
    <w:basedOn w:val="1"/>
    <w:next w:val="1"/>
    <w:qFormat/>
    <w:uiPriority w:val="0"/>
    <w:pPr>
      <w:numPr>
        <w:ilvl w:val="2"/>
        <w:numId w:val="1"/>
      </w:numPr>
      <w:spacing w:line="240" w:lineRule="exact"/>
      <w:ind w:firstLine="288"/>
      <w:jc w:val="both"/>
      <w:outlineLvl w:val="2"/>
    </w:pPr>
    <w:rPr>
      <w:i/>
      <w:iCs/>
    </w:rPr>
  </w:style>
  <w:style w:type="paragraph" w:styleId="5">
    <w:name w:val="heading 4"/>
    <w:basedOn w:val="1"/>
    <w:next w:val="1"/>
    <w:qFormat/>
    <w:uiPriority w:val="0"/>
    <w:pPr>
      <w:numPr>
        <w:ilvl w:val="3"/>
        <w:numId w:val="1"/>
      </w:numPr>
      <w:tabs>
        <w:tab w:val="left" w:pos="720"/>
        <w:tab w:val="clear" w:pos="630"/>
      </w:tabs>
      <w:spacing w:before="40" w:after="40"/>
      <w:ind w:firstLine="504"/>
      <w:jc w:val="both"/>
      <w:outlineLvl w:val="3"/>
    </w:pPr>
    <w:rPr>
      <w:i/>
      <w:iCs/>
    </w:rPr>
  </w:style>
  <w:style w:type="paragraph" w:styleId="6">
    <w:name w:val="heading 5"/>
    <w:basedOn w:val="1"/>
    <w:next w:val="1"/>
    <w:qFormat/>
    <w:uiPriority w:val="0"/>
    <w:pPr>
      <w:tabs>
        <w:tab w:val="left" w:pos="360"/>
      </w:tabs>
      <w:spacing w:before="160" w:after="80"/>
      <w:outlineLvl w:val="4"/>
    </w:pPr>
    <w:rPr>
      <w:smallCaps/>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ody Text"/>
    <w:basedOn w:val="1"/>
    <w:link w:val="18"/>
    <w:qFormat/>
    <w:uiPriority w:val="0"/>
    <w:pPr>
      <w:tabs>
        <w:tab w:val="left" w:pos="288"/>
      </w:tabs>
      <w:spacing w:after="120" w:line="228" w:lineRule="auto"/>
      <w:ind w:firstLine="288"/>
      <w:jc w:val="both"/>
    </w:pPr>
    <w:rPr>
      <w:spacing w:val="-1"/>
      <w:lang w:val="zh-CN" w:eastAsia="zh-CN"/>
    </w:rPr>
  </w:style>
  <w:style w:type="paragraph" w:styleId="10">
    <w:name w:val="footer"/>
    <w:basedOn w:val="1"/>
    <w:link w:val="34"/>
    <w:qFormat/>
    <w:uiPriority w:val="0"/>
    <w:pPr>
      <w:tabs>
        <w:tab w:val="center" w:pos="4680"/>
        <w:tab w:val="right" w:pos="9360"/>
      </w:tabs>
    </w:pPr>
  </w:style>
  <w:style w:type="paragraph" w:styleId="11">
    <w:name w:val="header"/>
    <w:basedOn w:val="1"/>
    <w:link w:val="33"/>
    <w:qFormat/>
    <w:uiPriority w:val="0"/>
    <w:pPr>
      <w:tabs>
        <w:tab w:val="center" w:pos="4680"/>
        <w:tab w:val="right" w:pos="9360"/>
      </w:tabs>
    </w:pPr>
  </w:style>
  <w:style w:type="paragraph" w:styleId="12">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3">
    <w:name w:val="Hyperlink"/>
    <w:basedOn w:val="7"/>
    <w:qFormat/>
    <w:uiPriority w:val="0"/>
    <w:rPr>
      <w:color w:val="0000FF"/>
      <w:u w:val="single"/>
    </w:rPr>
  </w:style>
  <w:style w:type="paragraph" w:styleId="1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customStyle="1" w:styleId="15">
    <w:name w:val="Abstract"/>
    <w:qFormat/>
    <w:uiPriority w:val="0"/>
    <w:pPr>
      <w:spacing w:after="200"/>
      <w:ind w:firstLine="272"/>
      <w:jc w:val="both"/>
    </w:pPr>
    <w:rPr>
      <w:rFonts w:ascii="Times New Roman" w:hAnsi="Times New Roman" w:eastAsia="SimSun" w:cs="Times New Roman"/>
      <w:b/>
      <w:bCs/>
      <w:sz w:val="18"/>
      <w:szCs w:val="18"/>
      <w:lang w:val="en-US" w:eastAsia="en-US" w:bidi="ar-SA"/>
    </w:rPr>
  </w:style>
  <w:style w:type="paragraph" w:customStyle="1" w:styleId="16">
    <w:name w:val="Affiliation"/>
    <w:qFormat/>
    <w:uiPriority w:val="0"/>
    <w:pPr>
      <w:jc w:val="center"/>
    </w:pPr>
    <w:rPr>
      <w:rFonts w:ascii="Times New Roman" w:hAnsi="Times New Roman" w:eastAsia="SimSun" w:cs="Times New Roman"/>
      <w:lang w:val="en-US" w:eastAsia="en-US" w:bidi="ar-SA"/>
    </w:rPr>
  </w:style>
  <w:style w:type="paragraph" w:customStyle="1" w:styleId="17">
    <w:name w:val="Author"/>
    <w:qFormat/>
    <w:uiPriority w:val="0"/>
    <w:pPr>
      <w:spacing w:before="360" w:after="40"/>
      <w:jc w:val="center"/>
    </w:pPr>
    <w:rPr>
      <w:rFonts w:ascii="Times New Roman" w:hAnsi="Times New Roman" w:eastAsia="SimSun" w:cs="Times New Roman"/>
      <w:sz w:val="22"/>
      <w:szCs w:val="22"/>
      <w:lang w:val="en-US" w:eastAsia="en-US" w:bidi="ar-SA"/>
    </w:rPr>
  </w:style>
  <w:style w:type="character" w:customStyle="1" w:styleId="18">
    <w:name w:val="Body Text Char"/>
    <w:link w:val="9"/>
    <w:qFormat/>
    <w:uiPriority w:val="0"/>
    <w:rPr>
      <w:spacing w:val="-1"/>
      <w:lang w:val="zh-CN" w:eastAsia="zh-CN"/>
    </w:rPr>
  </w:style>
  <w:style w:type="paragraph" w:customStyle="1" w:styleId="19">
    <w:name w:val="bullet list"/>
    <w:basedOn w:val="9"/>
    <w:qFormat/>
    <w:uiPriority w:val="0"/>
    <w:pPr>
      <w:numPr>
        <w:ilvl w:val="0"/>
        <w:numId w:val="2"/>
      </w:numPr>
      <w:tabs>
        <w:tab w:val="clear" w:pos="648"/>
      </w:tabs>
      <w:ind w:left="576" w:hanging="288"/>
    </w:pPr>
  </w:style>
  <w:style w:type="paragraph" w:customStyle="1" w:styleId="20">
    <w:name w:val="equation"/>
    <w:basedOn w:val="1"/>
    <w:qFormat/>
    <w:uiPriority w:val="0"/>
    <w:pPr>
      <w:tabs>
        <w:tab w:val="center" w:pos="2520"/>
        <w:tab w:val="right" w:pos="5040"/>
      </w:tabs>
      <w:spacing w:before="240" w:after="240" w:line="216" w:lineRule="auto"/>
    </w:pPr>
    <w:rPr>
      <w:rFonts w:ascii="Symbol" w:hAnsi="Symbol" w:cs="Symbol"/>
    </w:rPr>
  </w:style>
  <w:style w:type="paragraph" w:customStyle="1" w:styleId="21">
    <w:name w:val="figure caption"/>
    <w:qFormat/>
    <w:uiPriority w:val="0"/>
    <w:pPr>
      <w:numPr>
        <w:ilvl w:val="0"/>
        <w:numId w:val="3"/>
      </w:numPr>
      <w:tabs>
        <w:tab w:val="left" w:pos="533"/>
      </w:tabs>
      <w:spacing w:before="80" w:after="200"/>
      <w:ind w:left="0" w:firstLine="0"/>
      <w:jc w:val="both"/>
    </w:pPr>
    <w:rPr>
      <w:rFonts w:ascii="Times New Roman" w:hAnsi="Times New Roman" w:eastAsia="SimSun" w:cs="Times New Roman"/>
      <w:sz w:val="16"/>
      <w:szCs w:val="16"/>
      <w:lang w:val="en-US" w:eastAsia="en-US" w:bidi="ar-SA"/>
    </w:rPr>
  </w:style>
  <w:style w:type="paragraph" w:customStyle="1" w:styleId="22">
    <w:name w:val="footnote"/>
    <w:qFormat/>
    <w:uiPriority w:val="0"/>
    <w:pPr>
      <w:framePr w:hSpace="187" w:vSpace="187" w:wrap="notBeside" w:vAnchor="text" w:hAnchor="page" w:x="6121" w:y="577"/>
      <w:numPr>
        <w:ilvl w:val="0"/>
        <w:numId w:val="4"/>
      </w:numPr>
      <w:spacing w:after="40"/>
    </w:pPr>
    <w:rPr>
      <w:rFonts w:ascii="Times New Roman" w:hAnsi="Times New Roman" w:eastAsia="SimSun" w:cs="Times New Roman"/>
      <w:sz w:val="16"/>
      <w:szCs w:val="16"/>
      <w:lang w:val="en-US" w:eastAsia="en-US" w:bidi="ar-SA"/>
    </w:rPr>
  </w:style>
  <w:style w:type="paragraph" w:customStyle="1" w:styleId="23">
    <w:name w:val="paper subtitle"/>
    <w:qFormat/>
    <w:uiPriority w:val="0"/>
    <w:pPr>
      <w:spacing w:after="120"/>
      <w:jc w:val="center"/>
    </w:pPr>
    <w:rPr>
      <w:rFonts w:ascii="Times New Roman" w:hAnsi="Times New Roman" w:eastAsia="MS Mincho" w:cs="Times New Roman"/>
      <w:sz w:val="28"/>
      <w:szCs w:val="28"/>
      <w:lang w:val="en-US" w:eastAsia="en-US" w:bidi="ar-SA"/>
    </w:rPr>
  </w:style>
  <w:style w:type="paragraph" w:customStyle="1" w:styleId="24">
    <w:name w:val="paper title"/>
    <w:qFormat/>
    <w:uiPriority w:val="0"/>
    <w:pPr>
      <w:spacing w:after="120"/>
      <w:jc w:val="center"/>
    </w:pPr>
    <w:rPr>
      <w:rFonts w:ascii="Times New Roman" w:hAnsi="Times New Roman" w:eastAsia="MS Mincho" w:cs="Times New Roman"/>
      <w:sz w:val="48"/>
      <w:szCs w:val="48"/>
      <w:lang w:val="en-US" w:eastAsia="en-US" w:bidi="ar-SA"/>
    </w:rPr>
  </w:style>
  <w:style w:type="paragraph" w:customStyle="1" w:styleId="25">
    <w:name w:val="references"/>
    <w:qFormat/>
    <w:uiPriority w:val="0"/>
    <w:pPr>
      <w:numPr>
        <w:ilvl w:val="0"/>
        <w:numId w:val="5"/>
      </w:numPr>
      <w:spacing w:after="50" w:line="180" w:lineRule="exact"/>
      <w:jc w:val="both"/>
    </w:pPr>
    <w:rPr>
      <w:rFonts w:ascii="Times New Roman" w:hAnsi="Times New Roman" w:eastAsia="MS Mincho" w:cs="Times New Roman"/>
      <w:sz w:val="16"/>
      <w:szCs w:val="16"/>
      <w:lang w:val="en-US" w:eastAsia="en-US" w:bidi="ar-SA"/>
    </w:rPr>
  </w:style>
  <w:style w:type="paragraph" w:customStyle="1" w:styleId="26">
    <w:name w:val="sponsors"/>
    <w:qFormat/>
    <w:uiPriority w:val="0"/>
    <w:pPr>
      <w:framePr w:wrap="auto" w:vAnchor="margin" w:hAnchor="text" w:x="615" w:y="2239"/>
      <w:pBdr>
        <w:top w:val="single" w:color="auto" w:sz="4" w:space="2"/>
      </w:pBdr>
      <w:ind w:firstLine="288"/>
    </w:pPr>
    <w:rPr>
      <w:rFonts w:ascii="Times New Roman" w:hAnsi="Times New Roman" w:eastAsia="SimSun" w:cs="Times New Roman"/>
      <w:sz w:val="16"/>
      <w:szCs w:val="16"/>
      <w:lang w:val="en-US" w:eastAsia="en-US" w:bidi="ar-SA"/>
    </w:rPr>
  </w:style>
  <w:style w:type="paragraph" w:customStyle="1" w:styleId="27">
    <w:name w:val="table col head"/>
    <w:basedOn w:val="1"/>
    <w:qFormat/>
    <w:uiPriority w:val="0"/>
    <w:rPr>
      <w:b/>
      <w:bCs/>
      <w:sz w:val="16"/>
      <w:szCs w:val="16"/>
    </w:rPr>
  </w:style>
  <w:style w:type="paragraph" w:customStyle="1" w:styleId="28">
    <w:name w:val="table col subhead"/>
    <w:basedOn w:val="27"/>
    <w:qFormat/>
    <w:uiPriority w:val="0"/>
    <w:rPr>
      <w:i/>
      <w:iCs/>
      <w:sz w:val="15"/>
      <w:szCs w:val="15"/>
    </w:rPr>
  </w:style>
  <w:style w:type="paragraph" w:customStyle="1" w:styleId="29">
    <w:name w:val="table copy"/>
    <w:qFormat/>
    <w:uiPriority w:val="0"/>
    <w:pPr>
      <w:jc w:val="both"/>
    </w:pPr>
    <w:rPr>
      <w:rFonts w:ascii="Times New Roman" w:hAnsi="Times New Roman" w:eastAsia="SimSun" w:cs="Times New Roman"/>
      <w:sz w:val="16"/>
      <w:szCs w:val="16"/>
      <w:lang w:val="en-US" w:eastAsia="en-US" w:bidi="ar-SA"/>
    </w:rPr>
  </w:style>
  <w:style w:type="paragraph" w:customStyle="1" w:styleId="30">
    <w:name w:val="table footnote"/>
    <w:qFormat/>
    <w:uiPriority w:val="0"/>
    <w:pPr>
      <w:numPr>
        <w:ilvl w:val="0"/>
        <w:numId w:val="6"/>
      </w:numPr>
      <w:spacing w:before="60" w:after="30"/>
      <w:ind w:left="58" w:hanging="29"/>
      <w:jc w:val="right"/>
    </w:pPr>
    <w:rPr>
      <w:rFonts w:ascii="Times New Roman" w:hAnsi="Times New Roman" w:eastAsia="SimSun" w:cs="Times New Roman"/>
      <w:sz w:val="12"/>
      <w:szCs w:val="12"/>
      <w:lang w:val="en-US" w:eastAsia="en-US" w:bidi="ar-SA"/>
    </w:rPr>
  </w:style>
  <w:style w:type="paragraph" w:customStyle="1" w:styleId="31">
    <w:name w:val="table head"/>
    <w:qFormat/>
    <w:uiPriority w:val="0"/>
    <w:pPr>
      <w:numPr>
        <w:ilvl w:val="0"/>
        <w:numId w:val="7"/>
      </w:numPr>
      <w:spacing w:before="240" w:after="120" w:line="216" w:lineRule="auto"/>
      <w:jc w:val="center"/>
    </w:pPr>
    <w:rPr>
      <w:rFonts w:ascii="Times New Roman" w:hAnsi="Times New Roman" w:eastAsia="SimSun" w:cs="Times New Roman"/>
      <w:smallCaps/>
      <w:sz w:val="16"/>
      <w:szCs w:val="16"/>
      <w:lang w:val="en-US" w:eastAsia="en-US" w:bidi="ar-SA"/>
    </w:rPr>
  </w:style>
  <w:style w:type="paragraph" w:customStyle="1" w:styleId="32">
    <w:name w:val="Keywords"/>
    <w:basedOn w:val="15"/>
    <w:qFormat/>
    <w:uiPriority w:val="0"/>
    <w:pPr>
      <w:spacing w:after="120"/>
      <w:ind w:firstLine="274"/>
    </w:pPr>
    <w:rPr>
      <w:i/>
    </w:rPr>
  </w:style>
  <w:style w:type="character" w:customStyle="1" w:styleId="33">
    <w:name w:val="Header Char"/>
    <w:basedOn w:val="7"/>
    <w:link w:val="11"/>
    <w:qFormat/>
    <w:uiPriority w:val="0"/>
  </w:style>
  <w:style w:type="character" w:customStyle="1" w:styleId="34">
    <w:name w:val="Footer Char"/>
    <w:basedOn w:val="7"/>
    <w:link w:val="10"/>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datastoreItem>
</file>

<file path=docProps/app.xml><?xml version="1.0" encoding="utf-8"?>
<Properties xmlns="http://schemas.openxmlformats.org/officeDocument/2006/extended-properties" xmlns:vt="http://schemas.openxmlformats.org/officeDocument/2006/docPropsVTypes">
  <Template>Normal</Template>
  <Company>IEEE</Company>
  <Pages>6</Pages>
  <Words>1686</Words>
  <Characters>10207</Characters>
  <Lines>108</Lines>
  <Paragraphs>30</Paragraphs>
  <TotalTime>2</TotalTime>
  <ScaleCrop>false</ScaleCrop>
  <LinksUpToDate>false</LinksUpToDate>
  <CharactersWithSpaces>11679</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2026-02-03T04:45:00Z</dcterms:created>
  <dc:creator>IEEE</dc:creator>
  <cp:lastModifiedBy>Mridul Kanti Sikder 253-25-023</cp:lastModifiedBy>
  <dcterms:modified xsi:type="dcterms:W3CDTF">2026-05-16T09:17:36Z</dcterms:modified>
  <dc:title>Paper Title (use style: paper title)</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8279C0D7D089451DA7C5FD17E526D237_12</vt:lpwstr>
  </property>
  <property fmtid="{D5CDD505-2E9C-101B-9397-08002B2CF9AE}" pid="4" name="KSOTemplateDocerSaveRecord">
    <vt:lpwstr>eyJoZGlkIjoiNzI0NjQ3NGYyYzg4MTQ2ODEzOTc3MDNiMmFjMjE2ZWQiLCJ1c2VySWQiOiIzMTYxMDk4MTUwOTc3In0=</vt:lpwstr>
  </property>
</Properties>
</file>