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2"/>
          <w:szCs w:val="32"/>
        </w:rPr>
      </w:pPr>
      <w:r w:rsidDel="00000000" w:rsidR="00000000" w:rsidRPr="00000000">
        <w:rPr>
          <w:rFonts w:ascii="Google Sans Text" w:cs="Google Sans Text" w:eastAsia="Google Sans Text" w:hAnsi="Google Sans Text"/>
          <w:b w:val="1"/>
          <w:i w:val="0"/>
          <w:color w:val="1b1c1d"/>
          <w:sz w:val="32"/>
          <w:szCs w:val="32"/>
          <w:rtl w:val="0"/>
        </w:rPr>
        <w:t xml:space="preserve">Project Constellation: Sell-Side Target Viability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CONFIDENTIAL MEMORANDUM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J.P. Morgan M&amp;A Committee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 Technology M&amp;A Group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July 29, 2025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Project Constellation: Sell-Side Target Viability Assessment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0"/>
          <w:szCs w:val="30"/>
        </w:rPr>
      </w:pPr>
      <w:r w:rsidDel="00000000" w:rsidR="00000000" w:rsidRPr="00000000">
        <w:rPr>
          <w:rFonts w:ascii="Google Sans Text" w:cs="Google Sans Text" w:eastAsia="Google Sans Text" w:hAnsi="Google Sans Text"/>
          <w:b w:val="1"/>
          <w:i w:val="0"/>
          <w:color w:val="1b1c1d"/>
          <w:sz w:val="30"/>
          <w:szCs w:val="30"/>
          <w:rtl w:val="0"/>
        </w:rPr>
        <w:t xml:space="preserve">I. Executive Summary &amp; Actionability Matrix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Overview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memorandum presents a deep-dive assessment of five shortlisted technology assets—Forter, Aviatrix, Orca Security, GoCardless, and Salsify—to determine their viability as sell-side M&amp;A or LBO candidates within a 6-12 month horizon. The analysis prioritizes the underlying "reason to sell," focusing on sponsor incentives, leadership posture, and strategic timing. Our evaluation indicates two assets, </w:t>
      </w:r>
      <w:r w:rsidDel="00000000" w:rsidR="00000000" w:rsidRPr="00000000">
        <w:rPr>
          <w:rFonts w:ascii="Google Sans Text" w:cs="Google Sans Text" w:eastAsia="Google Sans Text" w:hAnsi="Google Sans Text"/>
          <w:b w:val="1"/>
          <w:i w:val="0"/>
          <w:color w:val="1b1c1d"/>
          <w:sz w:val="24"/>
          <w:szCs w:val="24"/>
          <w:rtl w:val="0"/>
        </w:rPr>
        <w:t xml:space="preserve">Forter</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Aviatrix</w:t>
      </w:r>
      <w:r w:rsidDel="00000000" w:rsidR="00000000" w:rsidRPr="00000000">
        <w:rPr>
          <w:rFonts w:ascii="Google Sans Text" w:cs="Google Sans Text" w:eastAsia="Google Sans Text" w:hAnsi="Google Sans Text"/>
          <w:i w:val="0"/>
          <w:color w:val="1b1c1d"/>
          <w:sz w:val="24"/>
          <w:szCs w:val="24"/>
          <w:rtl w:val="0"/>
        </w:rPr>
        <w:t xml:space="preserve">, are high-conviction, actionable targets ("Live Deals"), primarily driven by recent C-suite appointments signaling clear exit preparation and mature investor hold periods. </w:t>
      </w:r>
      <w:r w:rsidDel="00000000" w:rsidR="00000000" w:rsidRPr="00000000">
        <w:rPr>
          <w:rFonts w:ascii="Google Sans Text" w:cs="Google Sans Text" w:eastAsia="Google Sans Text" w:hAnsi="Google Sans Text"/>
          <w:b w:val="1"/>
          <w:i w:val="0"/>
          <w:color w:val="1b1c1d"/>
          <w:sz w:val="24"/>
          <w:szCs w:val="24"/>
          <w:rtl w:val="0"/>
        </w:rPr>
        <w:t xml:space="preserve">Salsify</w:t>
      </w:r>
      <w:r w:rsidDel="00000000" w:rsidR="00000000" w:rsidRPr="00000000">
        <w:rPr>
          <w:rFonts w:ascii="Google Sans Text" w:cs="Google Sans Text" w:eastAsia="Google Sans Text" w:hAnsi="Google Sans Text"/>
          <w:i w:val="0"/>
          <w:color w:val="1b1c1d"/>
          <w:sz w:val="24"/>
          <w:szCs w:val="24"/>
          <w:rtl w:val="0"/>
        </w:rPr>
        <w:t xml:space="preserve"> is categorized as a "Wait-and-Watch" due to its powerful late-stage investor syndicate likely nearing an exit decision point. </w:t>
      </w:r>
      <w:r w:rsidDel="00000000" w:rsidR="00000000" w:rsidRPr="00000000">
        <w:rPr>
          <w:rFonts w:ascii="Google Sans Text" w:cs="Google Sans Text" w:eastAsia="Google Sans Text" w:hAnsi="Google Sans Text"/>
          <w:b w:val="1"/>
          <w:i w:val="0"/>
          <w:color w:val="1b1c1d"/>
          <w:sz w:val="24"/>
          <w:szCs w:val="24"/>
          <w:rtl w:val="0"/>
        </w:rPr>
        <w:t xml:space="preserve">Orca Security</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GoCardless</w:t>
      </w:r>
      <w:r w:rsidDel="00000000" w:rsidR="00000000" w:rsidRPr="00000000">
        <w:rPr>
          <w:rFonts w:ascii="Google Sans Text" w:cs="Google Sans Text" w:eastAsia="Google Sans Text" w:hAnsi="Google Sans Text"/>
          <w:i w:val="0"/>
          <w:color w:val="1b1c1d"/>
          <w:sz w:val="24"/>
          <w:szCs w:val="24"/>
          <w:rtl w:val="0"/>
        </w:rPr>
        <w:t xml:space="preserve"> are recommended as "Pass" for the near term due to significant barriers, including active litigation and a recent large funding round coupled with an ongoing acquisition integration phase, respectively.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Target Actionability Matrix</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matrix provides a summary of the key findings and recommendations for each target, enabling rapid prioritization of origination efforts.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Final Recommendation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Core Sell-Side Rationale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Estimated EV Range ($Bn)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Exit Catalysts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Noteworthy Red Flags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Forter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Board has installed an "Exit C-Suite" to secure a timely liquidity event for long-term investors and de-risk its peak 2021 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$3.5 –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IPO-experienced CFO hire; maturing investor hold periods (&gt;10 years for early backers); valuation overhang pressure.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Premium valuation set at market peak requires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Aviatrix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Following a major strategic pivot and C-suite overhaul led by a public-company CEO, the board must now monetize the transformation.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 –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New public-company CEO; recent CFO/CRO/CMO hires; completion of capital-intensive product category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Unprofitability; narrative-driven valuation may not align with current financial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Salsify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Wait-and-Watch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Control-oriented PE sponsors (TPG, Warburg Pincus) are approaching the 2-year mark on their investment, placing an exit firmly on the 12-18 month agenda.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Approaching 24-month mark since last major funding round; powerful PE sponsor syndicate with defined exit timelines.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Timing is not yet imminent; requires monitoring for the first signal of a process launch.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Orca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Active, high-stakes patent litigation against its primary competitor creates an unquantifiable contingent liability, rendering the asset "un-acquirable" for the near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None in the near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Active litigation with main competitor (Wiz); recent strategic acquisition signals a "build," not "sell,"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GoCardless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recent, large ($312M) funding round has reset the investor exit clock; the company is focused on integrating recent acquisitions, not a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None in the near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Recent major funding round provides ample runway; active M&amp;A integration phase.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0"/>
          <w:szCs w:val="30"/>
        </w:rPr>
      </w:pPr>
      <w:r w:rsidDel="00000000" w:rsidR="00000000" w:rsidRPr="00000000">
        <w:rPr>
          <w:rFonts w:ascii="Google Sans Text" w:cs="Google Sans Text" w:eastAsia="Google Sans Text" w:hAnsi="Google Sans Text"/>
          <w:b w:val="1"/>
          <w:i w:val="0"/>
          <w:color w:val="1b1c1d"/>
          <w:sz w:val="30"/>
          <w:szCs w:val="30"/>
          <w:rtl w:val="0"/>
        </w:rPr>
        <w:t xml:space="preserve">II. Deep-Dive Assessment: Forter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Recommendation: Live Deal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Forter represents a high-conviction, actionable sell-side opportunity. The company exhibits a confluence of compelling factors: a maturing investor base with extended hold periods, a valuation overhang from the 2021 funding peak that incentivizes a controlled M&amp;A process, and, most critically, the recent and deliberate installation of a C-suite with explicit experience in executing liquidity events. These signals strongly suggest the board has made a strategic decision to pursue an exit, and the next 12 months represent the prime window for a transaction.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Deal Accessibility &amp; Exit Likelihood: High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accessibility of Forter for a transaction appears high, characterized by a clean slate of market signals and mounting incentives among its ownership base to seek a liquidity event.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Ownership &amp; Sponsor History:</w:t>
      </w:r>
      <w:r w:rsidDel="00000000" w:rsidR="00000000" w:rsidRPr="00000000">
        <w:rPr>
          <w:rFonts w:ascii="Google Sans Text" w:cs="Google Sans Text" w:eastAsia="Google Sans Text" w:hAnsi="Google Sans Text"/>
          <w:i w:val="0"/>
          <w:color w:val="1b1c1d"/>
          <w:sz w:val="24"/>
          <w:szCs w:val="24"/>
          <w:rtl w:val="0"/>
        </w:rPr>
        <w:t xml:space="preserve"> Forter is backed by a formidable consortium of venture capital and growth equity firms, indicating deep-seated institutional ownership that will eventually require a return of capital to limited partners. The investor syndicate includes premier names such as Sequoia Capital, Bessemer Venture Partners, NewView Capital, Scale Venture Partners, March Capital, Salesforce Ventures, and Tiger Global Management.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diverse group of sophisticated investors has guided the company through multiple stages of growth.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Funding Chronology and Sponsor Fatigue:</w:t>
      </w:r>
      <w:r w:rsidDel="00000000" w:rsidR="00000000" w:rsidRPr="00000000">
        <w:rPr>
          <w:rFonts w:ascii="Google Sans Text" w:cs="Google Sans Text" w:eastAsia="Google Sans Text" w:hAnsi="Google Sans Text"/>
          <w:i w:val="0"/>
          <w:color w:val="1b1c1d"/>
          <w:sz w:val="24"/>
          <w:szCs w:val="24"/>
          <w:rtl w:val="0"/>
        </w:rPr>
        <w:t xml:space="preserve"> The company's last major capital injection was a $300 million Series F round in May 2021, led by Tiger Global.</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round was preceded by a $125 million Series E in November 2020.</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More than three years have now passed since the last significant financing, a period that typically marks the beginning of the exit window for late-stage investors.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More pointedly, a state of sponsor fatigue is almost certainly setting in for the earliest backers. Sequoia Capital has been an investor since the Series A round in 2014, and New Enterprise Associates (NEA) since the Series B that same 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These firms are now approaching or have surpassed a ten-year holding period. Such an extended duration creates substantial internal and external pressure from their own Limited Partners (LPs) to realize gains and return capital. For later-stage investors like Tiger Global, who entered at the peak valuation of the 2021 market, there is a strong motivation to secure an exit that validates their investment thesis and de-risks their position, particularly given the subsequent market correction and increased macroeconomic uncertainty.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Market Signals:</w:t>
      </w:r>
      <w:r w:rsidDel="00000000" w:rsidR="00000000" w:rsidRPr="00000000">
        <w:rPr>
          <w:rFonts w:ascii="Google Sans Text" w:cs="Google Sans Text" w:eastAsia="Google Sans Text" w:hAnsi="Google Sans Text"/>
          <w:i w:val="0"/>
          <w:color w:val="1b1c1d"/>
          <w:sz w:val="24"/>
          <w:szCs w:val="24"/>
          <w:rtl w:val="0"/>
        </w:rPr>
        <w:t xml:space="preserve"> Critically, the available information shows no public rumors of an ongoing sale process, IPO preparation, or active fundraising efforts.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 company's news feed is focused on product launches, partnerships, and leadership appointments, not strategic reviews.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absence of market chatter is a positive indicator, aligning perfectly with the mandate to identify "clean, quiet, high-potential targets." The asset is not being actively shopped, which presents a strategic opportunity for a preemptive and proprietary approach before a formal, competitive process begins.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 Financial Positioning &amp; Valuation Context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Forter’s financial profile is that of a high-growth, market-leading SaaS company that is now pivoting towards a more disciplined operational posture in preparation for an exit.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Revenue &amp; Growth:</w:t>
      </w:r>
      <w:r w:rsidDel="00000000" w:rsidR="00000000" w:rsidRPr="00000000">
        <w:rPr>
          <w:rFonts w:ascii="Google Sans Text" w:cs="Google Sans Text" w:eastAsia="Google Sans Text" w:hAnsi="Google Sans Text"/>
          <w:i w:val="0"/>
          <w:color w:val="1b1c1d"/>
          <w:sz w:val="24"/>
          <w:szCs w:val="24"/>
          <w:rtl w:val="0"/>
        </w:rPr>
        <w:t xml:space="preserve"> In its May 2021 funding announcement, Forter stated it had doubled its revenue over the preceding 12 months.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Reports from that period corroborated this, suggesting an annual revenue run-rate (ARR) of approximately $200 million for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At that time, the company was processing over $250 billion in annual online transactions for its global merchant network.</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 business model is a classic SaaS take-rate, earning a percentage of the Gross Merchandise Volume (GMV) it approves for its customers.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Assuming a natural and conservative deceleration from the 100% year-over-year growth seen during the pandemic-fueled e-commerce boom of 2021, a reasonable estimate places Forter's current ARR in the </w:t>
      </w:r>
      <w:r w:rsidDel="00000000" w:rsidR="00000000" w:rsidRPr="00000000">
        <w:rPr>
          <w:rFonts w:ascii="Google Sans Text" w:cs="Google Sans Text" w:eastAsia="Google Sans Text" w:hAnsi="Google Sans Text"/>
          <w:b w:val="1"/>
          <w:i w:val="0"/>
          <w:color w:val="1b1c1d"/>
          <w:sz w:val="24"/>
          <w:szCs w:val="24"/>
          <w:rtl w:val="0"/>
        </w:rPr>
        <w:t xml:space="preserve">$350 million to $450 million range</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There are no publicly available EBITDA figures for Forter. As is typical for a venture-backed company at this stage, it is presumed to be unprofitable on a net income basis as it continues to invest heavily in sales, marketing, and R&amp;D to maintain market leadership and technological innovation. However, the recent installation of a seasoned public-company CFO strongly suggests that a new emphasis is being placed on financial discipline, improving unit economics (LTV/CAC), and demonstrating a clear and credible path to profitability—all prerequisites for a successful exit.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Valuation Analysis:</w:t>
      </w:r>
      <w:r w:rsidDel="00000000" w:rsidR="00000000" w:rsidRPr="00000000">
        <w:rPr>
          <w:rFonts w:ascii="Google Sans Text" w:cs="Google Sans Text" w:eastAsia="Google Sans Text" w:hAnsi="Google Sans Text"/>
          <w:i w:val="0"/>
          <w:color w:val="1b1c1d"/>
          <w:sz w:val="24"/>
          <w:szCs w:val="24"/>
          <w:rtl w:val="0"/>
        </w:rPr>
        <w:t xml:space="preserve"> The company's Series F round in May 2021 established a post-money valuation of $3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Based on the estimated $200 million ARR at the time, this implies a historical valuation multiple of approximately 15x ARR.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valuation, set at the zenith of the tech funding market, creates a significant "valuation overhang" that paradoxically serves as the primary catalyst for a sale now. A 15x ARR multiple was achievable in 2021 but represents a substantial premium in the current market. Publicly traded peers in the fraud prevention space, such as Riskified (NYSE: RSKD), trade at far lower multiples; one analysis noted Riskified traded at just 3.7x revenue.</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This creates a potential disconnect between the board's anchor price of $3 billion and what the public markets might currently offer.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situation provides a powerful incentive for the board to pursue a controlled M&amp;A process in the near term. The board and late-stage investors likely fear that a future financing round or an IPO in the next 12-24 months could result in a "flat" or "down" round if market conditions do not improve dramatically. A sale to a strategic acquirer at an Enterprise Value of </w:t>
      </w:r>
      <w:r w:rsidDel="00000000" w:rsidR="00000000" w:rsidRPr="00000000">
        <w:rPr>
          <w:rFonts w:ascii="Google Sans Text" w:cs="Google Sans Text" w:eastAsia="Google Sans Text" w:hAnsi="Google Sans Text"/>
          <w:b w:val="1"/>
          <w:i w:val="0"/>
          <w:color w:val="1b1c1d"/>
          <w:sz w:val="24"/>
          <w:szCs w:val="24"/>
          <w:rtl w:val="0"/>
        </w:rPr>
        <w:t xml:space="preserve">$3.5 billion to $4.5 billion</w:t>
      </w:r>
      <w:r w:rsidDel="00000000" w:rsidR="00000000" w:rsidRPr="00000000">
        <w:rPr>
          <w:rFonts w:ascii="Google Sans Text" w:cs="Google Sans Text" w:eastAsia="Google Sans Text" w:hAnsi="Google Sans Text"/>
          <w:i w:val="0"/>
          <w:color w:val="1b1c1d"/>
          <w:sz w:val="24"/>
          <w:szCs w:val="24"/>
          <w:rtl w:val="0"/>
        </w:rPr>
        <w:t xml:space="preserve"> would be framed as a decisive success. It would allow early investors to crystallize exceptional returns, de-risk the outcome for the 2021 investors by providing them a premium, and avoid the negative signaling associated with a potential valuation cut. This is a compelling rationale to transact.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 Strategic Fit &amp; Sector Dynamics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Forter is a highly strategic asset, well-positioned in a durable, high-growth sector.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Market Position:</w:t>
      </w:r>
      <w:r w:rsidDel="00000000" w:rsidR="00000000" w:rsidRPr="00000000">
        <w:rPr>
          <w:rFonts w:ascii="Google Sans Text" w:cs="Google Sans Text" w:eastAsia="Google Sans Text" w:hAnsi="Google Sans Text"/>
          <w:i w:val="0"/>
          <w:color w:val="1b1c1d"/>
          <w:sz w:val="24"/>
          <w:szCs w:val="24"/>
          <w:rtl w:val="0"/>
        </w:rPr>
        <w:t xml:space="preserve"> Forter has successfully branded itself as a leader in the "Trust Platform" category, a strategic evolution from simple fraud prevention. Its platform is designed to manage identity and trust across the entire digital commerce journey, from checkout to post-purchase policy abuse.</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positions it within the rapidly expanding fraud detection and prevention market, which is projected to grow at a CAGR of over 20%.</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The secular tailwinds of e-commerce growth and the increasing sophistication of online fraud provide a durable foundation for future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Platform Play:</w:t>
      </w:r>
      <w:r w:rsidDel="00000000" w:rsidR="00000000" w:rsidRPr="00000000">
        <w:rPr>
          <w:rFonts w:ascii="Google Sans Text" w:cs="Google Sans Text" w:eastAsia="Google Sans Text" w:hAnsi="Google Sans Text"/>
          <w:i w:val="0"/>
          <w:color w:val="1b1c1d"/>
          <w:sz w:val="24"/>
          <w:szCs w:val="24"/>
          <w:rtl w:val="0"/>
        </w:rPr>
        <w:t xml:space="preserve"> Forter is a strong platform asset for either a financial or strategic buyer.</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 a Private Equity sponsor,</w:t>
      </w:r>
      <w:r w:rsidDel="00000000" w:rsidR="00000000" w:rsidRPr="00000000">
        <w:rPr>
          <w:rFonts w:ascii="Google Sans Text" w:cs="Google Sans Text" w:eastAsia="Google Sans Text" w:hAnsi="Google Sans Text"/>
          <w:i w:val="0"/>
          <w:color w:val="1b1c1d"/>
          <w:sz w:val="24"/>
          <w:szCs w:val="24"/>
          <w:rtl w:val="0"/>
        </w:rPr>
        <w:t xml:space="preserve"> it represents an ideal foundation for a roll-up strategy, consolidating other point solutions in the fragmented identity, trust, and compliance space.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 a Strategic acquirer,</w:t>
      </w:r>
      <w:r w:rsidDel="00000000" w:rsidR="00000000" w:rsidRPr="00000000">
        <w:rPr>
          <w:rFonts w:ascii="Google Sans Text" w:cs="Google Sans Text" w:eastAsia="Google Sans Text" w:hAnsi="Google Sans Text"/>
          <w:i w:val="0"/>
          <w:color w:val="1b1c1d"/>
          <w:sz w:val="24"/>
          <w:szCs w:val="24"/>
          <w:rtl w:val="0"/>
        </w:rPr>
        <w:t xml:space="preserve"> Forter offers a best-in-class, AI-driven engine that is highly synergistic. Potential suitors could include major payments processors (e.g., Stripe, Adyen), large-scale commerce platforms (e.g., Shopify), or enterprise software giants (e.g., Adobe, Salesforce), who could integrate Forter's capabilities to enhance their own ecosystems.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The company already partners with leaders like Shopify and AWS, demonstrating its ability to integrate into larger platforms.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Technology &amp; IP:</w:t>
      </w:r>
      <w:r w:rsidDel="00000000" w:rsidR="00000000" w:rsidRPr="00000000">
        <w:rPr>
          <w:rFonts w:ascii="Google Sans Text" w:cs="Google Sans Text" w:eastAsia="Google Sans Text" w:hAnsi="Google Sans Text"/>
          <w:i w:val="0"/>
          <w:color w:val="1b1c1d"/>
          <w:sz w:val="24"/>
          <w:szCs w:val="24"/>
          <w:rtl w:val="0"/>
        </w:rPr>
        <w:t xml:space="preserve"> The company's competitive differentiation is rooted in its technology. It consistently highlights its AI-powered decision engine, its vast proprietary identity graph of over 1.8 billion identities, and the powerful network effects derived from processing over $2 trillion in transactions to 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Its continuous innovation, including recent pushes into GenAI agent detection and predictive payment routing, demonstrates a commitment to maintaining its technological edge.</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 Board &amp; Leadership Posture: The Clearest "Tell"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most definitive signal of Forter's readiness for a transaction comes from its recent C-suite appointments. The board has assembled a leadership team specifically skilled in navigating a liquidity event.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March 2025, Forter announced the simultaneous appointments of Jim Lejeal as Chief Financial Officer and Cyndy Lobb as Chief Product Officer.</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was not a routine leadership refresh; it was a calculated strategic move.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"Exit CFO" Installation:</w:t>
      </w:r>
      <w:r w:rsidDel="00000000" w:rsidR="00000000" w:rsidRPr="00000000">
        <w:rPr>
          <w:rFonts w:ascii="Google Sans Text" w:cs="Google Sans Text" w:eastAsia="Google Sans Text" w:hAnsi="Google Sans Text"/>
          <w:i w:val="0"/>
          <w:color w:val="1b1c1d"/>
          <w:sz w:val="24"/>
          <w:szCs w:val="24"/>
          <w:rtl w:val="0"/>
        </w:rPr>
        <w:t xml:space="preserve"> Jim Lejeal is a quintessential "Exit CFO." His biography is that of a financial operator hired to execute a transaction. He is described as an "accomplished four-time public company CFO with over 20 years of experience leading hyper-growth companies through two successful IPOs, secondary offerings, acquisitions and international expansion".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He has held senior finance roles at public companies like Splunk and Rally Software.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A company at Forter's stage and valuation does not make a hire of this caliber unless a major liquidity event is a primary, near-term objective. The fact that he was appointed after his predecessor, Anthony Barsoom, was in the role for just over a year underscores a deliberate and potentially accelerated shift in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CEO Michael Reitblat's comment that "partnering with someone who's been through the many stages of growth was important to us" is a clear reference to Lejeal's exit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"Product Packaging" CPO:</w:t>
      </w:r>
      <w:r w:rsidDel="00000000" w:rsidR="00000000" w:rsidRPr="00000000">
        <w:rPr>
          <w:rFonts w:ascii="Google Sans Text" w:cs="Google Sans Text" w:eastAsia="Google Sans Text" w:hAnsi="Google Sans Text"/>
          <w:i w:val="0"/>
          <w:color w:val="1b1c1d"/>
          <w:sz w:val="24"/>
          <w:szCs w:val="24"/>
          <w:rtl w:val="0"/>
        </w:rPr>
        <w:t xml:space="preserve"> Cyndy Lobb complements the CFO hire perfectly. She is a "Product Packaging" CPO, brought in to professionalize the product suite and create a cohesive narrative for sophisticated buyers. Her background includes an eight-year tenure at the publicly traded fintech giant Square, where she led its Commerce and Trust platforms, as well as time at Google.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Her role is to refine the product roadmap and articulate a compelling platform vision that will resonate with strategic acquirers and, if necessary, public market investors.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These two hires, announced together, represent a coordinated, board-level decision to prepare the company for a sale or IPO. This is the strongest and most actionable signal of the company's intent. The board, which includes seasoned investors like Jamie Montgomery of March Capital and Rory O'Driscoll of Scale Venture Partners, has overseen numerous exits and is now guiding Forter through the final stages of this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 Deal Rationale: Why Forter Should Sell Now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Forter's motivation to sell in the next 6-12 months is clear and multifaceted. The primary rationale is to provide a timely and successful exit for its long-term investors (e.g., Sequoia, NEA) while simultaneously locking in a premium on the peak-market $3 billion valuation for its 2021-era investors (e.g., Tiger Global). The board is rationally opting for the certainty and control of a strategic M&amp;A process over the volatility and uncertainty of the current IPO market. The installation of an "Exit C-Suite" is the tangible execution of this strategy. The company has spent the past several months preparing its financial and product house for a transaction; the next 12 months are the logical window to execute it.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0"/>
          <w:szCs w:val="30"/>
        </w:rPr>
      </w:pPr>
      <w:r w:rsidDel="00000000" w:rsidR="00000000" w:rsidRPr="00000000">
        <w:rPr>
          <w:rFonts w:ascii="Google Sans Text" w:cs="Google Sans Text" w:eastAsia="Google Sans Text" w:hAnsi="Google Sans Text"/>
          <w:b w:val="1"/>
          <w:i w:val="0"/>
          <w:color w:val="1b1c1d"/>
          <w:sz w:val="30"/>
          <w:szCs w:val="30"/>
          <w:rtl w:val="0"/>
        </w:rPr>
        <w:t xml:space="preserve">III. Deep-Dive Assessment: Aviatrix</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Recommendation: Live Deal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Aviatrix has emerged as a high-conviction, actionable target for a sell-side mandate. The company has recently completed a comprehensive and capital-intensive strategic overhaul, including the installation of a new, public-company-tested C-suite and the launch of a new product category designed to expand its addressable market. Having made these significant investments, the board and its elite venture backers are now logically positioned to monetize this transformation. The next 12 months represent a prime window to take the "new" Aviatrix to market, making it a live opportunity.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Deal Accessibility &amp; Exit Likelihood: High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appears highly accessible for a transaction, characterized by a mature investor base, a completed strategic pivot, and an absence of market rumors that would suggest a crowded process.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Ownership &amp; Sponsor History:</w:t>
      </w:r>
      <w:r w:rsidDel="00000000" w:rsidR="00000000" w:rsidRPr="00000000">
        <w:rPr>
          <w:rFonts w:ascii="Google Sans Text" w:cs="Google Sans Text" w:eastAsia="Google Sans Text" w:hAnsi="Google Sans Text"/>
          <w:i w:val="0"/>
          <w:color w:val="1b1c1d"/>
          <w:sz w:val="24"/>
          <w:szCs w:val="24"/>
          <w:rtl w:val="0"/>
        </w:rPr>
        <w:t xml:space="preserve"> Aviatrix is supported by an elite syndicate of venture capital firms known for actively guiding their portfolio companies toward successful liquidity events. Key investors include TCV, General Catalyst, Insight Partners, Tiger Global Management, and CRV.</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This backing by top-tier, financially motivated sponsors ensures that an exit is a central component of the company's long-term strategy.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Funding Chronology:</w:t>
      </w:r>
      <w:r w:rsidDel="00000000" w:rsidR="00000000" w:rsidRPr="00000000">
        <w:rPr>
          <w:rFonts w:ascii="Google Sans Text" w:cs="Google Sans Text" w:eastAsia="Google Sans Text" w:hAnsi="Google Sans Text"/>
          <w:i w:val="0"/>
          <w:color w:val="1b1c1d"/>
          <w:sz w:val="24"/>
          <w:szCs w:val="24"/>
          <w:rtl w:val="0"/>
        </w:rPr>
        <w:t xml:space="preserve"> The last major publicly announced priced round was a $200 million Series E in September 2021, which valued the company at $2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While an undisclosed venture round was noted in December 2022 </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this was likely an internal bridge financing or a strategic top-up from existing investors to fund the significant leadership and product transformation that followed. It should be viewed as capital to fuel the pivot, rather than a full reset of the exit clock. With approximately three years having passed since the last major valuation event, the company is firmly within the typical holding period window for a late-stage VC-backed exit.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Market Signals:</w:t>
      </w:r>
      <w:r w:rsidDel="00000000" w:rsidR="00000000" w:rsidRPr="00000000">
        <w:rPr>
          <w:rFonts w:ascii="Google Sans Text" w:cs="Google Sans Text" w:eastAsia="Google Sans Text" w:hAnsi="Google Sans Text"/>
          <w:i w:val="0"/>
          <w:color w:val="1b1c1d"/>
          <w:sz w:val="24"/>
          <w:szCs w:val="24"/>
          <w:rtl w:val="0"/>
        </w:rPr>
        <w:t xml:space="preserve"> Publicly available information and press releases contain no active rumors of a sale or IPO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The company's external communications are sharply focused on establishing its new product category and go-to-market motion. This "heads-down" posture is ideal, as it suggests the company is not being widely shopped and fits the "under the radar" criteria for a proprietary approach.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 Financial Positioning &amp; Valuation Context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Aviatrix's financial story is one of a company betting on a strategic narrative to drive its valuation, rather than relying solely on current financial metrics.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Revenue &amp; Growth:</w:t>
      </w:r>
      <w:r w:rsidDel="00000000" w:rsidR="00000000" w:rsidRPr="00000000">
        <w:rPr>
          <w:rFonts w:ascii="Google Sans Text" w:cs="Google Sans Text" w:eastAsia="Google Sans Text" w:hAnsi="Google Sans Text"/>
          <w:i w:val="0"/>
          <w:color w:val="1b1c1d"/>
          <w:sz w:val="24"/>
          <w:szCs w:val="24"/>
          <w:rtl w:val="0"/>
        </w:rPr>
        <w:t xml:space="preserve"> Definitive recent revenue figures are not publicly available. A 2022 statement claiming the company would reach "$3 billion in revenue in five years" should be viewed as a highly aspirational marketing goal rather than a basis for valuation.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A more grounded estimation, based on its reported employee count of 500 </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and typical SaaS revenue-per-employee benchmarks for a company at its stage, would place its current ARR likely in the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$100 million to $200 million range</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The company is assumed to be significantly unprofitable. The aggressive investment in a new, high-profile C-suite and the launch of an entirely new product category are capital-intensive initiatives focused on accelerating top-line growth and market capture, not near-term profitability.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Valuation Analysis:</w:t>
      </w:r>
      <w:r w:rsidDel="00000000" w:rsidR="00000000" w:rsidRPr="00000000">
        <w:rPr>
          <w:rFonts w:ascii="Google Sans Text" w:cs="Google Sans Text" w:eastAsia="Google Sans Text" w:hAnsi="Google Sans Text"/>
          <w:i w:val="0"/>
          <w:color w:val="1b1c1d"/>
          <w:sz w:val="24"/>
          <w:szCs w:val="24"/>
          <w:rtl w:val="0"/>
        </w:rPr>
        <w:t xml:space="preserve"> The last confirmed valuation was $2 billion, set in September 2021 at the peak of the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The board and management are acutely aware that in the current, more disciplined market, justifying a premium to that valuation based on the old "cloud networking" story would be challenging.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awareness has driven the company's most important strategic decision: to create value through a new narrative. The entire strategy over the past 18 months has been to re-frame the company from a "multicloud networking tool" into a "strategic security platform." The launch of the "Cloud Native Security Fabric (CNSF)" is the centerpiece of this effort.</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This is not merely a product launch; it is a deliberate attempt to redefine the company's identity, dramatically expand its Total Addressable Market (TAM), and elevate its strategic importance within the enterprise IT stack. By doing so, they can argue for a valuation based on the much larger and higher-multiple cybersecurity market, rather than the more commoditized networking market. This repositioning is the primary lever they will use to command a valuation significantly above $2 billion in an M&amp;A negotiation. They are preparing to sell a compelling vision of the future, supported by a new leadership team and product.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acquirer would be buying into this vision. A transaction would likely be priced in the </w:t>
      </w:r>
      <w:r w:rsidDel="00000000" w:rsidR="00000000" w:rsidRPr="00000000">
        <w:rPr>
          <w:rFonts w:ascii="Google Sans Text" w:cs="Google Sans Text" w:eastAsia="Google Sans Text" w:hAnsi="Google Sans Text"/>
          <w:b w:val="1"/>
          <w:i w:val="0"/>
          <w:color w:val="1b1c1d"/>
          <w:sz w:val="24"/>
          <w:szCs w:val="24"/>
          <w:rtl w:val="0"/>
        </w:rPr>
        <w:t xml:space="preserve">$2.5 billion to $3.5 billion</w:t>
      </w:r>
      <w:r w:rsidDel="00000000" w:rsidR="00000000" w:rsidRPr="00000000">
        <w:rPr>
          <w:rFonts w:ascii="Google Sans Text" w:cs="Google Sans Text" w:eastAsia="Google Sans Text" w:hAnsi="Google Sans Text"/>
          <w:i w:val="0"/>
          <w:color w:val="1b1c1d"/>
          <w:sz w:val="24"/>
          <w:szCs w:val="24"/>
          <w:rtl w:val="0"/>
        </w:rPr>
        <w:t xml:space="preserve"> range, which falls squarely within the firm's target mandate.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 Strategic Fit &amp; Sector Dynamics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strategic repositioning is explicitly designed to make it a more attractive acquisition target for a specific class of buyers.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Market Position:</w:t>
      </w:r>
      <w:r w:rsidDel="00000000" w:rsidR="00000000" w:rsidRPr="00000000">
        <w:rPr>
          <w:rFonts w:ascii="Google Sans Text" w:cs="Google Sans Text" w:eastAsia="Google Sans Text" w:hAnsi="Google Sans Text"/>
          <w:i w:val="0"/>
          <w:color w:val="1b1c1d"/>
          <w:sz w:val="24"/>
          <w:szCs w:val="24"/>
          <w:rtl w:val="0"/>
        </w:rPr>
        <w:t xml:space="preserve"> Aviatrix is aggressively working to define and lead the new CNSF category, which addresses the critical intersection of multicloud networking and cloud security.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This is a direct response to the primary pain points of modern enterprises: the operational complexity, security gaps, and rising costs associated with operating across multiple public clouds.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Analyst commentary solicited by the company reinforces this positioning, with quotes from firms like Enterprise Strategy Group and Intellyx validating the need for this new approach.</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Platform Play:</w:t>
      </w:r>
      <w:r w:rsidDel="00000000" w:rsidR="00000000" w:rsidRPr="00000000">
        <w:rPr>
          <w:rFonts w:ascii="Google Sans Text" w:cs="Google Sans Text" w:eastAsia="Google Sans Text" w:hAnsi="Google Sans Text"/>
          <w:i w:val="0"/>
          <w:color w:val="1b1c1d"/>
          <w:sz w:val="24"/>
          <w:szCs w:val="24"/>
          <w:rtl w:val="0"/>
        </w:rPr>
        <w:t xml:space="preserve"> The CNSF narrative makes Aviatrix a highly compelling platform acquisition. CEO Doug Merritt's assertion that the "secure perimeter... has completely dissolved" is a direct pitch to large, incumbent infrastructure and security vendors who are struggling to address this modern enterprise reality.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Potential strategic suitors include legacy networking players seeking a cloud-native growth engine (e.g., Cisco, HPE), cybersecurity giants looking to extend their reach into the cloud fabric (e.g., Palo Alto Networks, Broadcom), or the cloud service providers themselves.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Technology &amp; IP:</w:t>
      </w:r>
      <w:r w:rsidDel="00000000" w:rsidR="00000000" w:rsidRPr="00000000">
        <w:rPr>
          <w:rFonts w:ascii="Google Sans Text" w:cs="Google Sans Text" w:eastAsia="Google Sans Text" w:hAnsi="Google Sans Text"/>
          <w:i w:val="0"/>
          <w:color w:val="1b1c1d"/>
          <w:sz w:val="24"/>
          <w:szCs w:val="24"/>
          <w:rtl w:val="0"/>
        </w:rPr>
        <w:t xml:space="preserve"> A significant asset for any acquirer is Aviatrix's intellectual property portfolio. The company holds 91 granted patents and has another 49 pending.</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This provides a strong, defensible technology moat and validates the company's R&amp;D investment, making it a more valuable and less easily replicated asset.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 Board &amp; Leadership Posture: A Textbook Pre-Exit Overhaul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composition of the current leadership team is the most telling indicator of the company's near-term intentions. The board has systematically executed a textbook overhaul designed to make the company "exit-ready."</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"Public-Ready" Management Installation:</w:t>
      </w:r>
      <w:r w:rsidDel="00000000" w:rsidR="00000000" w:rsidRPr="00000000">
        <w:rPr>
          <w:rFonts w:ascii="Google Sans Text" w:cs="Google Sans Text" w:eastAsia="Google Sans Text" w:hAnsi="Google Sans Text"/>
          <w:i w:val="0"/>
          <w:color w:val="1b1c1d"/>
          <w:sz w:val="24"/>
          <w:szCs w:val="24"/>
          <w:rtl w:val="0"/>
        </w:rPr>
        <w:t xml:space="preserve"> The process began with the appointment of Doug Merritt, the former CEO of the multi-billion dollar public software company Splunk, as the new Chairman and CEO.</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It is a classic move for a venture-backed board to replace a founder or early-stage CEO with a seasoned public-company operator to professionalize the organization and prepare it for a major liquidity event.</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This was followed by a wave of strategic hires in a deliberate sequence. In February 2025, the company appointed a new Chief Revenue Officer and Chief Marketing Officer to build a scalable go-to-market engine for the new CNSF narrative.</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4"/>
          <w:szCs w:val="24"/>
          <w:rtl w:val="0"/>
        </w:rPr>
        <w:t xml:space="preserve"> Then, in June 2025, it brought in Ken Tinsley as the new Chief Financial Officer.</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This sequence—new CEO, then GTM leadership, then CFO—is a clear and methodical playbook for preparing a late-stage company for an exit. They built the team to scale the story and have now installed the finance lead to run the transaction process.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Board Composition:</w:t>
      </w:r>
      <w:r w:rsidDel="00000000" w:rsidR="00000000" w:rsidRPr="00000000">
        <w:rPr>
          <w:rFonts w:ascii="Google Sans Text" w:cs="Google Sans Text" w:eastAsia="Google Sans Text" w:hAnsi="Google Sans Text"/>
          <w:i w:val="0"/>
          <w:color w:val="1b1c1d"/>
          <w:sz w:val="24"/>
          <w:szCs w:val="24"/>
          <w:rtl w:val="0"/>
        </w:rPr>
        <w:t xml:space="preserve"> The board is composed of influential investors from the company's top-tier backers, including Tim McAdam of TCV, Devdutt Yellurkar of CRV, and Quentin Clark of General Catalyst.</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These are experienced professionals who have managed numerous large-scale exits and are now guiding Aviatrix through the final phase of its value creation cycle.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 Deal Rationale: Why Aviatrix Should Sell Now</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rationale for an Aviatrix sale in the next 12 months is driven by the successful completion of its strategic transformation. The company, under the guidance of its board and investors, has just completed a major, capital-intensive pivot. The new, highly credible leadership team is in place, the new product category has been launched with significant marketing effort, and the new go-to-market motion is being scaled. The next logical step in this deliberate strategy is to monetize the transformation. The investors funded the pivot and will now seek to realize the returns on that investment. Selling in the coming year allows them to approach the market with a fresh, compelling growth story, a seasoned management team that can credibly pitch it to buyers, and the momentum of a company defining a new market category.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0"/>
          <w:szCs w:val="30"/>
        </w:rPr>
      </w:pPr>
      <w:r w:rsidDel="00000000" w:rsidR="00000000" w:rsidRPr="00000000">
        <w:rPr>
          <w:rFonts w:ascii="Google Sans Text" w:cs="Google Sans Text" w:eastAsia="Google Sans Text" w:hAnsi="Google Sans Text"/>
          <w:b w:val="1"/>
          <w:i w:val="0"/>
          <w:color w:val="1b1c1d"/>
          <w:sz w:val="30"/>
          <w:szCs w:val="30"/>
          <w:rtl w:val="0"/>
        </w:rPr>
        <w:t xml:space="preserve">IV. Deep-Dive Assessment: Orca Security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Recommendation: Pass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its strong market position and technology, Orca Security is not an actionable sell-side target in the near term. The company faces two significant and prohibitive barriers: active, high-stakes litigation against its primary competitor, which creates an unacceptable level of contingent liability for any potential acquirer, and a recent strategic acquisition that signals a clear focus on a long-term "build" strategy rather than a near-term "sell" posture. These factors make a transaction in the next 12 months highly improbable.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Deal Accessibility &amp; Exit Likelihood: Low</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accessibility of Orca Security is severely constrained by legal and strategic factors that would deter almost any potential buyer.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Litigation Impasse:</w:t>
      </w:r>
      <w:r w:rsidDel="00000000" w:rsidR="00000000" w:rsidRPr="00000000">
        <w:rPr>
          <w:rFonts w:ascii="Google Sans Text" w:cs="Google Sans Text" w:eastAsia="Google Sans Text" w:hAnsi="Google Sans Text"/>
          <w:i w:val="0"/>
          <w:color w:val="1b1c1d"/>
          <w:sz w:val="24"/>
          <w:szCs w:val="24"/>
          <w:rtl w:val="0"/>
        </w:rPr>
        <w:t xml:space="preserve"> The most significant barrier to a transaction is Orca's ongoing legal battle with its chief rival, Wiz. In July 2023, Orca Security filed a lawsuit against Wiz, alleging patent and copyright infringement.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This is not a trivial legal dispute; it is a high-stakes conflict between two of the most valuable private companies in the cloud security sector. This litigation creates a material and, more importantly, unquantifiable contingent liability. Any potential acquirer would be faced with the prospect of inheriting a costly, distracting, and protracted legal war with an uncertain outcome. The due diligence process would be overwhelmingly dominated by this issue, necessitating extensive legal review and likely resulting in a demand for a substantial purchase price reduction or a significant, long-tail indemnity from the sellers. Given these complexities, most strategic and financial buyers would deem the risk unacceptable. Until this litigation is fully resolved or settled, Orca Security is likely to be considered "un-acquirable" by a prudent buyer.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Contradictory Strategic Moves:</w:t>
      </w:r>
      <w:r w:rsidDel="00000000" w:rsidR="00000000" w:rsidRPr="00000000">
        <w:rPr>
          <w:rFonts w:ascii="Google Sans Text" w:cs="Google Sans Text" w:eastAsia="Google Sans Text" w:hAnsi="Google Sans Text"/>
          <w:i w:val="0"/>
          <w:color w:val="1b1c1d"/>
          <w:sz w:val="24"/>
          <w:szCs w:val="24"/>
          <w:rtl w:val="0"/>
        </w:rPr>
        <w:t xml:space="preserve"> The company's recent corporate actions are inconsistent with an organization preparing for a near-term sale. In May 2025, Orca announced the acquisition of Opus, an AI-driven cloud remediation startup.</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Typically, companies on the verge of a sale pause their own M&amp;A activities to maintain a clean, simple, and easily digestible story for potential buyers. This acquisition is a clear "build" move, not a "sell" move. It signals that Orca's management and board are focused on a longer-term product roadmap to evolve the capabilities of their platform. The CEO's statement that this acquisition represents the "next big leap for Orca" and will "lead the company's next phase" reinforces a long-term vision, not a short-term monetization plan.</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This focus on building and integrating new technology directly contradicts the posture of a company packaging itself for an imminent exit.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Ownership &amp; Funding:</w:t>
      </w:r>
      <w:r w:rsidDel="00000000" w:rsidR="00000000" w:rsidRPr="00000000">
        <w:rPr>
          <w:rFonts w:ascii="Google Sans Text" w:cs="Google Sans Text" w:eastAsia="Google Sans Text" w:hAnsi="Google Sans Text"/>
          <w:i w:val="0"/>
          <w:color w:val="1b1c1d"/>
          <w:sz w:val="24"/>
          <w:szCs w:val="24"/>
          <w:rtl w:val="0"/>
        </w:rPr>
        <w:t xml:space="preserve"> Orca's last major funding round was in October 2021, which valued the company at $1.8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While the holding period for these investors is maturing, the overriding factors of the litigation and the recent Opus acquisition supersede sponsor timing as the primary drivers of actionability.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 Financial Positioning &amp; Strategic Fit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strategically strong, the company's financial and market position is overshadowed by the aforementioned red flags.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Financials:</w:t>
      </w:r>
      <w:r w:rsidDel="00000000" w:rsidR="00000000" w:rsidRPr="00000000">
        <w:rPr>
          <w:rFonts w:ascii="Google Sans Text" w:cs="Google Sans Text" w:eastAsia="Google Sans Text" w:hAnsi="Google Sans Text"/>
          <w:i w:val="0"/>
          <w:color w:val="1b1c1d"/>
          <w:sz w:val="24"/>
          <w:szCs w:val="24"/>
          <w:rtl w:val="0"/>
        </w:rPr>
        <w:t xml:space="preserve"> No public financial data is available. The company was valued at $1.8 billion in its last announced funding 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Strategic Position:</w:t>
      </w:r>
      <w:r w:rsidDel="00000000" w:rsidR="00000000" w:rsidRPr="00000000">
        <w:rPr>
          <w:rFonts w:ascii="Google Sans Text" w:cs="Google Sans Text" w:eastAsia="Google Sans Text" w:hAnsi="Google Sans Text"/>
          <w:i w:val="0"/>
          <w:color w:val="1b1c1d"/>
          <w:sz w:val="24"/>
          <w:szCs w:val="24"/>
          <w:rtl w:val="0"/>
        </w:rPr>
        <w:t xml:space="preserve"> Orca is an established leader in the high-growth Cloud-Native Application Protection Platform (CNAPP)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Its agentless, "SideScanning" technology is a key differentiator.</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The acquisition of Opus is intended to bolster its platform by adding AI-driven remediation capabilities, a critical feature in the evolving and highly competitive CNAPP landscape.</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 Board &amp; Leadership Posture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leadership structure and recent changes suggest a focus on innovation and product development rather than exit management.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CEO Transition:</w:t>
      </w:r>
      <w:r w:rsidDel="00000000" w:rsidR="00000000" w:rsidRPr="00000000">
        <w:rPr>
          <w:rFonts w:ascii="Google Sans Text" w:cs="Google Sans Text" w:eastAsia="Google Sans Text" w:hAnsi="Google Sans Text"/>
          <w:i w:val="0"/>
          <w:color w:val="1b1c1d"/>
          <w:sz w:val="24"/>
          <w:szCs w:val="24"/>
          <w:rtl w:val="0"/>
        </w:rPr>
        <w:t xml:space="preserve"> In March 2023, founder Avi Shua transitioned from the CEO role to become Chief Innovation Officer, with co-founder Gil Geron assuming the CEO position.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While leadership changes are common in late-stage companies, this specific move—placing a founder in charge of innovation—coupled with the Opus acquisition, strongly suggests the company's strategic priority is long-term product leadership, not near-term exit preparation.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Exit-Ready Executives:</w:t>
      </w:r>
      <w:r w:rsidDel="00000000" w:rsidR="00000000" w:rsidRPr="00000000">
        <w:rPr>
          <w:rFonts w:ascii="Google Sans Text" w:cs="Google Sans Text" w:eastAsia="Google Sans Text" w:hAnsi="Google Sans Text"/>
          <w:i w:val="0"/>
          <w:color w:val="1b1c1d"/>
          <w:sz w:val="24"/>
          <w:szCs w:val="24"/>
          <w:rtl w:val="0"/>
        </w:rPr>
        <w:t xml:space="preserve"> The presence of an IPO-experienced CFO, Oded Edri (formerly of Payoneer), and a Chief Marketing Officer, Meghan Marks (formerly of Prisma Cloud by Palo Alto Networks), indicates that the company possesses the executive talent required to execute an 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However, the capability to execute a transaction does not equate to the current intent to do so. The company's prevailing strategic priorities—namely, prosecuting the Wiz lawsuit and integrating the Opus acquisition—suggest that this experienced team is currently deployed in a "build and defend" capacity.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 Deal Rationale or Red Flags: Why Orca Will Not Sell Now</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case against Orca being an actionable target is compelling and clear.</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Primary Red Flag:</w:t>
      </w:r>
      <w:r w:rsidDel="00000000" w:rsidR="00000000" w:rsidRPr="00000000">
        <w:rPr>
          <w:rFonts w:ascii="Google Sans Text" w:cs="Google Sans Text" w:eastAsia="Google Sans Text" w:hAnsi="Google Sans Text"/>
          <w:i w:val="0"/>
          <w:color w:val="1b1c1d"/>
          <w:sz w:val="24"/>
          <w:szCs w:val="24"/>
          <w:rtl w:val="0"/>
        </w:rPr>
        <w:t xml:space="preserve"> The active, high-stakes litigation with Wiz is a deal-killer for the foreseeable future. It introduces a level of risk and uncertainty that prudent acquirers will not underwrite.</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Secondary Red Flag:</w:t>
      </w:r>
      <w:r w:rsidDel="00000000" w:rsidR="00000000" w:rsidRPr="00000000">
        <w:rPr>
          <w:rFonts w:ascii="Google Sans Text" w:cs="Google Sans Text" w:eastAsia="Google Sans Text" w:hAnsi="Google Sans Text"/>
          <w:i w:val="0"/>
          <w:color w:val="1b1c1d"/>
          <w:sz w:val="24"/>
          <w:szCs w:val="24"/>
          <w:rtl w:val="0"/>
        </w:rPr>
        <w:t xml:space="preserve"> The recent acquisition of Opus and the corresponding integration effort signal an inward-looking focus on product development. This is the opposite of the outward-looking posture of a company preparing for sale.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combination of these factors indicates that Orca Security is firmly in a "build and defend" mode, not a "sell" mode. Therefore, it should be categorized as a "Pass" for any sell-side mandate in the next 12 months.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0"/>
          <w:szCs w:val="30"/>
        </w:rPr>
      </w:pPr>
      <w:r w:rsidDel="00000000" w:rsidR="00000000" w:rsidRPr="00000000">
        <w:rPr>
          <w:rFonts w:ascii="Google Sans Text" w:cs="Google Sans Text" w:eastAsia="Google Sans Text" w:hAnsi="Google Sans Text"/>
          <w:b w:val="1"/>
          <w:i w:val="0"/>
          <w:color w:val="1b1c1d"/>
          <w:sz w:val="30"/>
          <w:szCs w:val="30"/>
          <w:rtl w:val="0"/>
        </w:rPr>
        <w:t xml:space="preserve">V. Deep-Dive Assessment: GoCardless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Recommendation: Pass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GoCardless is not a viable sell-side target for the next 12-month period. The company is well-capitalized following a recent, substantial funding round, which has effectively reset the exit timeline for its key investors. Furthermore, GoCardless is actively pursuing a "build and consolidate" strategy through significant acquisitions, indicating its current focus is on operational integration and market expansion, not on preparing for a sale.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Deal Accessibility &amp; Exit Likelihood: Low</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likelihood of GoCardless pursuing an exit in the near term is low, primarily due to its recent financing and active acquisition strategy.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Recent, Large Funding Round Resets the Clock:</w:t>
      </w:r>
      <w:r w:rsidDel="00000000" w:rsidR="00000000" w:rsidRPr="00000000">
        <w:rPr>
          <w:rFonts w:ascii="Google Sans Text" w:cs="Google Sans Text" w:eastAsia="Google Sans Text" w:hAnsi="Google Sans Text"/>
          <w:i w:val="0"/>
          <w:color w:val="1b1c1d"/>
          <w:sz w:val="24"/>
          <w:szCs w:val="24"/>
          <w:rtl w:val="0"/>
        </w:rPr>
        <w:t xml:space="preserve"> The most significant factor inhibiting a near-term sale is the company's recent financing history. In February 2022, GoCardless announced a $312 million Series G funding round, which valued the company at $2.1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This round was led by prominent late-stage investors, including Permira. A capital infusion of this magnitude provides the company with a multi-year runway to execute its strategic objectives without the need for additional financing or an imminent exit. Investors participating in such a large, late-stage round do so with a 3- to 5-year investment horizon. They will not be seeking a liquidity event a mere 18-24 months after their investment. This financing effectively "resets the clock" on any exit timeline, making a sale in the next 12 months highly improbable.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An Active "Build and Consolidate" Strategy:</w:t>
      </w:r>
      <w:r w:rsidDel="00000000" w:rsidR="00000000" w:rsidRPr="00000000">
        <w:rPr>
          <w:rFonts w:ascii="Google Sans Text" w:cs="Google Sans Text" w:eastAsia="Google Sans Text" w:hAnsi="Google Sans Text"/>
          <w:i w:val="0"/>
          <w:color w:val="1b1c1d"/>
          <w:sz w:val="24"/>
          <w:szCs w:val="24"/>
          <w:rtl w:val="0"/>
        </w:rPr>
        <w:t xml:space="preserve"> GoCardless is not a static asset; it is actively acquiring other companies to build out its platform and consolidate its market position. The company acquired Open Banking provider Nordigen in July 2022 and, more recently, payments company Sentenial (which operates as Nuapay) in March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These are not minor "tuck-in" acquisitions; they are significant strategic moves designed to solidify its leadership in the global bank-to-bank payments and Open Banking ecosystems.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Consequently, the company is currently in a phase of operational integration and execution. Its primary focus will be on realizing synergies from these acquisitions, integrating their technologies, and leveraging the combined platform to capture market share. This inward-looking, operational focus is inconsistent with the outward-looking posture of a company preparing for a near-term sale. CEO Hiroki Takeuchi's commentary from a recent interview, where he described Open Banking as being in its "early stages" and the company as "sewing the seeds for the future," clearly points to a long-term vision and strategy, not a plan for an imminent 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 Financial &amp; Strategic Positioning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strategy is centered on aggressive growth, funded by its recent capital raise.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Financials:</w:t>
      </w:r>
      <w:r w:rsidDel="00000000" w:rsidR="00000000" w:rsidRPr="00000000">
        <w:rPr>
          <w:rFonts w:ascii="Google Sans Text" w:cs="Google Sans Text" w:eastAsia="Google Sans Text" w:hAnsi="Google Sans Text"/>
          <w:i w:val="0"/>
          <w:color w:val="1b1c1d"/>
          <w:sz w:val="24"/>
          <w:szCs w:val="24"/>
          <w:rtl w:val="0"/>
        </w:rPr>
        <w:t xml:space="preserve"> A recent press release noted that the company had processed nearly £40 billion in transactions and achieved 38% year-over-year global revenue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This demonstrates a clear focus on scaling top-line revenue and expanding its global footprint, a strategy enabled by the substantial capital from its Series G round.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Strategic Position:</w:t>
      </w:r>
      <w:r w:rsidDel="00000000" w:rsidR="00000000" w:rsidRPr="00000000">
        <w:rPr>
          <w:rFonts w:ascii="Google Sans Text" w:cs="Google Sans Text" w:eastAsia="Google Sans Text" w:hAnsi="Google Sans Text"/>
          <w:i w:val="0"/>
          <w:color w:val="1b1c1d"/>
          <w:sz w:val="24"/>
          <w:szCs w:val="24"/>
          <w:rtl w:val="0"/>
        </w:rPr>
        <w:t xml:space="preserve"> GoCardless is positioning itself as the global leader in bank payments, presenting a direct alternative to traditional card networks. The strategic acquisitions of Nordigen (for Open Banking data capabilities) and Nuapay (for payment services infrastructure) are central to this strategy, allowing it to offer a more comprehensive and powerful platform to its enterprise customers.</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 Board &amp; Leadership Posture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leadership and investor base are aligned around a long-term growth plan.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Leadership:</w:t>
      </w:r>
      <w:r w:rsidDel="00000000" w:rsidR="00000000" w:rsidRPr="00000000">
        <w:rPr>
          <w:rFonts w:ascii="Google Sans Text" w:cs="Google Sans Text" w:eastAsia="Google Sans Text" w:hAnsi="Google Sans Text"/>
          <w:i w:val="0"/>
          <w:color w:val="1b1c1d"/>
          <w:sz w:val="24"/>
          <w:szCs w:val="24"/>
          <w:rtl w:val="0"/>
        </w:rPr>
        <w:t xml:space="preserve"> Co-founder Hiroki Takeuchi remains the CEO, providing continuity of vision.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The company's recent appointment of a new Chief Product Officer in April 2025 further signals that the immediate priority is product development and the integration of its newly acquired assets.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Investor Influence:</w:t>
      </w:r>
      <w:r w:rsidDel="00000000" w:rsidR="00000000" w:rsidRPr="00000000">
        <w:rPr>
          <w:rFonts w:ascii="Google Sans Text" w:cs="Google Sans Text" w:eastAsia="Google Sans Text" w:hAnsi="Google Sans Text"/>
          <w:i w:val="0"/>
          <w:color w:val="1b1c1d"/>
          <w:sz w:val="24"/>
          <w:szCs w:val="24"/>
          <w:rtl w:val="0"/>
        </w:rPr>
        <w:t xml:space="preserve"> Late-stage, control-oriented investors like Permira, who led the 2022 funding round, will have significant influence on the board. Their current focus will be on ensuring that the capital from that round is deployed effectively to drive substantial growth and value creation. They will not be agitating for an exit until that growth strategy has been fully executed and has yielded a significant increase in the company's valuation, a process that will take several years, not months.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 Deal Rationale or Red Flags: Why GoCardless Will Not Sell Now</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is no compelling reason for GoCardless to pursue a sale in the next 12 months. The company is well-capitalized, its investor timeline has been recently reset, and its management team is fully engaged in a "build" strategy centered on integrating major acquisitions. The strategic focus is internal and long-term. For these reasons, GoCardless should be considered a "Pass" for any near-term sell-side mandate.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0"/>
          <w:szCs w:val="30"/>
        </w:rPr>
      </w:pPr>
      <w:r w:rsidDel="00000000" w:rsidR="00000000" w:rsidRPr="00000000">
        <w:rPr>
          <w:rFonts w:ascii="Google Sans Text" w:cs="Google Sans Text" w:eastAsia="Google Sans Text" w:hAnsi="Google Sans Text"/>
          <w:b w:val="1"/>
          <w:i w:val="0"/>
          <w:color w:val="1b1c1d"/>
          <w:sz w:val="30"/>
          <w:szCs w:val="30"/>
          <w:rtl w:val="0"/>
        </w:rPr>
        <w:t xml:space="preserve">VI. Deep-Dive Assessment: Salsify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0"/>
          <w:szCs w:val="30"/>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Recommendation: Wait-and-Watch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Salsify is a high-quality, strategic asset that is approaching a critical inflection point for a liquidity event. The company is backed by a syndicate of powerful, control-oriented private equity firms whose investment timelines are maturing. While a transaction in the next six months may be premature, the 6- to 18-month window is highly probable for an exit. Salsify is not yet a "Live Deal" but is a top-tier candidate to cultivate a relationship with now, as it could move to actionable status quickly. It is therefore designated as "Wait-and-Watch."</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 Deal Accessibility &amp; Exit Likelihood: Medium to High</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likelihood of a Salsify exit is steadily increasing, driven primarily by the nature and timing of its financial sponsors.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Ownership &amp; Sponsor History:</w:t>
      </w:r>
      <w:r w:rsidDel="00000000" w:rsidR="00000000" w:rsidRPr="00000000">
        <w:rPr>
          <w:rFonts w:ascii="Google Sans Text" w:cs="Google Sans Text" w:eastAsia="Google Sans Text" w:hAnsi="Google Sans Text"/>
          <w:i w:val="0"/>
          <w:color w:val="1b1c1d"/>
          <w:sz w:val="24"/>
          <w:szCs w:val="24"/>
          <w:rtl w:val="0"/>
        </w:rPr>
        <w:t xml:space="preserve"> The most telling factor for Salsify is the composition of its late-stage investor base. The company's $200 million Series F round in September 2022 was led by TPG, a premier global private equity firm, with participation from other major players like Permira and Warburg Pincus.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"Control Investor" Timeline:</w:t>
      </w:r>
      <w:r w:rsidDel="00000000" w:rsidR="00000000" w:rsidRPr="00000000">
        <w:rPr>
          <w:rFonts w:ascii="Google Sans Text" w:cs="Google Sans Text" w:eastAsia="Google Sans Text" w:hAnsi="Google Sans Text"/>
          <w:i w:val="0"/>
          <w:color w:val="1b1c1d"/>
          <w:sz w:val="24"/>
          <w:szCs w:val="24"/>
          <w:rtl w:val="0"/>
        </w:rPr>
        <w:t xml:space="preserve"> These firms are not passive, early-stage venture capitalists. TPG, Permira, and Warburg Pincus are sophisticated, control-oriented growth equity and private equity investors. When they take a significant stake in a company, they do so with a clear investment thesis and a defined timeline for an exit, typically in the 3- to 5-year range. They take active board seats and work closely with management to drive the company towards a liquidity event, be it an IPO or a strategic sale.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September 2022 funding round occurred at a time when the traditional IPO market had effectively closed. This round can be interpreted as a "private IPO," providing the company with substantial growth capital while delaying a public listing until market conditions became more favorable. We are now approaching the 24-month anniversary of that investment. The sponsors will have used this time to professionalize the company's operations, strengthen its financial discipline, and prepare it for the next phase. Their patience is not infinite; they are disciplined fiduciaries for their own LPs. They will be actively evaluating the optimal window for an exit, making the next 12-18 months a critical period of observation.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Market Signals:</w:t>
      </w:r>
      <w:r w:rsidDel="00000000" w:rsidR="00000000" w:rsidRPr="00000000">
        <w:rPr>
          <w:rFonts w:ascii="Google Sans Text" w:cs="Google Sans Text" w:eastAsia="Google Sans Text" w:hAnsi="Google Sans Text"/>
          <w:i w:val="0"/>
          <w:color w:val="1b1c1d"/>
          <w:sz w:val="24"/>
          <w:szCs w:val="24"/>
          <w:rtl w:val="0"/>
        </w:rPr>
        <w:t xml:space="preserve"> There are no active sale or IPO rumors in the public domain.</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The company's recent news focuses on product enhancements, GDSN data pool updates, and expanding its retailer network.</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color w:val="1b1c1d"/>
          <w:sz w:val="24"/>
          <w:szCs w:val="24"/>
          <w:rtl w:val="0"/>
        </w:rPr>
        <w:t xml:space="preserve"> This "heads-down" execution story presents an ideal profile for a target that is not being over-shopped.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 Financial Positioning &amp; Valuation Context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Salsify's valuation is grounded in a more sober market environment, making it a more realistic candidate for a transaction.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Revenue &amp; Growth:</w:t>
      </w:r>
      <w:r w:rsidDel="00000000" w:rsidR="00000000" w:rsidRPr="00000000">
        <w:rPr>
          <w:rFonts w:ascii="Google Sans Text" w:cs="Google Sans Text" w:eastAsia="Google Sans Text" w:hAnsi="Google Sans Text"/>
          <w:i w:val="0"/>
          <w:color w:val="1b1c1d"/>
          <w:sz w:val="24"/>
          <w:szCs w:val="24"/>
          <w:rtl w:val="0"/>
        </w:rPr>
        <w:t xml:space="preserve"> While explicit recent financials are not available, the company was valued at $2 billion in its September 2022 Series F 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Based on its reported employee count of 573 </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and its market leadership position, a reasonable estimate would place its current ARR in the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$150 million to $250 million range</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While likely still investing for top-line growth, the presence of PE backers like TPG ensures a rigorous focus on unit economics, gross margins, and a clear, demonstrable path to profitability. This financial discipline is a prerequisite for making the company attractive to either the public markets or a strategic acquirer.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Valuation Analysis:</w:t>
      </w:r>
      <w:r w:rsidDel="00000000" w:rsidR="00000000" w:rsidRPr="00000000">
        <w:rPr>
          <w:rFonts w:ascii="Google Sans Text" w:cs="Google Sans Text" w:eastAsia="Google Sans Text" w:hAnsi="Google Sans Text"/>
          <w:i w:val="0"/>
          <w:color w:val="1b1c1d"/>
          <w:sz w:val="24"/>
          <w:szCs w:val="24"/>
          <w:rtl w:val="0"/>
        </w:rPr>
        <w:t xml:space="preserve"> The $2 billion valuation set in late 2022 is a critical data point. Unlike valuations set at the 2021 peak, this one was established in a more rational market environment. This makes it a more realistic and defensible starting point for a transaction. A strategic buyer would likely need to offer a 25% to 40% premium to entice the sponsors, suggesting a potential Enterprise Value in the </w:t>
      </w:r>
      <w:r w:rsidDel="00000000" w:rsidR="00000000" w:rsidRPr="00000000">
        <w:rPr>
          <w:rFonts w:ascii="Google Sans Text" w:cs="Google Sans Text" w:eastAsia="Google Sans Text" w:hAnsi="Google Sans Text"/>
          <w:b w:val="1"/>
          <w:i w:val="0"/>
          <w:color w:val="1b1c1d"/>
          <w:sz w:val="24"/>
          <w:szCs w:val="24"/>
          <w:rtl w:val="0"/>
        </w:rPr>
        <w:t xml:space="preserve">$2.5 billion to $3.0 billion</w:t>
      </w:r>
      <w:r w:rsidDel="00000000" w:rsidR="00000000" w:rsidRPr="00000000">
        <w:rPr>
          <w:rFonts w:ascii="Google Sans Text" w:cs="Google Sans Text" w:eastAsia="Google Sans Text" w:hAnsi="Google Sans Text"/>
          <w:i w:val="0"/>
          <w:color w:val="1b1c1d"/>
          <w:sz w:val="24"/>
          <w:szCs w:val="24"/>
          <w:rtl w:val="0"/>
        </w:rPr>
        <w:t xml:space="preserve"> range. This valuation falls comfortably within the firm's target mandate.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 Strategic Fit &amp; Sector Dynamics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Salsify is a strategic leader in a mission-critical and durable category of enterprise software.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Market Position:</w:t>
      </w:r>
      <w:r w:rsidDel="00000000" w:rsidR="00000000" w:rsidRPr="00000000">
        <w:rPr>
          <w:rFonts w:ascii="Google Sans Text" w:cs="Google Sans Text" w:eastAsia="Google Sans Text" w:hAnsi="Google Sans Text"/>
          <w:i w:val="0"/>
          <w:color w:val="1b1c1d"/>
          <w:sz w:val="24"/>
          <w:szCs w:val="24"/>
          <w:rtl w:val="0"/>
        </w:rPr>
        <w:t xml:space="preserve"> Salsify is a recognized leader in the Product Experience Management (PXM) and Commerce Experience Management (CommerceXM)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This category is essential for any brand manufacturer, distributor, or retailer that needs to manage and syndicate product information across a complex web of digital and physical channels, from retailer websites like Walmart and Target to marketplaces like Amazon and direct-to-consumer sites.</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Platform Play:</w:t>
      </w:r>
      <w:r w:rsidDel="00000000" w:rsidR="00000000" w:rsidRPr="00000000">
        <w:rPr>
          <w:rFonts w:ascii="Google Sans Text" w:cs="Google Sans Text" w:eastAsia="Google Sans Text" w:hAnsi="Google Sans Text"/>
          <w:i w:val="0"/>
          <w:color w:val="1b1c1d"/>
          <w:sz w:val="24"/>
          <w:szCs w:val="24"/>
          <w:rtl w:val="0"/>
        </w:rPr>
        <w:t xml:space="preserve"> Salsify is a clear platform asset. Its core platform, which natively unifies Product Information Management (PIM) with a broad syndication network, provides a strong foundation.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4"/>
          <w:szCs w:val="24"/>
          <w:rtl w:val="0"/>
        </w:rPr>
        <w:t xml:space="preserve"> It would be a highly strategic acquisition for large enterprise software companies looking to strengthen their commerce clouds (e.g., Adobe, Salesforce, SAP) or for major technology-focused consulting firms seeking to expand their digital commerce implementation and advisory services.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 Board &amp; Leadership Posture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founders remain in key leadership roles, the board is now heavily influenced by its professional financial sponsors.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Leadership:</w:t>
      </w:r>
      <w:r w:rsidDel="00000000" w:rsidR="00000000" w:rsidRPr="00000000">
        <w:rPr>
          <w:rFonts w:ascii="Google Sans Text" w:cs="Google Sans Text" w:eastAsia="Google Sans Text" w:hAnsi="Google Sans Text"/>
          <w:i w:val="0"/>
          <w:color w:val="1b1c1d"/>
          <w:sz w:val="24"/>
          <w:szCs w:val="24"/>
          <w:rtl w:val="0"/>
        </w:rPr>
        <w:t xml:space="preserve"> The company is still led by its co-founder and CEO, Jason Purcell, with other co-founders in the CMO and Chief Data Officer roles.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This provides operational continuity.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Board Composition:</w:t>
      </w:r>
      <w:r w:rsidDel="00000000" w:rsidR="00000000" w:rsidRPr="00000000">
        <w:rPr>
          <w:rFonts w:ascii="Google Sans Text" w:cs="Google Sans Text" w:eastAsia="Google Sans Text" w:hAnsi="Google Sans Text"/>
          <w:i w:val="0"/>
          <w:color w:val="1b1c1d"/>
          <w:sz w:val="24"/>
          <w:szCs w:val="24"/>
          <w:rtl w:val="0"/>
        </w:rPr>
        <w:t xml:space="preserve"> The true locus of power regarding an exit resides with the board. The board includes members from the key financial sponsors who led the last round, such as Bill Burgess, Mike Tyrrell, and John Avirett.</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These individuals are professional dealmakers whose primary responsibility is to generate strong returns for their funds. Their presence on the board ensures that an exit is not a matter of</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if</w:t>
      </w:r>
      <w:r w:rsidDel="00000000" w:rsidR="00000000" w:rsidRPr="00000000">
        <w:rPr>
          <w:rFonts w:ascii="Google Sans Text" w:cs="Google Sans Text" w:eastAsia="Google Sans Text" w:hAnsi="Google Sans Text"/>
          <w:i w:val="0"/>
          <w:color w:val="1b1c1d"/>
          <w:sz w:val="24"/>
          <w:szCs w:val="24"/>
          <w:rtl w:val="0"/>
        </w:rPr>
        <w:t xml:space="preserve">, but </w:t>
      </w:r>
      <w:r w:rsidDel="00000000" w:rsidR="00000000" w:rsidRPr="00000000">
        <w:rPr>
          <w:rFonts w:ascii="Google Sans Text" w:cs="Google Sans Text" w:eastAsia="Google Sans Text" w:hAnsi="Google Sans Text"/>
          <w:i w:val="1"/>
          <w:color w:val="1b1c1d"/>
          <w:sz w:val="24"/>
          <w:szCs w:val="24"/>
          <w:rtl w:val="0"/>
        </w:rPr>
        <w:t xml:space="preserve">when</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i w:val="1"/>
          <w:color w:val="1b1c1d"/>
          <w:sz w:val="24"/>
          <w:szCs w:val="24"/>
          <w:rtl w:val="0"/>
        </w:rPr>
        <w:t xml:space="preserve">how</w:t>
      </w:r>
      <w:r w:rsidDel="00000000" w:rsidR="00000000" w:rsidRPr="00000000">
        <w:rPr>
          <w:rFonts w:ascii="Google Sans Text" w:cs="Google Sans Text" w:eastAsia="Google Sans Text" w:hAnsi="Google Sans Text"/>
          <w:i w:val="0"/>
          <w:color w:val="1b1c1d"/>
          <w:sz w:val="24"/>
          <w:szCs w:val="24"/>
          <w:rtl w:val="0"/>
        </w:rPr>
        <w:t xml:space="preserve">. The board is further strengthened by several experienced independent directors, including Jeff Barnett and Tricia Montalvo Timm, who bring additional operational and governance expertise.</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 Deal Rationale: Why Salsify is a "Wait-and-Watch"</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Salsify is designated as "Wait-and-Watch" because the timing for an exit is approaching but is not yet imminent. The powerful financial sponsors are nearing the point in their investment lifecycle where they will begin to actively pursue a liquidity event. The company is a high-quality, strategic asset in a durable software category, making it an attractive target. The key task now is to monitor for the initial signals that the sponsors are preparing to launch a formal process. These signals could include the hiring of investment bankers or the appointment of a new CFO with specific IPO or M&amp;A experience. Salsify is a top-tier candidate to begin cultivating a relationship with today, in anticipation of a transaction that is highly likely to materialize in the near- to medium-term future. It has the potential to move to "Live Deal" status quickly once its sponsors decide to act.</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lands $300M at $3B valuation - PitchBook, accessed July 29, 2025, </w:t>
      </w:r>
      <w:hyperlink r:id="rId6">
        <w:r w:rsidDel="00000000" w:rsidR="00000000" w:rsidRPr="00000000">
          <w:rPr>
            <w:rFonts w:ascii="Google Sans" w:cs="Google Sans" w:eastAsia="Google Sans" w:hAnsi="Google Sans"/>
            <w:color w:val="0000ee"/>
            <w:sz w:val="24"/>
            <w:szCs w:val="24"/>
            <w:u w:val="single"/>
            <w:rtl w:val="0"/>
          </w:rPr>
          <w:t xml:space="preserve">https://pitchbook.com/newsletter/forter-lands-300m-at-3b-valuation/</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Doubles Revenue in Last 12 Months; Raises $300M for a $3B Valuation, accessed July 29, 2025, </w:t>
      </w:r>
      <w:hyperlink r:id="rId7">
        <w:r w:rsidDel="00000000" w:rsidR="00000000" w:rsidRPr="00000000">
          <w:rPr>
            <w:rFonts w:ascii="Google Sans" w:cs="Google Sans" w:eastAsia="Google Sans" w:hAnsi="Google Sans"/>
            <w:color w:val="0000ee"/>
            <w:sz w:val="24"/>
            <w:szCs w:val="24"/>
            <w:u w:val="single"/>
            <w:rtl w:val="0"/>
          </w:rPr>
          <w:t xml:space="preserve">https://www.businesswire.com/news/home/20210525005632/en/Forter-Doubles-Revenue-in-Last-12-Months-Raises-%24300M-for-a-%243B-Valuation</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Forter Raise? Funding &amp; Key Investors - Clay, accessed July 29, 2025, </w:t>
      </w:r>
      <w:hyperlink r:id="rId8">
        <w:r w:rsidDel="00000000" w:rsidR="00000000" w:rsidRPr="00000000">
          <w:rPr>
            <w:rFonts w:ascii="Google Sans" w:cs="Google Sans" w:eastAsia="Google Sans" w:hAnsi="Google Sans"/>
            <w:color w:val="0000ee"/>
            <w:sz w:val="24"/>
            <w:szCs w:val="24"/>
            <w:u w:val="single"/>
            <w:rtl w:val="0"/>
          </w:rPr>
          <w:t xml:space="preserve">https://www.clay.com/dossier/forter-funding</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raises USD 300 million in Series F round, bringing its valuation to USD 3 billion - The Paypers, accessed July 29, 2025, </w:t>
      </w:r>
      <w:hyperlink r:id="rId9">
        <w:r w:rsidDel="00000000" w:rsidR="00000000" w:rsidRPr="00000000">
          <w:rPr>
            <w:rFonts w:ascii="Google Sans" w:cs="Google Sans" w:eastAsia="Google Sans" w:hAnsi="Google Sans"/>
            <w:color w:val="0000ee"/>
            <w:sz w:val="24"/>
            <w:szCs w:val="24"/>
            <w:u w:val="single"/>
            <w:rtl w:val="0"/>
          </w:rPr>
          <w:t xml:space="preserve">https://thepaypers.com/fraud-and-fincrime/news/forter-raises-usd-300-million-in-series-f-round-bringing-its-valuation-to-usd-3-billion</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$32 Million in Series C Funding Round, accessed July 29, 2025, </w:t>
      </w:r>
      <w:hyperlink r:id="rId10">
        <w:r w:rsidDel="00000000" w:rsidR="00000000" w:rsidRPr="00000000">
          <w:rPr>
            <w:rFonts w:ascii="Google Sans" w:cs="Google Sans" w:eastAsia="Google Sans" w:hAnsi="Google Sans"/>
            <w:color w:val="0000ee"/>
            <w:sz w:val="24"/>
            <w:szCs w:val="24"/>
            <w:u w:val="single"/>
            <w:rtl w:val="0"/>
          </w:rPr>
          <w:t xml:space="preserve">https://www.forter.com/blog/forter-32-million-in-series-c-funding-round/</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Releases – Forter, accessed July 29, 2025, </w:t>
      </w:r>
      <w:hyperlink r:id="rId11">
        <w:r w:rsidDel="00000000" w:rsidR="00000000" w:rsidRPr="00000000">
          <w:rPr>
            <w:rFonts w:ascii="Google Sans" w:cs="Google Sans" w:eastAsia="Google Sans" w:hAnsi="Google Sans"/>
            <w:color w:val="0000ee"/>
            <w:sz w:val="24"/>
            <w:szCs w:val="24"/>
            <w:u w:val="single"/>
            <w:rtl w:val="0"/>
          </w:rPr>
          <w:t xml:space="preserve">https://www.forter.com/new/</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News and Press Releases | PR Newswire, accessed July 29, 2025, </w:t>
      </w:r>
      <w:hyperlink r:id="rId12">
        <w:r w:rsidDel="00000000" w:rsidR="00000000" w:rsidRPr="00000000">
          <w:rPr>
            <w:rFonts w:ascii="Google Sans" w:cs="Google Sans" w:eastAsia="Google Sans" w:hAnsi="Google Sans"/>
            <w:color w:val="0000ee"/>
            <w:sz w:val="24"/>
            <w:szCs w:val="24"/>
            <w:u w:val="single"/>
            <w:rtl w:val="0"/>
          </w:rPr>
          <w:t xml:space="preserve">https://www.prnewswire.com/news/forter/</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Pandemic-Fueled Fraud Trends | Forter - YouTube, accessed July 29, 2025, </w:t>
      </w:r>
      <w:hyperlink r:id="rId13">
        <w:r w:rsidDel="00000000" w:rsidR="00000000" w:rsidRPr="00000000">
          <w:rPr>
            <w:rFonts w:ascii="Google Sans" w:cs="Google Sans" w:eastAsia="Google Sans" w:hAnsi="Google Sans"/>
            <w:color w:val="0000ee"/>
            <w:sz w:val="24"/>
            <w:szCs w:val="24"/>
            <w:u w:val="single"/>
            <w:rtl w:val="0"/>
          </w:rPr>
          <w:t xml:space="preserve">https://www.youtube.com/watch?v=CudKnU3e240</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Launches Predictive Payment Routing Beta and Introduces GenAI Agent Detection - PR Newswire, accessed July 29, 2025, </w:t>
      </w:r>
      <w:hyperlink r:id="rId14">
        <w:r w:rsidDel="00000000" w:rsidR="00000000" w:rsidRPr="00000000">
          <w:rPr>
            <w:rFonts w:ascii="Google Sans" w:cs="Google Sans" w:eastAsia="Google Sans" w:hAnsi="Google Sans"/>
            <w:color w:val="0000ee"/>
            <w:sz w:val="24"/>
            <w:szCs w:val="24"/>
            <w:u w:val="single"/>
            <w:rtl w:val="0"/>
          </w:rPr>
          <w:t xml:space="preserve">https://www.prnewswire.com/news-releases/forter-launches-predictive-payment-routing-beta-and-introduces-genai-agent-detection-302420964.html</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funding confirms Forter as market leader, accessed July 29, 2025, </w:t>
      </w:r>
      <w:hyperlink r:id="rId15">
        <w:r w:rsidDel="00000000" w:rsidR="00000000" w:rsidRPr="00000000">
          <w:rPr>
            <w:rFonts w:ascii="Google Sans" w:cs="Google Sans" w:eastAsia="Google Sans" w:hAnsi="Google Sans"/>
            <w:color w:val="0000ee"/>
            <w:sz w:val="24"/>
            <w:szCs w:val="24"/>
            <w:u w:val="single"/>
            <w:rtl w:val="0"/>
          </w:rPr>
          <w:t xml:space="preserve">https://www.forter.com/blog/series-f/</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Doubles Revenue in Last 12 Months; Raises $300M for a $3B Valuation, accessed July 29, 2025, </w:t>
      </w:r>
      <w:hyperlink r:id="rId16">
        <w:r w:rsidDel="00000000" w:rsidR="00000000" w:rsidRPr="00000000">
          <w:rPr>
            <w:rFonts w:ascii="Google Sans" w:cs="Google Sans" w:eastAsia="Google Sans" w:hAnsi="Google Sans"/>
            <w:color w:val="0000ee"/>
            <w:sz w:val="24"/>
            <w:szCs w:val="24"/>
            <w:u w:val="single"/>
            <w:rtl w:val="0"/>
          </w:rPr>
          <w:t xml:space="preserve">https://ffnews.com/newsarticle/forter-doubles-revenue-in-last-12-months-raises-300m-for-a-3b-valuation/</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$3.00B valuation [2022 - Sacra, accessed July 29, 2025, </w:t>
      </w:r>
      <w:hyperlink r:id="rId17">
        <w:r w:rsidDel="00000000" w:rsidR="00000000" w:rsidRPr="00000000">
          <w:rPr>
            <w:rFonts w:ascii="Google Sans" w:cs="Google Sans" w:eastAsia="Google Sans" w:hAnsi="Google Sans"/>
            <w:color w:val="0000ee"/>
            <w:sz w:val="24"/>
            <w:szCs w:val="24"/>
            <w:u w:val="single"/>
            <w:rtl w:val="0"/>
          </w:rPr>
          <w:t xml:space="preserve">https://sacra.com/c/forter/valuation/</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sacra.com, accessed July 29, 2025, </w:t>
      </w:r>
      <w:hyperlink r:id="rId18">
        <w:r w:rsidDel="00000000" w:rsidR="00000000" w:rsidRPr="00000000">
          <w:rPr>
            <w:rFonts w:ascii="Google Sans" w:cs="Google Sans" w:eastAsia="Google Sans" w:hAnsi="Google Sans"/>
            <w:color w:val="0000ee"/>
            <w:sz w:val="24"/>
            <w:szCs w:val="24"/>
            <w:u w:val="single"/>
            <w:rtl w:val="0"/>
          </w:rPr>
          <w:t xml:space="preserve">https://sacra.com/c/forter/#:~:text=Revenue%20estimated%20using%20publicly%20available,it%20approves%20for%20its%20customers.</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Israeli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startup</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Forter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plans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IPO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at</w:t>
      </w:r>
      <w:r w:rsidDel="00000000" w:rsidR="00000000" w:rsidRPr="00000000">
        <w:rPr>
          <w:rFonts w:ascii="Google Sans" w:cs="Google Sans" w:eastAsia="Google Sans" w:hAnsi="Google Sans"/>
          <w:sz w:val="24"/>
          <w:szCs w:val="24"/>
          <w:rtl w:val="0"/>
        </w:rPr>
        <w:t xml:space="preserve"> $5</w:t>
      </w:r>
      <w:r w:rsidDel="00000000" w:rsidR="00000000" w:rsidRPr="00000000">
        <w:rPr>
          <w:rFonts w:ascii="Google Sans" w:cs="Google Sans" w:eastAsia="Google Sans" w:hAnsi="Google Sans"/>
          <w:sz w:val="24"/>
          <w:szCs w:val="24"/>
          <w:rtl w:val="0"/>
        </w:rPr>
        <w:t xml:space="preserve">b</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valuation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reports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Globes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English</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גלובס</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July</w:t>
      </w:r>
      <w:r w:rsidDel="00000000" w:rsidR="00000000" w:rsidRPr="00000000">
        <w:rPr>
          <w:rFonts w:ascii="Google Sans" w:cs="Google Sans" w:eastAsia="Google Sans" w:hAnsi="Google Sans"/>
          <w:sz w:val="24"/>
          <w:szCs w:val="24"/>
          <w:rtl w:val="0"/>
        </w:rPr>
        <w:t xml:space="preserve"> 29, 2025, </w:t>
      </w:r>
      <w:hyperlink r:id="rId19">
        <w:r w:rsidDel="00000000" w:rsidR="00000000" w:rsidRPr="00000000">
          <w:rPr>
            <w:rFonts w:ascii="Google Sans" w:cs="Google Sans" w:eastAsia="Google Sans" w:hAnsi="Google Sans"/>
            <w:color w:val="0000ee"/>
            <w:sz w:val="24"/>
            <w:szCs w:val="24"/>
            <w:u w:val="single"/>
            <w:rtl w:val="0"/>
          </w:rPr>
          <w:t xml:space="preserve">https://en.globes.co.il/en/article-israeli-startup-forter-plans-ipo-at-5b-valuation-reports-1001395027</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Doubles Revenue in Last 12 Months; Raises $300M for a $3B Valuation, accessed July 29, 2025, </w:t>
      </w:r>
      <w:hyperlink r:id="rId20">
        <w:r w:rsidDel="00000000" w:rsidR="00000000" w:rsidRPr="00000000">
          <w:rPr>
            <w:rFonts w:ascii="Google Sans" w:cs="Google Sans" w:eastAsia="Google Sans" w:hAnsi="Google Sans"/>
            <w:color w:val="0000ee"/>
            <w:sz w:val="24"/>
            <w:szCs w:val="24"/>
            <w:u w:val="single"/>
            <w:rtl w:val="0"/>
          </w:rPr>
          <w:t xml:space="preserve">https://www.businesswire.com/news/home/20210525005644/en/Forter-Doubles-Revenue-in-Last-12-Months-Raises-%24300M-for-a-%243B-Valuation</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revenue, valuation &amp; growth rate - Sacra, accessed July 29, 2025, </w:t>
      </w:r>
      <w:hyperlink r:id="rId21">
        <w:r w:rsidDel="00000000" w:rsidR="00000000" w:rsidRPr="00000000">
          <w:rPr>
            <w:rFonts w:ascii="Google Sans" w:cs="Google Sans" w:eastAsia="Google Sans" w:hAnsi="Google Sans"/>
            <w:color w:val="0000ee"/>
            <w:sz w:val="24"/>
            <w:szCs w:val="24"/>
            <w:u w:val="single"/>
            <w:rtl w:val="0"/>
          </w:rPr>
          <w:t xml:space="preserve">https://sacra.com/c/forter/</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fraud prevention startup Forter raises $300M | Payments Dive, accessed July 29, 2025, </w:t>
      </w:r>
      <w:hyperlink r:id="rId22">
        <w:r w:rsidDel="00000000" w:rsidR="00000000" w:rsidRPr="00000000">
          <w:rPr>
            <w:rFonts w:ascii="Google Sans" w:cs="Google Sans" w:eastAsia="Google Sans" w:hAnsi="Google Sans"/>
            <w:color w:val="0000ee"/>
            <w:sz w:val="24"/>
            <w:szCs w:val="24"/>
            <w:u w:val="single"/>
            <w:rtl w:val="0"/>
          </w:rPr>
          <w:t xml:space="preserve">https://www.paymentsdive.com/news/e-commerce-fraud-prevention-startup-forter-raises-300m/600844/</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 YouTube, accessed July 29, 2025, </w:t>
      </w:r>
      <w:hyperlink r:id="rId23">
        <w:r w:rsidDel="00000000" w:rsidR="00000000" w:rsidRPr="00000000">
          <w:rPr>
            <w:rFonts w:ascii="Google Sans" w:cs="Google Sans" w:eastAsia="Google Sans" w:hAnsi="Google Sans"/>
            <w:color w:val="0000ee"/>
            <w:sz w:val="24"/>
            <w:szCs w:val="24"/>
            <w:u w:val="single"/>
            <w:rtl w:val="0"/>
          </w:rPr>
          <w:t xml:space="preserve">https://www.youtube.com/channel/UCxAPyPoyVWu0yJbZ0gAvCqA</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Detection and Prevention Market Growth Report [2032] - Fortune Business Insights, accessed July 29, 2025, </w:t>
      </w:r>
      <w:hyperlink r:id="rId24">
        <w:r w:rsidDel="00000000" w:rsidR="00000000" w:rsidRPr="00000000">
          <w:rPr>
            <w:rFonts w:ascii="Google Sans" w:cs="Google Sans" w:eastAsia="Google Sans" w:hAnsi="Google Sans"/>
            <w:color w:val="0000ee"/>
            <w:sz w:val="24"/>
            <w:szCs w:val="24"/>
            <w:u w:val="single"/>
            <w:rtl w:val="0"/>
          </w:rPr>
          <w:t xml:space="preserve">https://www.fortunebusinessinsights.com/industry-reports/fraud-detection-and-prevention-market-100231</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Detection and Prevention (FDP) Market Size, Report &amp; Growth Trends 2030, accessed July 29, 2025, </w:t>
      </w:r>
      <w:hyperlink r:id="rId25">
        <w:r w:rsidDel="00000000" w:rsidR="00000000" w:rsidRPr="00000000">
          <w:rPr>
            <w:rFonts w:ascii="Google Sans" w:cs="Google Sans" w:eastAsia="Google Sans" w:hAnsi="Google Sans"/>
            <w:color w:val="0000ee"/>
            <w:sz w:val="24"/>
            <w:szCs w:val="24"/>
            <w:u w:val="single"/>
            <w:rtl w:val="0"/>
          </w:rPr>
          <w:t xml:space="preserve">https://www.mordorintelligence.com/industry-reports/global-fraud-detection-and-prevention-fdp-market-industry</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Detection and Prevention (FDP) Market - MarketsandMarkets, accessed July 29, 2025, </w:t>
      </w:r>
      <w:hyperlink r:id="rId26">
        <w:r w:rsidDel="00000000" w:rsidR="00000000" w:rsidRPr="00000000">
          <w:rPr>
            <w:rFonts w:ascii="Google Sans" w:cs="Google Sans" w:eastAsia="Google Sans" w:hAnsi="Google Sans"/>
            <w:color w:val="0000ee"/>
            <w:sz w:val="24"/>
            <w:szCs w:val="24"/>
            <w:u w:val="single"/>
            <w:rtl w:val="0"/>
          </w:rPr>
          <w:t xml:space="preserve">https://www.marketsandmarkets.com/Market-Reports/fraud-detection-prevention-market-1312.html</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Appoints New CFO and CPO to Accelerate Global Growth and Product Innovation, accessed July 29, 2025, </w:t>
      </w:r>
      <w:hyperlink r:id="rId27">
        <w:r w:rsidDel="00000000" w:rsidR="00000000" w:rsidRPr="00000000">
          <w:rPr>
            <w:rFonts w:ascii="Google Sans" w:cs="Google Sans" w:eastAsia="Google Sans" w:hAnsi="Google Sans"/>
            <w:color w:val="0000ee"/>
            <w:sz w:val="24"/>
            <w:szCs w:val="24"/>
            <w:u w:val="single"/>
            <w:rtl w:val="0"/>
          </w:rPr>
          <w:t xml:space="preserve">https://www.prnewswire.com/news-releases/forter-appoints-new-cfo-and-cpo-to-accelerate-global-growth-and-product-innovation-302413774.html</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 Identity Intelligence for the AI Era, accessed July 29, 2025, </w:t>
      </w:r>
      <w:hyperlink r:id="rId28">
        <w:r w:rsidDel="00000000" w:rsidR="00000000" w:rsidRPr="00000000">
          <w:rPr>
            <w:rFonts w:ascii="Google Sans" w:cs="Google Sans" w:eastAsia="Google Sans" w:hAnsi="Google Sans"/>
            <w:color w:val="0000ee"/>
            <w:sz w:val="24"/>
            <w:szCs w:val="24"/>
            <w:u w:val="single"/>
            <w:rtl w:val="0"/>
          </w:rPr>
          <w:t xml:space="preserve">https://www.forter.com/</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 Lejeal — GM / VP Splunk Boulder (former CFO - VictorOps) - Comparably, accessed July 29, 2025, </w:t>
      </w:r>
      <w:hyperlink r:id="rId29">
        <w:r w:rsidDel="00000000" w:rsidR="00000000" w:rsidRPr="00000000">
          <w:rPr>
            <w:rFonts w:ascii="Google Sans" w:cs="Google Sans" w:eastAsia="Google Sans" w:hAnsi="Google Sans"/>
            <w:color w:val="0000ee"/>
            <w:sz w:val="24"/>
            <w:szCs w:val="24"/>
            <w:u w:val="single"/>
            <w:rtl w:val="0"/>
          </w:rPr>
          <w:t xml:space="preserve">https://www.comparably.com/companies/splunk/jim-lejeal</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taps new CFO, CPO ahead of growth push, accessed July 29, 2025, </w:t>
      </w:r>
      <w:hyperlink r:id="rId30">
        <w:r w:rsidDel="00000000" w:rsidR="00000000" w:rsidRPr="00000000">
          <w:rPr>
            <w:rFonts w:ascii="Google Sans" w:cs="Google Sans" w:eastAsia="Google Sans" w:hAnsi="Google Sans"/>
            <w:color w:val="0000ee"/>
            <w:sz w:val="24"/>
            <w:szCs w:val="24"/>
            <w:u w:val="single"/>
            <w:rtl w:val="0"/>
          </w:rPr>
          <w:t xml:space="preserve">https://www.cfodive.com/news/forter-taps-new-cfo-cpo-ahead-growth-push-cybersecurity-payments/743885/</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Ex-Zoom finance exec lands at fraud detector Forter - CFO Dive, accessed July 29, 2025, </w:t>
      </w:r>
      <w:hyperlink r:id="rId31">
        <w:r w:rsidDel="00000000" w:rsidR="00000000" w:rsidRPr="00000000">
          <w:rPr>
            <w:rFonts w:ascii="Google Sans" w:cs="Google Sans" w:eastAsia="Google Sans" w:hAnsi="Google Sans"/>
            <w:color w:val="0000ee"/>
            <w:sz w:val="24"/>
            <w:szCs w:val="24"/>
            <w:u w:val="single"/>
            <w:rtl w:val="0"/>
          </w:rPr>
          <w:t xml:space="preserve">https://www.cfodive.com/news/ex-zoom-finance-exec-lands-fraud-detector-forter/707685/</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Jamie Montgomery Profile: Contact Information &amp; Network - PitchBook, accessed July 29, 2025, </w:t>
      </w:r>
      <w:hyperlink r:id="rId32">
        <w:r w:rsidDel="00000000" w:rsidR="00000000" w:rsidRPr="00000000">
          <w:rPr>
            <w:rFonts w:ascii="Google Sans" w:cs="Google Sans" w:eastAsia="Google Sans" w:hAnsi="Google Sans"/>
            <w:color w:val="0000ee"/>
            <w:sz w:val="24"/>
            <w:szCs w:val="24"/>
            <w:u w:val="single"/>
            <w:rtl w:val="0"/>
          </w:rPr>
          <w:t xml:space="preserve">https://pitchbook.com/profiles/person/13131-19P</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Forter Raises $32M To Grow Fraud Prevention Footprint - PYMNTS.com, accessed July 29, 2025, </w:t>
      </w:r>
      <w:hyperlink r:id="rId33">
        <w:r w:rsidDel="00000000" w:rsidR="00000000" w:rsidRPr="00000000">
          <w:rPr>
            <w:rFonts w:ascii="Google Sans" w:cs="Google Sans" w:eastAsia="Google Sans" w:hAnsi="Google Sans"/>
            <w:color w:val="0000ee"/>
            <w:sz w:val="24"/>
            <w:szCs w:val="24"/>
            <w:u w:val="single"/>
            <w:rtl w:val="0"/>
          </w:rPr>
          <w:t xml:space="preserve">https://www.pymnts.com/news/security-and-risk/2016/forter-raises-32m-to-grow-fraud-prevention-footprint/</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 Aviatrix stock options - Equitybee, accessed July 29, 2025, </w:t>
      </w:r>
      <w:hyperlink r:id="rId34">
        <w:r w:rsidDel="00000000" w:rsidR="00000000" w:rsidRPr="00000000">
          <w:rPr>
            <w:rFonts w:ascii="Google Sans" w:cs="Google Sans" w:eastAsia="Google Sans" w:hAnsi="Google Sans"/>
            <w:color w:val="0000ee"/>
            <w:sz w:val="24"/>
            <w:szCs w:val="24"/>
            <w:u w:val="single"/>
            <w:rtl w:val="0"/>
          </w:rPr>
          <w:t xml:space="preserve">https://equitybee.com/companies/company?company=aviatrix</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Aviatrix 2025 Company Profile: Valuation, Funding &amp; Investors | PitchBook, accessed July 29, 2025, </w:t>
      </w:r>
      <w:hyperlink r:id="rId35">
        <w:r w:rsidDel="00000000" w:rsidR="00000000" w:rsidRPr="00000000">
          <w:rPr>
            <w:rFonts w:ascii="Google Sans" w:cs="Google Sans" w:eastAsia="Google Sans" w:hAnsi="Google Sans"/>
            <w:color w:val="0000ee"/>
            <w:sz w:val="24"/>
            <w:szCs w:val="24"/>
            <w:u w:val="single"/>
            <w:rtl w:val="0"/>
          </w:rPr>
          <w:t xml:space="preserve">https://pitchbook.com/profiles/company/111256-84</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Aviatrix - Press Release Distribution and Management, accessed July 29, 2025, </w:t>
      </w:r>
      <w:hyperlink r:id="rId36">
        <w:r w:rsidDel="00000000" w:rsidR="00000000" w:rsidRPr="00000000">
          <w:rPr>
            <w:rFonts w:ascii="Google Sans" w:cs="Google Sans" w:eastAsia="Google Sans" w:hAnsi="Google Sans"/>
            <w:color w:val="0000ee"/>
            <w:sz w:val="24"/>
            <w:szCs w:val="24"/>
            <w:u w:val="single"/>
            <w:rtl w:val="0"/>
          </w:rPr>
          <w:t xml:space="preserve">https://www.globenewswire.com/search/organization/Aviatrix?page=1</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Aviatrix News and Press Releases | PR Newswire, accessed July 29, 2025, </w:t>
      </w:r>
      <w:hyperlink r:id="rId37">
        <w:r w:rsidDel="00000000" w:rsidR="00000000" w:rsidRPr="00000000">
          <w:rPr>
            <w:rFonts w:ascii="Google Sans" w:cs="Google Sans" w:eastAsia="Google Sans" w:hAnsi="Google Sans"/>
            <w:color w:val="0000ee"/>
            <w:sz w:val="24"/>
            <w:szCs w:val="24"/>
            <w:u w:val="single"/>
            <w:rtl w:val="0"/>
          </w:rPr>
          <w:t xml:space="preserve">https://www.prnewswire.com/news/Aviatrix/</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Aviatrix Introduces Cloud Native Security Fabric, a New Security Category to Address Critical Cloud Vulnerabilities, accessed July 29, 2025, </w:t>
      </w:r>
      <w:hyperlink r:id="rId38">
        <w:r w:rsidDel="00000000" w:rsidR="00000000" w:rsidRPr="00000000">
          <w:rPr>
            <w:rFonts w:ascii="Google Sans" w:cs="Google Sans" w:eastAsia="Google Sans" w:hAnsi="Google Sans"/>
            <w:color w:val="0000ee"/>
            <w:sz w:val="24"/>
            <w:szCs w:val="24"/>
            <w:u w:val="single"/>
            <w:rtl w:val="0"/>
          </w:rPr>
          <w:t xml:space="preserve">https://aviatrix.com/newsroom/press-release/aviatrix-introduces-cloud-native-security-fabric/</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Aviatrix® Introduces Cloud Native Security Fabric, a New Security Category to Address Critical Cloud Vulnerabilities - Intellyx, accessed July 29, 2025, </w:t>
      </w:r>
      <w:hyperlink r:id="rId39">
        <w:r w:rsidDel="00000000" w:rsidR="00000000" w:rsidRPr="00000000">
          <w:rPr>
            <w:rFonts w:ascii="Google Sans" w:cs="Google Sans" w:eastAsia="Google Sans" w:hAnsi="Google Sans"/>
            <w:color w:val="0000ee"/>
            <w:sz w:val="24"/>
            <w:szCs w:val="24"/>
            <w:u w:val="single"/>
            <w:rtl w:val="0"/>
          </w:rPr>
          <w:t xml:space="preserve">https://intellyx.com/2025/07/08/aviatrix-introduces-cloud-native-security-fabric-a-new-security-category-to-address-critical-cloud-vulnerabilities/</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Ransomware Roundup: Top 10 Cloud Threats of H1 2025 - Aviatrix, accessed July 29, 2025, </w:t>
      </w:r>
      <w:hyperlink r:id="rId40">
        <w:r w:rsidDel="00000000" w:rsidR="00000000" w:rsidRPr="00000000">
          <w:rPr>
            <w:rFonts w:ascii="Google Sans" w:cs="Google Sans" w:eastAsia="Google Sans" w:hAnsi="Google Sans"/>
            <w:color w:val="0000ee"/>
            <w:sz w:val="24"/>
            <w:szCs w:val="24"/>
            <w:u w:val="single"/>
            <w:rtl w:val="0"/>
          </w:rPr>
          <w:t xml:space="preserve">https://aviatrix.com/blog/cloud-ransomware-threats-2025/?</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content from Aviatrix, accessed July 29, 2025, </w:t>
      </w:r>
      <w:hyperlink r:id="rId41">
        <w:r w:rsidDel="00000000" w:rsidR="00000000" w:rsidRPr="00000000">
          <w:rPr>
            <w:rFonts w:ascii="Google Sans" w:cs="Google Sans" w:eastAsia="Google Sans" w:hAnsi="Google Sans"/>
            <w:color w:val="0000ee"/>
            <w:sz w:val="24"/>
            <w:szCs w:val="24"/>
            <w:u w:val="single"/>
            <w:rtl w:val="0"/>
          </w:rPr>
          <w:t xml:space="preserve">https://resources.aviatrix.com/</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Aviatrix Systems CEO and Key Executive Team - Craft.co, accessed July 29, 2025, </w:t>
      </w:r>
      <w:hyperlink r:id="rId42">
        <w:r w:rsidDel="00000000" w:rsidR="00000000" w:rsidRPr="00000000">
          <w:rPr>
            <w:rFonts w:ascii="Google Sans" w:cs="Google Sans" w:eastAsia="Google Sans" w:hAnsi="Google Sans"/>
            <w:color w:val="0000ee"/>
            <w:sz w:val="24"/>
            <w:szCs w:val="24"/>
            <w:u w:val="single"/>
            <w:rtl w:val="0"/>
          </w:rPr>
          <w:t xml:space="preserve">https://craft.co/aviatrix-systems/executives</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Aviatrix Leadership Team | Pioneers in Cloud Network Security, accessed July 29, 2025, </w:t>
      </w:r>
      <w:hyperlink r:id="rId43">
        <w:r w:rsidDel="00000000" w:rsidR="00000000" w:rsidRPr="00000000">
          <w:rPr>
            <w:rFonts w:ascii="Google Sans" w:cs="Google Sans" w:eastAsia="Google Sans" w:hAnsi="Google Sans"/>
            <w:color w:val="0000ee"/>
            <w:sz w:val="24"/>
            <w:szCs w:val="24"/>
            <w:u w:val="single"/>
            <w:rtl w:val="0"/>
          </w:rPr>
          <w:t xml:space="preserve">https://aviatrix.com/leadership/</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Orca Security | Company Overview &amp; News - Forbes, accessed July 29, 2025, </w:t>
      </w:r>
      <w:hyperlink r:id="rId44">
        <w:r w:rsidDel="00000000" w:rsidR="00000000" w:rsidRPr="00000000">
          <w:rPr>
            <w:rFonts w:ascii="Google Sans" w:cs="Google Sans" w:eastAsia="Google Sans" w:hAnsi="Google Sans"/>
            <w:color w:val="0000ee"/>
            <w:sz w:val="24"/>
            <w:szCs w:val="24"/>
            <w:u w:val="single"/>
            <w:rtl w:val="0"/>
          </w:rPr>
          <w:t xml:space="preserve">https://www.forbes.com/companies/orca-security/</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Orca Security Acquires Opus for AI Cloud Remediation, accessed July 29, 2025, </w:t>
      </w:r>
      <w:hyperlink r:id="rId45">
        <w:r w:rsidDel="00000000" w:rsidR="00000000" w:rsidRPr="00000000">
          <w:rPr>
            <w:rFonts w:ascii="Google Sans" w:cs="Google Sans" w:eastAsia="Google Sans" w:hAnsi="Google Sans"/>
            <w:color w:val="0000ee"/>
            <w:sz w:val="24"/>
            <w:szCs w:val="24"/>
            <w:u w:val="single"/>
            <w:rtl w:val="0"/>
          </w:rPr>
          <w:t xml:space="preserve">https://orca.security/resources/press-releases/orca-security-acquires-opus-ai-cloud-remediation/</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Orca Security stock and other Pre-IPO shares on UpMarket, accessed July 29, 2025, </w:t>
      </w:r>
      <w:hyperlink r:id="rId46">
        <w:r w:rsidDel="00000000" w:rsidR="00000000" w:rsidRPr="00000000">
          <w:rPr>
            <w:rFonts w:ascii="Google Sans" w:cs="Google Sans" w:eastAsia="Google Sans" w:hAnsi="Google Sans"/>
            <w:color w:val="0000ee"/>
            <w:sz w:val="24"/>
            <w:szCs w:val="24"/>
            <w:u w:val="single"/>
            <w:rtl w:val="0"/>
          </w:rPr>
          <w:t xml:space="preserve">https://www.upmarket.co/private-markets/pre-ipo/orca-security/</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Orca Security: Industry-Leading Cloud Security Solution, accessed July 29, 2025, </w:t>
      </w:r>
      <w:hyperlink r:id="rId47">
        <w:r w:rsidDel="00000000" w:rsidR="00000000" w:rsidRPr="00000000">
          <w:rPr>
            <w:rFonts w:ascii="Google Sans" w:cs="Google Sans" w:eastAsia="Google Sans" w:hAnsi="Google Sans"/>
            <w:color w:val="0000ee"/>
            <w:sz w:val="24"/>
            <w:szCs w:val="24"/>
            <w:u w:val="single"/>
            <w:rtl w:val="0"/>
          </w:rPr>
          <w:t xml:space="preserve">https://orca.security/</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Cloud Security Innovation - Orca Security, accessed July 29, 2025, </w:t>
      </w:r>
      <w:hyperlink r:id="rId48">
        <w:r w:rsidDel="00000000" w:rsidR="00000000" w:rsidRPr="00000000">
          <w:rPr>
            <w:rFonts w:ascii="Google Sans" w:cs="Google Sans" w:eastAsia="Google Sans" w:hAnsi="Google Sans"/>
            <w:color w:val="0000ee"/>
            <w:sz w:val="24"/>
            <w:szCs w:val="24"/>
            <w:u w:val="single"/>
            <w:rtl w:val="0"/>
          </w:rPr>
          <w:t xml:space="preserve">https://orca.security/about/</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GoCardless - Wikipedia, accessed July 29, 2025, </w:t>
      </w:r>
      <w:hyperlink r:id="rId49">
        <w:r w:rsidDel="00000000" w:rsidR="00000000" w:rsidRPr="00000000">
          <w:rPr>
            <w:rFonts w:ascii="Google Sans" w:cs="Google Sans" w:eastAsia="Google Sans" w:hAnsi="Google Sans"/>
            <w:color w:val="0000ee"/>
            <w:sz w:val="24"/>
            <w:szCs w:val="24"/>
            <w:u w:val="single"/>
            <w:rtl w:val="0"/>
          </w:rPr>
          <w:t xml:space="preserve">https://en.wikipedia.org/wiki/GoCardless</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 Latest news and resources - GoCardless, accessed July 29, 2025, </w:t>
      </w:r>
      <w:hyperlink r:id="rId50">
        <w:r w:rsidDel="00000000" w:rsidR="00000000" w:rsidRPr="00000000">
          <w:rPr>
            <w:rFonts w:ascii="Google Sans" w:cs="Google Sans" w:eastAsia="Google Sans" w:hAnsi="Google Sans"/>
            <w:color w:val="0000ee"/>
            <w:sz w:val="24"/>
            <w:szCs w:val="24"/>
            <w:u w:val="single"/>
            <w:rtl w:val="0"/>
          </w:rPr>
          <w:t xml:space="preserve">https://gocardless.com/en-us/resources/tagged/press-release/</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interview with Hiroki Takeuchi, GoCardless at Money20/20 - YouTube, accessed July 29, 2025, </w:t>
      </w:r>
      <w:hyperlink r:id="rId51">
        <w:r w:rsidDel="00000000" w:rsidR="00000000" w:rsidRPr="00000000">
          <w:rPr>
            <w:rFonts w:ascii="Google Sans" w:cs="Google Sans" w:eastAsia="Google Sans" w:hAnsi="Google Sans"/>
            <w:color w:val="0000ee"/>
            <w:sz w:val="24"/>
            <w:szCs w:val="24"/>
            <w:u w:val="single"/>
            <w:rtl w:val="0"/>
          </w:rPr>
          <w:t xml:space="preserve">https://www.youtube.com/watch?v=PIFsAeIIcUE</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GoCardless - ghSMART, accessed July 29, 2025, </w:t>
      </w:r>
      <w:hyperlink r:id="rId52">
        <w:r w:rsidDel="00000000" w:rsidR="00000000" w:rsidRPr="00000000">
          <w:rPr>
            <w:rFonts w:ascii="Google Sans" w:cs="Google Sans" w:eastAsia="Google Sans" w:hAnsi="Google Sans"/>
            <w:color w:val="0000ee"/>
            <w:sz w:val="24"/>
            <w:szCs w:val="24"/>
            <w:u w:val="single"/>
            <w:rtl w:val="0"/>
          </w:rPr>
          <w:t xml:space="preserve">https://ghsmart.com/client-stories/gocardless/</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tracxn.com, accessed July 29, 2025, </w:t>
      </w:r>
      <w:hyperlink r:id="rId53">
        <w:r w:rsidDel="00000000" w:rsidR="00000000" w:rsidRPr="00000000">
          <w:rPr>
            <w:rFonts w:ascii="Google Sans" w:cs="Google Sans" w:eastAsia="Google Sans" w:hAnsi="Google Sans"/>
            <w:color w:val="0000ee"/>
            <w:sz w:val="24"/>
            <w:szCs w:val="24"/>
            <w:u w:val="single"/>
            <w:rtl w:val="0"/>
          </w:rPr>
          <w:t xml:space="preserve">https://tracxn.com/d/companies/gocardless/__Z8ywJRWVdoOcj3WYpiIByVvB7PzntADGOPNCqUaKxo4/founders-and-board-of-directors</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GoCardless - News, Articles &amp; Research - Finextra, accessed July 29, 2025, </w:t>
      </w:r>
      <w:hyperlink r:id="rId54">
        <w:r w:rsidDel="00000000" w:rsidR="00000000" w:rsidRPr="00000000">
          <w:rPr>
            <w:rFonts w:ascii="Google Sans" w:cs="Google Sans" w:eastAsia="Google Sans" w:hAnsi="Google Sans"/>
            <w:color w:val="0000ee"/>
            <w:sz w:val="24"/>
            <w:szCs w:val="24"/>
            <w:u w:val="single"/>
            <w:rtl w:val="0"/>
          </w:rPr>
          <w:t xml:space="preserve">https://www.finextra.com/company-news/3799/gocardless</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Salsify 2025 Company Profile: Valuation, Funding &amp; Investors | PitchBook, accessed July 29, 2025, </w:t>
      </w:r>
      <w:hyperlink r:id="rId55">
        <w:r w:rsidDel="00000000" w:rsidR="00000000" w:rsidRPr="00000000">
          <w:rPr>
            <w:rFonts w:ascii="Google Sans" w:cs="Google Sans" w:eastAsia="Google Sans" w:hAnsi="Google Sans"/>
            <w:color w:val="0000ee"/>
            <w:sz w:val="24"/>
            <w:szCs w:val="24"/>
            <w:u w:val="single"/>
            <w:rtl w:val="0"/>
          </w:rPr>
          <w:t xml:space="preserve">https://pitchbook.com/profiles/company/58998-25</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Salsify News and Press Releases | PR Newswire, accessed July 29, 2025, </w:t>
      </w:r>
      <w:hyperlink r:id="rId56">
        <w:r w:rsidDel="00000000" w:rsidR="00000000" w:rsidRPr="00000000">
          <w:rPr>
            <w:rFonts w:ascii="Google Sans" w:cs="Google Sans" w:eastAsia="Google Sans" w:hAnsi="Google Sans"/>
            <w:color w:val="0000ee"/>
            <w:sz w:val="24"/>
            <w:szCs w:val="24"/>
            <w:u w:val="single"/>
            <w:rtl w:val="0"/>
          </w:rPr>
          <w:t xml:space="preserve">https://www.prnewswire.com/news/Salsify/?page=2</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and Updates for Salsify Products Q3 2024, accessed July 29, 2025, </w:t>
      </w:r>
      <w:hyperlink r:id="rId57">
        <w:r w:rsidDel="00000000" w:rsidR="00000000" w:rsidRPr="00000000">
          <w:rPr>
            <w:rFonts w:ascii="Google Sans" w:cs="Google Sans" w:eastAsia="Google Sans" w:hAnsi="Google Sans"/>
            <w:color w:val="0000ee"/>
            <w:sz w:val="24"/>
            <w:szCs w:val="24"/>
            <w:u w:val="single"/>
            <w:rtl w:val="0"/>
          </w:rPr>
          <w:t xml:space="preserve">https://www.salsify.com/whats-new-2024-q3</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More About Salsify PXM - YouTube, accessed July 29, 2025, </w:t>
      </w:r>
      <w:hyperlink r:id="rId58">
        <w:r w:rsidDel="00000000" w:rsidR="00000000" w:rsidRPr="00000000">
          <w:rPr>
            <w:rFonts w:ascii="Google Sans" w:cs="Google Sans" w:eastAsia="Google Sans" w:hAnsi="Google Sans"/>
            <w:color w:val="0000ee"/>
            <w:sz w:val="24"/>
            <w:szCs w:val="24"/>
            <w:u w:val="single"/>
            <w:rtl w:val="0"/>
          </w:rPr>
          <w:t xml:space="preserve">https://www.youtube.com/watch?v=x8WhuSalaqE</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Salsify CEO and Key Executive Team - Craft.co, accessed July 29, 2025, </w:t>
      </w:r>
      <w:hyperlink r:id="rId59">
        <w:r w:rsidDel="00000000" w:rsidR="00000000" w:rsidRPr="00000000">
          <w:rPr>
            <w:rFonts w:ascii="Google Sans" w:cs="Google Sans" w:eastAsia="Google Sans" w:hAnsi="Google Sans"/>
            <w:color w:val="0000ee"/>
            <w:sz w:val="24"/>
            <w:szCs w:val="24"/>
            <w:u w:val="single"/>
            <w:rtl w:val="0"/>
          </w:rPr>
          <w:t xml:space="preserve">https://craft.co/salsify/executives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viatrix.com/blog/cloud-ransomware-threats-2025/" TargetMode="External"/><Relationship Id="rId42" Type="http://schemas.openxmlformats.org/officeDocument/2006/relationships/hyperlink" Target="https://craft.co/aviatrix-systems/executives" TargetMode="External"/><Relationship Id="rId41" Type="http://schemas.openxmlformats.org/officeDocument/2006/relationships/hyperlink" Target="https://resources.aviatrix.com/" TargetMode="External"/><Relationship Id="rId44" Type="http://schemas.openxmlformats.org/officeDocument/2006/relationships/hyperlink" Target="https://www.forbes.com/companies/orca-security/" TargetMode="External"/><Relationship Id="rId43" Type="http://schemas.openxmlformats.org/officeDocument/2006/relationships/hyperlink" Target="https://aviatrix.com/leadership/" TargetMode="External"/><Relationship Id="rId46" Type="http://schemas.openxmlformats.org/officeDocument/2006/relationships/hyperlink" Target="https://www.upmarket.co/private-markets/pre-ipo/orca-security/" TargetMode="External"/><Relationship Id="rId45" Type="http://schemas.openxmlformats.org/officeDocument/2006/relationships/hyperlink" Target="https://orca.security/resources/press-releases/orca-security-acquires-opus-ai-cloud-remedi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paypers.com/fraud-and-fincrime/news/forter-raises-usd-300-million-in-series-f-round-bringing-its-valuation-to-usd-3-billion" TargetMode="External"/><Relationship Id="rId48" Type="http://schemas.openxmlformats.org/officeDocument/2006/relationships/hyperlink" Target="https://orca.security/about/" TargetMode="External"/><Relationship Id="rId47" Type="http://schemas.openxmlformats.org/officeDocument/2006/relationships/hyperlink" Target="https://orca.security/" TargetMode="External"/><Relationship Id="rId49" Type="http://schemas.openxmlformats.org/officeDocument/2006/relationships/hyperlink" Target="https://en.wikipedia.org/wiki/GoCardless" TargetMode="External"/><Relationship Id="rId5" Type="http://schemas.openxmlformats.org/officeDocument/2006/relationships/styles" Target="styles.xml"/><Relationship Id="rId6" Type="http://schemas.openxmlformats.org/officeDocument/2006/relationships/hyperlink" Target="https://pitchbook.com/newsletter/forter-lands-300m-at-3b-valuation/" TargetMode="External"/><Relationship Id="rId7" Type="http://schemas.openxmlformats.org/officeDocument/2006/relationships/hyperlink" Target="https://www.businesswire.com/news/home/20210525005632/en/Forter-Doubles-Revenue-in-Last-12-Months-Raises-%24300M-for-a-%243B-Valuation" TargetMode="External"/><Relationship Id="rId8" Type="http://schemas.openxmlformats.org/officeDocument/2006/relationships/hyperlink" Target="https://www.clay.com/dossier/forter-funding" TargetMode="External"/><Relationship Id="rId31" Type="http://schemas.openxmlformats.org/officeDocument/2006/relationships/hyperlink" Target="https://www.cfodive.com/news/ex-zoom-finance-exec-lands-fraud-detector-forter/707685/" TargetMode="External"/><Relationship Id="rId30" Type="http://schemas.openxmlformats.org/officeDocument/2006/relationships/hyperlink" Target="https://www.cfodive.com/news/forter-taps-new-cfo-cpo-ahead-growth-push-cybersecurity-payments/743885/" TargetMode="External"/><Relationship Id="rId33" Type="http://schemas.openxmlformats.org/officeDocument/2006/relationships/hyperlink" Target="https://www.pymnts.com/news/security-and-risk/2016/forter-raises-32m-to-grow-fraud-prevention-footprint/" TargetMode="External"/><Relationship Id="rId32" Type="http://schemas.openxmlformats.org/officeDocument/2006/relationships/hyperlink" Target="https://pitchbook.com/profiles/person/13131-19P" TargetMode="External"/><Relationship Id="rId35" Type="http://schemas.openxmlformats.org/officeDocument/2006/relationships/hyperlink" Target="https://pitchbook.com/profiles/company/111256-84" TargetMode="External"/><Relationship Id="rId34" Type="http://schemas.openxmlformats.org/officeDocument/2006/relationships/hyperlink" Target="https://equitybee.com/companies/company?company=aviatrix" TargetMode="External"/><Relationship Id="rId37" Type="http://schemas.openxmlformats.org/officeDocument/2006/relationships/hyperlink" Target="https://www.prnewswire.com/news/Aviatrix/" TargetMode="External"/><Relationship Id="rId36" Type="http://schemas.openxmlformats.org/officeDocument/2006/relationships/hyperlink" Target="https://www.globenewswire.com/search/organization/Aviatrix?page=1" TargetMode="External"/><Relationship Id="rId39" Type="http://schemas.openxmlformats.org/officeDocument/2006/relationships/hyperlink" Target="https://intellyx.com/2025/07/08/aviatrix-introduces-cloud-native-security-fabric-a-new-security-category-to-address-critical-cloud-vulnerabilities/" TargetMode="External"/><Relationship Id="rId38" Type="http://schemas.openxmlformats.org/officeDocument/2006/relationships/hyperlink" Target="https://aviatrix.com/newsroom/press-release/aviatrix-introduces-cloud-native-security-fabric/" TargetMode="External"/><Relationship Id="rId20" Type="http://schemas.openxmlformats.org/officeDocument/2006/relationships/hyperlink" Target="https://www.businesswire.com/news/home/20210525005644/en/Forter-Doubles-Revenue-in-Last-12-Months-Raises-%24300M-for-a-%243B-Valuation" TargetMode="External"/><Relationship Id="rId22" Type="http://schemas.openxmlformats.org/officeDocument/2006/relationships/hyperlink" Target="https://www.paymentsdive.com/news/e-commerce-fraud-prevention-startup-forter-raises-300m/600844/" TargetMode="External"/><Relationship Id="rId21" Type="http://schemas.openxmlformats.org/officeDocument/2006/relationships/hyperlink" Target="https://sacra.com/c/forter/" TargetMode="External"/><Relationship Id="rId24" Type="http://schemas.openxmlformats.org/officeDocument/2006/relationships/hyperlink" Target="https://www.fortunebusinessinsights.com/industry-reports/fraud-detection-and-prevention-market-100231" TargetMode="External"/><Relationship Id="rId23" Type="http://schemas.openxmlformats.org/officeDocument/2006/relationships/hyperlink" Target="https://www.youtube.com/channel/UCxAPyPoyVWu0yJbZ0gAvCqA" TargetMode="External"/><Relationship Id="rId26" Type="http://schemas.openxmlformats.org/officeDocument/2006/relationships/hyperlink" Target="https://www.marketsandmarkets.com/Market-Reports/fraud-detection-prevention-market-1312.html" TargetMode="External"/><Relationship Id="rId25" Type="http://schemas.openxmlformats.org/officeDocument/2006/relationships/hyperlink" Target="https://www.mordorintelligence.com/industry-reports/global-fraud-detection-and-prevention-fdp-market-industry" TargetMode="External"/><Relationship Id="rId28" Type="http://schemas.openxmlformats.org/officeDocument/2006/relationships/hyperlink" Target="https://www.forter.com/" TargetMode="External"/><Relationship Id="rId27" Type="http://schemas.openxmlformats.org/officeDocument/2006/relationships/hyperlink" Target="https://www.prnewswire.com/news-releases/forter-appoints-new-cfo-and-cpo-to-accelerate-global-growth-and-product-innovation-302413774.html" TargetMode="External"/><Relationship Id="rId29" Type="http://schemas.openxmlformats.org/officeDocument/2006/relationships/hyperlink" Target="https://www.comparably.com/companies/splunk/jim-lejeal" TargetMode="External"/><Relationship Id="rId51" Type="http://schemas.openxmlformats.org/officeDocument/2006/relationships/hyperlink" Target="https://www.youtube.com/watch?v=PIFsAeIIcUE" TargetMode="External"/><Relationship Id="rId50" Type="http://schemas.openxmlformats.org/officeDocument/2006/relationships/hyperlink" Target="https://gocardless.com/en-us/resources/tagged/press-release/" TargetMode="External"/><Relationship Id="rId53" Type="http://schemas.openxmlformats.org/officeDocument/2006/relationships/hyperlink" Target="https://tracxn.com/d/companies/gocardless/__Z8ywJRWVdoOcj3WYpiIByVvB7PzntADGOPNCqUaKxo4/founders-and-board-of-directors" TargetMode="External"/><Relationship Id="rId52" Type="http://schemas.openxmlformats.org/officeDocument/2006/relationships/hyperlink" Target="https://ghsmart.com/client-stories/gocardless/" TargetMode="External"/><Relationship Id="rId11" Type="http://schemas.openxmlformats.org/officeDocument/2006/relationships/hyperlink" Target="https://www.forter.com/new/" TargetMode="External"/><Relationship Id="rId55" Type="http://schemas.openxmlformats.org/officeDocument/2006/relationships/hyperlink" Target="https://pitchbook.com/profiles/company/58998-25" TargetMode="External"/><Relationship Id="rId10" Type="http://schemas.openxmlformats.org/officeDocument/2006/relationships/hyperlink" Target="https://www.forter.com/blog/forter-32-million-in-series-c-funding-round/" TargetMode="External"/><Relationship Id="rId54" Type="http://schemas.openxmlformats.org/officeDocument/2006/relationships/hyperlink" Target="https://www.finextra.com/company-news/3799/gocardless" TargetMode="External"/><Relationship Id="rId13" Type="http://schemas.openxmlformats.org/officeDocument/2006/relationships/hyperlink" Target="https://www.youtube.com/watch?v=CudKnU3e240" TargetMode="External"/><Relationship Id="rId57" Type="http://schemas.openxmlformats.org/officeDocument/2006/relationships/hyperlink" Target="https://www.salsify.com/whats-new-2024-q3" TargetMode="External"/><Relationship Id="rId12" Type="http://schemas.openxmlformats.org/officeDocument/2006/relationships/hyperlink" Target="https://www.prnewswire.com/news/forter/" TargetMode="External"/><Relationship Id="rId56" Type="http://schemas.openxmlformats.org/officeDocument/2006/relationships/hyperlink" Target="https://www.prnewswire.com/news/Salsify/?page=2" TargetMode="External"/><Relationship Id="rId15" Type="http://schemas.openxmlformats.org/officeDocument/2006/relationships/hyperlink" Target="https://www.forter.com/blog/series-f/" TargetMode="External"/><Relationship Id="rId59" Type="http://schemas.openxmlformats.org/officeDocument/2006/relationships/hyperlink" Target="https://craft.co/salsify/executives" TargetMode="External"/><Relationship Id="rId14" Type="http://schemas.openxmlformats.org/officeDocument/2006/relationships/hyperlink" Target="https://www.prnewswire.com/news-releases/forter-launches-predictive-payment-routing-beta-and-introduces-genai-agent-detection-302420964.html" TargetMode="External"/><Relationship Id="rId58" Type="http://schemas.openxmlformats.org/officeDocument/2006/relationships/hyperlink" Target="https://www.youtube.com/watch?v=x8WhuSalaqE" TargetMode="External"/><Relationship Id="rId17" Type="http://schemas.openxmlformats.org/officeDocument/2006/relationships/hyperlink" Target="https://sacra.com/c/forter/valuation/" TargetMode="External"/><Relationship Id="rId16" Type="http://schemas.openxmlformats.org/officeDocument/2006/relationships/hyperlink" Target="https://ffnews.com/newsarticle/forter-doubles-revenue-in-last-12-months-raises-300m-for-a-3b-valuation/" TargetMode="External"/><Relationship Id="rId19" Type="http://schemas.openxmlformats.org/officeDocument/2006/relationships/hyperlink" Target="https://en.globes.co.il/en/article-israeli-startup-forter-plans-ipo-at-5b-valuation-reports-1001395027" TargetMode="External"/><Relationship Id="rId18" Type="http://schemas.openxmlformats.org/officeDocument/2006/relationships/hyperlink" Target="https://sacra.com/c/forter/#:~:text=Revenue%20estimated%20using%20publicly%20available,it%20approves%20for%20its%20custom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