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398FA2" w14:textId="77777777" w:rsidR="00D12C22" w:rsidRDefault="00D12C22" w:rsidP="00D12C22">
      <w:r>
        <w:t>Notes</w:t>
      </w:r>
    </w:p>
    <w:p w14:paraId="5147E708" w14:textId="77777777" w:rsidR="00D12C22" w:rsidRDefault="00D12C22" w:rsidP="00D12C22">
      <w:r>
        <w:t>Equity Story and Executive Summary Development</w:t>
      </w:r>
    </w:p>
    <w:p w14:paraId="4E770C0D" w14:textId="77777777" w:rsidR="00D12C22" w:rsidRDefault="00D12C22" w:rsidP="00D12C22">
      <w:r>
        <w:t>The team is meticulously refining the equity story and executive summary to craft a concise, data-driven narrative that resonates strongly with potential buyers and investment committees.</w:t>
      </w:r>
    </w:p>
    <w:p w14:paraId="48162903" w14:textId="77777777" w:rsidR="00D12C22" w:rsidRDefault="00D12C22" w:rsidP="00D12C22"/>
    <w:p w14:paraId="15302D36" w14:textId="77777777" w:rsidR="00D12C22" w:rsidRDefault="00D12C22" w:rsidP="00D12C22">
      <w:r>
        <w:t>Iterative refinement of executive summary materials (00:00)</w:t>
      </w:r>
    </w:p>
    <w:p w14:paraId="74433147" w14:textId="77777777" w:rsidR="00D12C22" w:rsidRDefault="00D12C22" w:rsidP="00D12C22">
      <w:r>
        <w:t>is actively underway, focusing on distilling the company’s story into a punchy narrative featuring approximately five to eight investment merits. This approach is designed to avoid overwhelming buyers with excessive detail while highlighting what truly differentiates Temper Pack (00:00).</w:t>
      </w:r>
    </w:p>
    <w:p w14:paraId="50C667A1" w14:textId="77777777" w:rsidR="00D12C22" w:rsidRDefault="00D12C22" w:rsidP="00D12C22">
      <w:r>
        <w:t>The executive summary will include an “at a glance” slide summarizing key statistics, a revenue breakdown pie chart, a platform evolution timeline, and clear competitive differentiation points.</w:t>
      </w:r>
    </w:p>
    <w:p w14:paraId="66826879" w14:textId="77777777" w:rsidR="00D12C22" w:rsidRDefault="00D12C22" w:rsidP="00D12C22">
      <w:r>
        <w:t>The goal is to present a compelling investment rationale that is both narrative-driven and supported by robust data.</w:t>
      </w:r>
    </w:p>
    <w:p w14:paraId="33EED3C2" w14:textId="77777777" w:rsidR="00D12C22" w:rsidRDefault="00D12C22" w:rsidP="00D12C22">
      <w:r>
        <w:t>Materials are crafted to be familiar and efficient for buyers, facilitating smooth review before investment committee meetings.</w:t>
      </w:r>
    </w:p>
    <w:p w14:paraId="6C3E7F3C" w14:textId="77777777" w:rsidR="00D12C22" w:rsidRDefault="00D12C22" w:rsidP="00D12C22">
      <w:r>
        <w:t>Comprehensive slide sections planned (04:17)</w:t>
      </w:r>
    </w:p>
    <w:p w14:paraId="34A3FEC2" w14:textId="77777777" w:rsidR="00D12C22" w:rsidRDefault="00D12C22" w:rsidP="00D12C22">
      <w:r>
        <w:t>encompass product differentiation, geographic footprint, management team overview, industry context, customer channels, operational details, growth strategy, and financial performance (04:17).</w:t>
      </w:r>
    </w:p>
    <w:p w14:paraId="127129C7" w14:textId="77777777" w:rsidR="00D12C22" w:rsidRDefault="00D12C22" w:rsidP="00D12C22">
      <w:r>
        <w:t>This structure ensures a layered storytelling approach, moving from high-level narrative to detailed proof points.</w:t>
      </w:r>
    </w:p>
    <w:p w14:paraId="1A5C6DD8" w14:textId="77777777" w:rsidR="00D12C22" w:rsidRDefault="00D12C22" w:rsidP="00D12C22">
      <w:r>
        <w:t>The executive summary anchors the deck, with subsequent pages fleshing out each theme in depth.</w:t>
      </w:r>
    </w:p>
    <w:p w14:paraId="66EEB3EF" w14:textId="77777777" w:rsidR="00D12C22" w:rsidRDefault="00D12C22" w:rsidP="00D12C22">
      <w:r>
        <w:t>The team aims for about 15 slides in the main section to balance thoroughness and conciseness.</w:t>
      </w:r>
    </w:p>
    <w:p w14:paraId="6E79C810" w14:textId="77777777" w:rsidR="00D12C22" w:rsidRDefault="00D12C22" w:rsidP="00D12C22">
      <w:r>
        <w:t>Ongoing collaboration to improve design and messaging (05:52)</w:t>
      </w:r>
    </w:p>
    <w:p w14:paraId="50FD11C3" w14:textId="77777777" w:rsidR="00D12C22" w:rsidRDefault="00D12C22" w:rsidP="00D12C22">
      <w:r>
        <w:t>is focused on positioning the business narrative to capture attention and communicate value effectively (05:52).</w:t>
      </w:r>
    </w:p>
    <w:p w14:paraId="179F3ABD" w14:textId="77777777" w:rsidR="00D12C22" w:rsidRDefault="00D12C22" w:rsidP="00D12C22">
      <w:r>
        <w:t>The team discussed balancing descriptions of thermal assurance solutions, protective packaging, and sustainability.</w:t>
      </w:r>
    </w:p>
    <w:p w14:paraId="529D106B" w14:textId="77777777" w:rsidR="00D12C22" w:rsidRDefault="00D12C22" w:rsidP="00D12C22">
      <w:r>
        <w:lastRenderedPageBreak/>
        <w:t>They are exploring a positioning framework that highlights solving packaging challenges through science, sustainability, and scale, which unifies diverse product offerings under a compelling, coherent story.</w:t>
      </w:r>
    </w:p>
    <w:p w14:paraId="6E8BB5B4" w14:textId="77777777" w:rsidR="00D12C22" w:rsidRDefault="00D12C22" w:rsidP="00D12C22">
      <w:r>
        <w:t>Engagement with third-party consultants like Roland Berger (13:12)</w:t>
      </w:r>
    </w:p>
    <w:p w14:paraId="00C6BC9F" w14:textId="77777777" w:rsidR="00D12C22" w:rsidRDefault="00D12C22" w:rsidP="00D12C22">
      <w:r>
        <w:t>is planned to validate competitive positioning and provide an independent market perspective (13:12).</w:t>
      </w:r>
    </w:p>
    <w:p w14:paraId="633EC766" w14:textId="77777777" w:rsidR="00D12C22" w:rsidRDefault="00D12C22" w:rsidP="00D12C22">
      <w:r>
        <w:t>Consultants will integrate voice of customer research and competitive landscape data to bolster the investment story.</w:t>
      </w:r>
    </w:p>
    <w:p w14:paraId="7A747143" w14:textId="77777777" w:rsidR="00D12C22" w:rsidRDefault="00D12C22" w:rsidP="00D12C22">
      <w:r>
        <w:t>This third-party validation is expected to enhance credibility and provide objective support for the company’s market claims.</w:t>
      </w:r>
    </w:p>
    <w:p w14:paraId="602A2182" w14:textId="77777777" w:rsidR="00D12C22" w:rsidRDefault="00D12C22" w:rsidP="00D12C22">
      <w:r>
        <w:t>Their insights will be incorporated into the final materials, emphasizing scale, performance, and customer feedback.</w:t>
      </w:r>
    </w:p>
    <w:p w14:paraId="4B544FF8" w14:textId="77777777" w:rsidR="00D12C22" w:rsidRDefault="00D12C22" w:rsidP="00D12C22">
      <w:r>
        <w:t>Brand Positioning and Market Differentiation</w:t>
      </w:r>
    </w:p>
    <w:p w14:paraId="7C8CAB77" w14:textId="77777777" w:rsidR="00D12C22" w:rsidRDefault="00D12C22" w:rsidP="00D12C22">
      <w:r>
        <w:t>Temper Pack is uniquely positioned as the only sustainable packaging provider that delivers both high performance and scaled operations in a competitive market landscape.</w:t>
      </w:r>
    </w:p>
    <w:p w14:paraId="3B9AF449" w14:textId="77777777" w:rsidR="00D12C22" w:rsidRDefault="00D12C22" w:rsidP="00D12C22"/>
    <w:p w14:paraId="429A5854" w14:textId="77777777" w:rsidR="00D12C22" w:rsidRDefault="00D12C22" w:rsidP="00D12C22">
      <w:r>
        <w:t>Brand federation work highlighted Temper Pack’s unique position (10:19)</w:t>
      </w:r>
    </w:p>
    <w:p w14:paraId="363B771E" w14:textId="77777777" w:rsidR="00D12C22" w:rsidRDefault="00D12C22" w:rsidP="00D12C22">
      <w:r>
        <w:t>between small sustainable startups and large, traditional packaging firms (10:19).</w:t>
      </w:r>
    </w:p>
    <w:p w14:paraId="22558341" w14:textId="77777777" w:rsidR="00D12C22" w:rsidRDefault="00D12C22" w:rsidP="00D12C22">
      <w:r>
        <w:t>The company combines innovation, reliability, and sustainability in a way no other competitor currently does.</w:t>
      </w:r>
    </w:p>
    <w:p w14:paraId="459927C9" w14:textId="77777777" w:rsidR="00D12C22" w:rsidRDefault="00D12C22" w:rsidP="00D12C22">
      <w:r>
        <w:t>Small startups often lack scale and reliability, acting more like environmental activists with good ideas but limited delivery.</w:t>
      </w:r>
    </w:p>
    <w:p w14:paraId="1F981553" w14:textId="77777777" w:rsidR="00D12C22" w:rsidRDefault="00D12C22" w:rsidP="00D12C22">
      <w:r>
        <w:t>Large firms offer reliability and competence but lack innovation and sustainability focus.</w:t>
      </w:r>
    </w:p>
    <w:p w14:paraId="2876D9AF" w14:textId="77777777" w:rsidR="00D12C22" w:rsidRDefault="00D12C22" w:rsidP="00D12C22">
      <w:r>
        <w:t>Temper Pack’s position in the middle, combining the best of both worlds, is a key competitive advantage and market differentiator.</w:t>
      </w:r>
    </w:p>
    <w:p w14:paraId="7289E1D1" w14:textId="77777777" w:rsidR="00D12C22" w:rsidRDefault="00D12C22" w:rsidP="00D12C22">
      <w:r>
        <w:t>Sustainability combined with performance and scale forms the core brand promise (07:19)</w:t>
      </w:r>
    </w:p>
    <w:p w14:paraId="2EA90790" w14:textId="77777777" w:rsidR="00D12C22" w:rsidRDefault="00D12C22" w:rsidP="00D12C22">
      <w:r>
        <w:t>.</w:t>
      </w:r>
    </w:p>
    <w:p w14:paraId="2593E3B9" w14:textId="77777777" w:rsidR="00D12C22" w:rsidRDefault="00D12C22" w:rsidP="00D12C22">
      <w:r>
        <w:t>Temper Pack is seen as the only company delivering sustainable packaging with best-in-class performance at industrial scale.</w:t>
      </w:r>
    </w:p>
    <w:p w14:paraId="359403D4" w14:textId="77777777" w:rsidR="00D12C22" w:rsidRDefault="00D12C22" w:rsidP="00D12C22">
      <w:r>
        <w:lastRenderedPageBreak/>
        <w:t>This positioning directly addresses a common market misconception that sustainability compromises performance.</w:t>
      </w:r>
    </w:p>
    <w:p w14:paraId="0A63AAC5" w14:textId="77777777" w:rsidR="00D12C22" w:rsidRDefault="00D12C22" w:rsidP="00D12C22">
      <w:r>
        <w:t>The narrative emphasizes proven success and maturity rather than speculative future promises, positioning the company as a mature yet growth-ready player.</w:t>
      </w:r>
    </w:p>
    <w:p w14:paraId="2C9AF75F" w14:textId="77777777" w:rsidR="00D12C22" w:rsidRDefault="00D12C22" w:rsidP="00D12C22">
      <w:r>
        <w:t>Regulatory trends and ESG mandates create strong market tailwinds (11:51)</w:t>
      </w:r>
    </w:p>
    <w:p w14:paraId="5010CD01" w14:textId="77777777" w:rsidR="00D12C22" w:rsidRDefault="00D12C22" w:rsidP="00D12C22">
      <w:r>
        <w:t>supporting growth (11:51).</w:t>
      </w:r>
    </w:p>
    <w:p w14:paraId="2F9582DF" w14:textId="77777777" w:rsidR="00D12C22" w:rsidRDefault="00D12C22" w:rsidP="00D12C22">
      <w:r>
        <w:t>Extended producer responsibility regulations, supply chain decarbonization efforts, and other ESG mandates are driving demand for sustainable packaging solutions.</w:t>
      </w:r>
    </w:p>
    <w:p w14:paraId="15CA60E2" w14:textId="77777777" w:rsidR="00D12C22" w:rsidRDefault="00D12C22" w:rsidP="00D12C22">
      <w:r>
        <w:t>These macro factors are considered inevitable growth drivers, reinforcing the company’s market opportunity and competitive moat.</w:t>
      </w:r>
    </w:p>
    <w:p w14:paraId="0FF3769A" w14:textId="77777777" w:rsidR="00D12C22" w:rsidRDefault="00D12C22" w:rsidP="00D12C22">
      <w:r>
        <w:t>Temper Pack’s ability to meet these demands with scalable, science-backed solutions positions it well for sustained growth.</w:t>
      </w:r>
    </w:p>
    <w:p w14:paraId="0A19A3C7" w14:textId="77777777" w:rsidR="00D12C22" w:rsidRDefault="00D12C22" w:rsidP="00D12C22">
      <w:r>
        <w:t>Management culture emphasizes continuous improvement and operational excellence (35:52)</w:t>
      </w:r>
    </w:p>
    <w:p w14:paraId="14ACB4C1" w14:textId="77777777" w:rsidR="00D12C22" w:rsidRDefault="00D12C22" w:rsidP="00D12C22">
      <w:r>
        <w:t>to support scalability and innovation (35:52).</w:t>
      </w:r>
    </w:p>
    <w:p w14:paraId="409F1114" w14:textId="77777777" w:rsidR="00D12C22" w:rsidRDefault="00D12C22" w:rsidP="00D12C22">
      <w:r>
        <w:t>The leadership team fosters a culture of measuring and improving all business levers continuously.</w:t>
      </w:r>
    </w:p>
    <w:p w14:paraId="315EF240" w14:textId="77777777" w:rsidR="00D12C22" w:rsidRDefault="00D12C22" w:rsidP="00D12C22">
      <w:r>
        <w:t>This culture underpins the company’s ability to sustain growth and adapt to evolving market needs.</w:t>
      </w:r>
    </w:p>
    <w:p w14:paraId="22804DC1" w14:textId="77777777" w:rsidR="00D12C22" w:rsidRDefault="00D12C22" w:rsidP="00D12C22">
      <w:r>
        <w:t>The management approach integrates operational rigor with strategic goals to maintain a competitive edge.</w:t>
      </w:r>
    </w:p>
    <w:p w14:paraId="2F33AA0C" w14:textId="77777777" w:rsidR="00D12C22" w:rsidRDefault="00D12C22" w:rsidP="00D12C22">
      <w:r>
        <w:t>Core Messaging Framework and Tagline Development</w:t>
      </w:r>
    </w:p>
    <w:p w14:paraId="6C0F6C64" w14:textId="77777777" w:rsidR="00D12C22" w:rsidRDefault="00D12C22" w:rsidP="00D12C22">
      <w:r>
        <w:t>The team is aligning on a concise messaging framework that captures Temper Pack’s science-driven innovation, sustainability, and scalable operations.</w:t>
      </w:r>
    </w:p>
    <w:p w14:paraId="26BE36F5" w14:textId="77777777" w:rsidR="00D12C22" w:rsidRDefault="00D12C22" w:rsidP="00D12C22"/>
    <w:p w14:paraId="6A4F2DCB" w14:textId="77777777" w:rsidR="00D12C22" w:rsidRDefault="00D12C22" w:rsidP="00D12C22">
      <w:r>
        <w:t>Consensus forming around “Science, Sustainability, and Scale” as core pillars (14:27)</w:t>
      </w:r>
    </w:p>
    <w:p w14:paraId="7A9CA7F3" w14:textId="77777777" w:rsidR="00D12C22" w:rsidRDefault="00D12C22" w:rsidP="00D12C22">
      <w:r>
        <w:t>of messaging (14:27).</w:t>
      </w:r>
    </w:p>
    <w:p w14:paraId="66E401FF" w14:textId="77777777" w:rsidR="00D12C22" w:rsidRDefault="00D12C22" w:rsidP="00D12C22">
      <w:r>
        <w:t>“Science” encompasses material science, advanced technology, and digital innovation, reflecting the company’s data-driven and research-backed approach.</w:t>
      </w:r>
    </w:p>
    <w:p w14:paraId="542D830E" w14:textId="77777777" w:rsidR="00D12C22" w:rsidRDefault="00D12C22" w:rsidP="00D12C22">
      <w:r>
        <w:t>“Sustainability” highlights climate-positive materials such as Green Cell foam and other eco-friendly solutions.</w:t>
      </w:r>
    </w:p>
    <w:p w14:paraId="71098DBE" w14:textId="77777777" w:rsidR="00D12C22" w:rsidRDefault="00D12C22" w:rsidP="00D12C22">
      <w:r>
        <w:lastRenderedPageBreak/>
        <w:t>“Scale” emphasizes existing operations, including three well-invested industry-leading facilities, and the capacity to continue growing efficiently.</w:t>
      </w:r>
    </w:p>
    <w:p w14:paraId="168FB42D" w14:textId="77777777" w:rsidR="00D12C22" w:rsidRDefault="00D12C22" w:rsidP="00D12C22">
      <w:r>
        <w:t>Discussion on including “Performance” and “Technology” within the framework (15:52)</w:t>
      </w:r>
    </w:p>
    <w:p w14:paraId="21FFE975" w14:textId="77777777" w:rsidR="00D12C22" w:rsidRDefault="00D12C22" w:rsidP="00D12C22">
      <w:r>
        <w:t>to clarify the company’s focus on high-requirement, high-performance markets (15:52).</w:t>
      </w:r>
    </w:p>
    <w:p w14:paraId="71ABEF70" w14:textId="77777777" w:rsidR="00D12C22" w:rsidRDefault="00D12C22" w:rsidP="00D12C22">
      <w:r>
        <w:t>Performance is critical to dispel any notion that sustainability sacrifices quality or reliability.</w:t>
      </w:r>
    </w:p>
    <w:p w14:paraId="6C0D95E5" w14:textId="77777777" w:rsidR="00D12C22" w:rsidRDefault="00D12C22" w:rsidP="00D12C22">
      <w:r>
        <w:t xml:space="preserve">Technology is viewed as a subcomponent supporting science, including digital tools, automated solutions, and proprietary platforms like </w:t>
      </w:r>
      <w:proofErr w:type="spellStart"/>
      <w:r>
        <w:t>Wavecraft</w:t>
      </w:r>
      <w:proofErr w:type="spellEnd"/>
      <w:r>
        <w:t>.</w:t>
      </w:r>
    </w:p>
    <w:p w14:paraId="603C55EB" w14:textId="77777777" w:rsidR="00D12C22" w:rsidRDefault="00D12C22" w:rsidP="00D12C22">
      <w:r>
        <w:t>The team prefers emphasizing “science” over “technology” at the top level, as it conveys rigor and data-driven innovation more clearly.</w:t>
      </w:r>
    </w:p>
    <w:p w14:paraId="05B90F96" w14:textId="77777777" w:rsidR="00D12C22" w:rsidRDefault="00D12C22" w:rsidP="00D12C22">
      <w:r>
        <w:t>Tagline options debated to balance clarity and positioning (18:34)</w:t>
      </w:r>
    </w:p>
    <w:p w14:paraId="2797A098" w14:textId="77777777" w:rsidR="00D12C22" w:rsidRDefault="00D12C22" w:rsidP="00D12C22">
      <w:r>
        <w:t>.</w:t>
      </w:r>
    </w:p>
    <w:p w14:paraId="7EF8BC69" w14:textId="77777777" w:rsidR="00D12C22" w:rsidRDefault="00D12C22" w:rsidP="00D12C22">
      <w:r>
        <w:t>Options ranged from “solving the toughest packaging challenges with science, sustainability, and scale” to emphasizing “high-performance material science.”</w:t>
      </w:r>
    </w:p>
    <w:p w14:paraId="2760F624" w14:textId="77777777" w:rsidR="00D12C22" w:rsidRDefault="00D12C22" w:rsidP="00D12C22">
      <w:r>
        <w:t>The tagline aims to signal the company’s industrial technology nature without limiting perception to packaging alone.</w:t>
      </w:r>
    </w:p>
    <w:p w14:paraId="4DCF8F6E" w14:textId="77777777" w:rsidR="00D12C22" w:rsidRDefault="00D12C22" w:rsidP="00D12C22">
      <w:r>
        <w:t>The final structure may feature a main statement followed by sub-bullets explaining each pillar in more detail.</w:t>
      </w:r>
    </w:p>
    <w:p w14:paraId="2EBE4C53" w14:textId="77777777" w:rsidR="00D12C22" w:rsidRDefault="00D12C22" w:rsidP="00D12C22">
      <w:r>
        <w:t>Integration of digital capabilities as a cross-cutting enabler (30:02)</w:t>
      </w:r>
    </w:p>
    <w:p w14:paraId="5582CC11" w14:textId="77777777" w:rsidR="00D12C22" w:rsidRDefault="00D12C22" w:rsidP="00D12C22">
      <w:r>
        <w:t>within the science pillar (30:02).</w:t>
      </w:r>
    </w:p>
    <w:p w14:paraId="15DB7FB2" w14:textId="77777777" w:rsidR="00D12C22" w:rsidRDefault="00D12C22" w:rsidP="00D12C22">
      <w:r>
        <w:t>The digital layer supports sustainability and scale through tools such as the ISTA-certified proving ground lab and digital twin testing.</w:t>
      </w:r>
    </w:p>
    <w:p w14:paraId="20BE8923" w14:textId="77777777" w:rsidR="00D12C22" w:rsidRDefault="00D12C22" w:rsidP="00D12C22">
      <w:r>
        <w:t>This digital overlap streamlines product validation, optimizes design, and enhances communication with customers.</w:t>
      </w:r>
    </w:p>
    <w:p w14:paraId="489FC367" w14:textId="77777777" w:rsidR="00D12C22" w:rsidRDefault="00D12C22" w:rsidP="00D12C22">
      <w:r>
        <w:t>The team discussed visually representing the interlinked relationship of science, sustainability, and scale, possibly through a triangular diagram illustrating their interdependence.</w:t>
      </w:r>
    </w:p>
    <w:p w14:paraId="34182F65" w14:textId="77777777" w:rsidR="00D12C22" w:rsidRDefault="00D12C22" w:rsidP="00D12C22">
      <w:r>
        <w:t>Investment Merits and Key Highlights Structuring</w:t>
      </w:r>
    </w:p>
    <w:p w14:paraId="1EDEFB87" w14:textId="77777777" w:rsidR="00D12C22" w:rsidRDefault="00D12C22" w:rsidP="00D12C22">
      <w:r>
        <w:t xml:space="preserve">The investment merits section will </w:t>
      </w:r>
      <w:proofErr w:type="spellStart"/>
      <w:r>
        <w:t>distill</w:t>
      </w:r>
      <w:proofErr w:type="spellEnd"/>
      <w:r>
        <w:t xml:space="preserve"> key themes that differentiate Temper Pack’s business and support a compelling investment case for potential partners.</w:t>
      </w:r>
    </w:p>
    <w:p w14:paraId="6B64289B" w14:textId="77777777" w:rsidR="00D12C22" w:rsidRDefault="00D12C22" w:rsidP="00D12C22"/>
    <w:p w14:paraId="7C76B5D8" w14:textId="77777777" w:rsidR="00D12C22" w:rsidRDefault="00D12C22" w:rsidP="00D12C22">
      <w:r>
        <w:t>Focus on a concise set of six to seven key investment merits (32:53)</w:t>
      </w:r>
    </w:p>
    <w:p w14:paraId="712B231D" w14:textId="77777777" w:rsidR="00D12C22" w:rsidRDefault="00D12C22" w:rsidP="00D12C22">
      <w:r>
        <w:lastRenderedPageBreak/>
        <w:t>that capture the company’s unique advantages and growth potential (32:53).</w:t>
      </w:r>
    </w:p>
    <w:p w14:paraId="1EEF1549" w14:textId="77777777" w:rsidR="00D12C22" w:rsidRDefault="00D12C22" w:rsidP="00D12C22">
      <w:r>
        <w:t>These merits will be presented as a snapshot on a highlights landing page for quick reference.</w:t>
      </w:r>
    </w:p>
    <w:p w14:paraId="55104DD6" w14:textId="77777777" w:rsidR="00D12C22" w:rsidRDefault="00D12C22" w:rsidP="00D12C22">
      <w:r>
        <w:t>Each merit will be supported by detailed proof points, case studies, and charts in subsequent pages.</w:t>
      </w:r>
    </w:p>
    <w:p w14:paraId="6D86ED0C" w14:textId="77777777" w:rsidR="00D12C22" w:rsidRDefault="00D12C22" w:rsidP="00D12C22">
      <w:r>
        <w:t>The team plans to avoid a redundant standalone investment merits section, instead embedding these themes throughout the presentation.</w:t>
      </w:r>
    </w:p>
    <w:p w14:paraId="6C40CB2F" w14:textId="77777777" w:rsidR="00D12C22" w:rsidRDefault="00D12C22" w:rsidP="00D12C22">
      <w:r>
        <w:t>Proposed merits include proprietary science, scalability, intellectual property moat, and management quality (34:22)</w:t>
      </w:r>
    </w:p>
    <w:p w14:paraId="0CBFC496" w14:textId="77777777" w:rsidR="00D12C22" w:rsidRDefault="00D12C22" w:rsidP="00D12C22">
      <w:r>
        <w:t>.</w:t>
      </w:r>
    </w:p>
    <w:p w14:paraId="33E5615F" w14:textId="77777777" w:rsidR="00D12C22" w:rsidRDefault="00D12C22" w:rsidP="00D12C22">
      <w:r>
        <w:t>Emphasis on proprietary technology and intellectual property as a defensible moat protecting market position.</w:t>
      </w:r>
    </w:p>
    <w:p w14:paraId="01D539CE" w14:textId="77777777" w:rsidR="00D12C22" w:rsidRDefault="00D12C22" w:rsidP="00D12C22">
      <w:r>
        <w:t>Scalability demonstrated by three well-invested, industry-leading manufacturing facilities.</w:t>
      </w:r>
    </w:p>
    <w:p w14:paraId="6C174177" w14:textId="77777777" w:rsidR="00D12C22" w:rsidRDefault="00D12C22" w:rsidP="00D12C22">
      <w:r>
        <w:t>Management team’s culture of continuous improvement and operational excellence highlighted as a key competitive asset.</w:t>
      </w:r>
    </w:p>
    <w:p w14:paraId="533763D3" w14:textId="77777777" w:rsidR="00D12C22" w:rsidRDefault="00D12C22" w:rsidP="00D12C22">
      <w:r>
        <w:t>Market tailwinds and regulatory inevitability featured as a standalone theme (37:42)</w:t>
      </w:r>
    </w:p>
    <w:p w14:paraId="0EFD6E25" w14:textId="77777777" w:rsidR="00D12C22" w:rsidRDefault="00D12C22" w:rsidP="00D12C22">
      <w:r>
        <w:t>.</w:t>
      </w:r>
    </w:p>
    <w:p w14:paraId="2B7748C6" w14:textId="77777777" w:rsidR="00D12C22" w:rsidRDefault="00D12C22" w:rsidP="00D12C22">
      <w:r>
        <w:t>Macro trends such as ESG mandates, extended producer responsibility, and supply chain decarbonization are positioned as inevitable growth drivers.</w:t>
      </w:r>
    </w:p>
    <w:p w14:paraId="1A2FAAC6" w14:textId="77777777" w:rsidR="00D12C22" w:rsidRDefault="00D12C22" w:rsidP="00D12C22">
      <w:r>
        <w:t>This theme is separated from customer and application discussions to emphasize its strategic importance.</w:t>
      </w:r>
    </w:p>
    <w:p w14:paraId="31B7356A" w14:textId="77777777" w:rsidR="00D12C22" w:rsidRDefault="00D12C22" w:rsidP="00D12C22">
      <w:r>
        <w:t>The framework will also address organic growth and inorganic expansion potential, including geographic growth beyond North America.</w:t>
      </w:r>
    </w:p>
    <w:p w14:paraId="5C88E1EC" w14:textId="77777777" w:rsidR="00D12C22" w:rsidRDefault="00D12C22" w:rsidP="00D12C22">
      <w:r>
        <w:t>Customer relationships and recurring revenue emphasized for quality of earnings (39:11)</w:t>
      </w:r>
    </w:p>
    <w:p w14:paraId="0A500057" w14:textId="77777777" w:rsidR="00D12C22" w:rsidRDefault="00D12C22" w:rsidP="00D12C22">
      <w:r>
        <w:t>.</w:t>
      </w:r>
    </w:p>
    <w:p w14:paraId="3A29C8C5" w14:textId="77777777" w:rsidR="00D12C22" w:rsidRDefault="00D12C22" w:rsidP="00D12C22">
      <w:r>
        <w:t>The company boasts over 80% recurring revenue, supporting predictable cash flow and enhancing valuation attractiveness.</w:t>
      </w:r>
    </w:p>
    <w:p w14:paraId="70080C20" w14:textId="77777777" w:rsidR="00D12C22" w:rsidRDefault="00D12C22" w:rsidP="00D12C22">
      <w:r>
        <w:t>Digital wraparound services enhance customer stickiness, creating a flywheel effect that deepens engagement and retention.</w:t>
      </w:r>
    </w:p>
    <w:p w14:paraId="7FC60A4D" w14:textId="77777777" w:rsidR="00D12C22" w:rsidRDefault="00D12C22" w:rsidP="00D12C22">
      <w:r>
        <w:lastRenderedPageBreak/>
        <w:t>These points align closely with investor priorities on forward-looking revenue quality and sustainable growth.</w:t>
      </w:r>
    </w:p>
    <w:p w14:paraId="6B8634B7" w14:textId="77777777" w:rsidR="00D12C22" w:rsidRDefault="00D12C22" w:rsidP="00D12C22">
      <w:r>
        <w:t>Process and Next Steps for Material Refinement</w:t>
      </w:r>
    </w:p>
    <w:p w14:paraId="16A13D5B" w14:textId="77777777" w:rsidR="00D12C22" w:rsidRDefault="00D12C22" w:rsidP="00D12C22">
      <w:r>
        <w:t>The team is committed to ongoing collaboration and iterative refinement to perfect the narrative and presentation materials.</w:t>
      </w:r>
    </w:p>
    <w:p w14:paraId="42BB7CB0" w14:textId="77777777" w:rsidR="00D12C22" w:rsidRDefault="00D12C22" w:rsidP="00D12C22"/>
    <w:p w14:paraId="2DAB415B" w14:textId="77777777" w:rsidR="00D12C22" w:rsidRDefault="00D12C22" w:rsidP="00D12C22">
      <w:r>
        <w:t>Regular drafting sessions planned to iterate on slides and messaging (40:42)</w:t>
      </w:r>
    </w:p>
    <w:p w14:paraId="1DF71C99" w14:textId="77777777" w:rsidR="00D12C22" w:rsidRDefault="00D12C22" w:rsidP="00D12C22">
      <w:r>
        <w:t>.</w:t>
      </w:r>
    </w:p>
    <w:p w14:paraId="2C10D993" w14:textId="77777777" w:rsidR="00D12C22" w:rsidRDefault="00D12C22" w:rsidP="00D12C22">
      <w:r>
        <w:t>A follow-up session is scheduled for the upcoming Monday to review additional pages and incorporate feedback.</w:t>
      </w:r>
    </w:p>
    <w:p w14:paraId="1D779487" w14:textId="77777777" w:rsidR="00D12C22" w:rsidRDefault="00D12C22" w:rsidP="00D12C22">
      <w:r>
        <w:t>Feedback loops will include input from internal stakeholders and external consultants, ensuring comprehensive refinement.</w:t>
      </w:r>
    </w:p>
    <w:p w14:paraId="0F89B465" w14:textId="77777777" w:rsidR="00D12C22" w:rsidRDefault="00D12C22" w:rsidP="00D12C22">
      <w:r>
        <w:t>The team values these working sessions for brainstorming, rapid iteration, and collaborative problem-solving.</w:t>
      </w:r>
    </w:p>
    <w:p w14:paraId="30DA46C2" w14:textId="77777777" w:rsidR="00D12C22" w:rsidRDefault="00D12C22" w:rsidP="00D12C22">
      <w:r>
        <w:t>Responsibility assigned for advancing design and content improvements (05:52)</w:t>
      </w:r>
    </w:p>
    <w:p w14:paraId="40D93F91" w14:textId="77777777" w:rsidR="00D12C22" w:rsidRDefault="00D12C22" w:rsidP="00D12C22">
      <w:r>
        <w:t>.</w:t>
      </w:r>
    </w:p>
    <w:p w14:paraId="69687544" w14:textId="77777777" w:rsidR="00D12C22" w:rsidRDefault="00D12C22" w:rsidP="00D12C22">
      <w:r>
        <w:t>Internal design resources will experiment with graphic enhancements to improve visual impact.</w:t>
      </w:r>
    </w:p>
    <w:p w14:paraId="67679881" w14:textId="77777777" w:rsidR="00D12C22" w:rsidRDefault="00D12C22" w:rsidP="00D12C22">
      <w:r>
        <w:t>External consultants like Roland Berger will contribute independent validation and voice of customer insights.</w:t>
      </w:r>
    </w:p>
    <w:p w14:paraId="0C526ECC" w14:textId="77777777" w:rsidR="00D12C22" w:rsidRDefault="00D12C22" w:rsidP="00D12C22">
      <w:r>
        <w:t>Leadership will provide strategic guidance and approve final narratives to ensure alignment with company goals.</w:t>
      </w:r>
    </w:p>
    <w:p w14:paraId="51714B18" w14:textId="77777777" w:rsidR="00D12C22" w:rsidRDefault="00D12C22" w:rsidP="00D12C22">
      <w:r>
        <w:t>Final narrative will balance clarity, punchiness, and comprehensive proof points (34:22)</w:t>
      </w:r>
    </w:p>
    <w:p w14:paraId="025AC066" w14:textId="77777777" w:rsidR="00D12C22" w:rsidRDefault="00D12C22" w:rsidP="00D12C22">
      <w:r>
        <w:t>.</w:t>
      </w:r>
    </w:p>
    <w:p w14:paraId="6E93B303" w14:textId="77777777" w:rsidR="00D12C22" w:rsidRDefault="00D12C22" w:rsidP="00D12C22">
      <w:r>
        <w:t>The team aims to open with a clear, differentiated story and follow with detailed supporting evidence.</w:t>
      </w:r>
    </w:p>
    <w:p w14:paraId="33476F82" w14:textId="77777777" w:rsidR="00D12C22" w:rsidRDefault="00D12C22" w:rsidP="00D12C22">
      <w:r>
        <w:t>Investment merits will be woven throughout the presentation rather than isolated in a single section.</w:t>
      </w:r>
    </w:p>
    <w:p w14:paraId="568D8A8B" w14:textId="77777777" w:rsidR="00D12C22" w:rsidRDefault="00D12C22" w:rsidP="00D12C22">
      <w:r>
        <w:t>The process will ensure the story is buyer-friendly, credible, and ready for investment committee review.</w:t>
      </w:r>
    </w:p>
    <w:p w14:paraId="0F08D8CE" w14:textId="77777777" w:rsidR="00D12C22" w:rsidRDefault="00D12C22" w:rsidP="00D12C22">
      <w:r>
        <w:t>The team acknowledges the importance of positioning the company beyond packaging (19:43)</w:t>
      </w:r>
    </w:p>
    <w:p w14:paraId="6172164C" w14:textId="77777777" w:rsidR="00D12C22" w:rsidRDefault="00D12C22" w:rsidP="00D12C22">
      <w:r>
        <w:lastRenderedPageBreak/>
        <w:t>to emphasize technology and solutions (19:43).</w:t>
      </w:r>
    </w:p>
    <w:p w14:paraId="70CE5C0A" w14:textId="77777777" w:rsidR="00D12C22" w:rsidRDefault="00D12C22" w:rsidP="00D12C22">
      <w:r>
        <w:t>Messaging will highlight Temper Pack’s role as an industrial technology innovator, incorporating advanced material science, digital tools, and automated solutions.</w:t>
      </w:r>
    </w:p>
    <w:p w14:paraId="37ADE431" w14:textId="77777777" w:rsidR="00D12C22" w:rsidRDefault="00D12C22" w:rsidP="00D12C22">
      <w:r>
        <w:t>This broader positioning helps differentiate the company from competitors focused solely on packaging.</w:t>
      </w:r>
    </w:p>
    <w:p w14:paraId="25180FAF" w14:textId="77777777" w:rsidR="00D12C22" w:rsidRDefault="00D12C22" w:rsidP="00D12C22">
      <w:r>
        <w:t>The final tagline and narrative will reflect this broad positioning while maintaining authenticity and clarity.</w:t>
      </w:r>
    </w:p>
    <w:p w14:paraId="271E64EC" w14:textId="77777777" w:rsidR="00D12C22" w:rsidRDefault="00D12C22" w:rsidP="00D12C22">
      <w:r>
        <w:t>Action items</w:t>
      </w:r>
    </w:p>
    <w:p w14:paraId="54127BFD" w14:textId="77777777" w:rsidR="00D12C22" w:rsidRDefault="00D12C22" w:rsidP="00D12C22">
      <w:r>
        <w:t>Peter</w:t>
      </w:r>
    </w:p>
    <w:p w14:paraId="642B72F9" w14:textId="77777777" w:rsidR="00D12C22" w:rsidRDefault="00D12C22" w:rsidP="00D12C22">
      <w:r>
        <w:t>Lead review and provide detailed feedback on the executive summary and “At a glance” slides to ensure clarity, proper positioning, and alignment with investment committee expectations (05:52).</w:t>
      </w:r>
    </w:p>
    <w:p w14:paraId="71E6A108" w14:textId="77777777" w:rsidR="00D12C22" w:rsidRDefault="00D12C22" w:rsidP="00D12C22">
      <w:r>
        <w:t>Coordinate integration of Roland Berger’s third-party competitive landscape analysis and voice of customer data into presentation materials once the consulting engagement begins, enhancing credibility (13:12).</w:t>
      </w:r>
    </w:p>
    <w:p w14:paraId="37BCA34C" w14:textId="77777777" w:rsidR="00D12C22" w:rsidRDefault="00D12C22" w:rsidP="00D12C22">
      <w:r>
        <w:t>Help finalize the wording and structure of the core messaging pillars—science, sustainability, scale, performance, and technology—and develop the executive summary framework (14:27).</w:t>
      </w:r>
    </w:p>
    <w:p w14:paraId="5AD169F5" w14:textId="77777777" w:rsidR="00D12C22" w:rsidRDefault="00D12C22" w:rsidP="00D12C22">
      <w:r>
        <w:t>Ensure that digital capabilities and innovations are properly integrated under the relevant scientific and technology pillars within the presentation (30:02).</w:t>
      </w:r>
    </w:p>
    <w:p w14:paraId="2EDAC38E" w14:textId="77777777" w:rsidR="00D12C22" w:rsidRDefault="00D12C22" w:rsidP="00D12C22">
      <w:r>
        <w:t>Contribute to drafting the highlights landing page, emphasizing key investment merits such as intellectual property moat, market positioning, management culture, and growth strategies (31:20).</w:t>
      </w:r>
    </w:p>
    <w:p w14:paraId="198CF97A" w14:textId="77777777" w:rsidR="00D12C22" w:rsidRDefault="00D12C22" w:rsidP="00D12C22">
      <w:r>
        <w:t>Confirm the placement of macro and regulatory tailwinds as a standalone page within the deck to highlight strategic market drivers (37:42).</w:t>
      </w:r>
    </w:p>
    <w:p w14:paraId="504B7D75" w14:textId="77777777" w:rsidR="00D12C22" w:rsidRDefault="00D12C22" w:rsidP="00D12C22">
      <w:r>
        <w:t>Organize and coordinate the next iteration session for slide deck refinement scheduled for Monday (40:42).</w:t>
      </w:r>
    </w:p>
    <w:p w14:paraId="7B18DDEC" w14:textId="77777777" w:rsidR="00D12C22" w:rsidRDefault="00D12C22" w:rsidP="00D12C22">
      <w:r>
        <w:t>Jaz</w:t>
      </w:r>
    </w:p>
    <w:p w14:paraId="0406A092" w14:textId="77777777" w:rsidR="00D12C22" w:rsidRDefault="00D12C22" w:rsidP="00D12C22">
      <w:r>
        <w:t>Collaborate on refining the overall narrative, particularly addressing how to rally the internal team around positioning Temper Pack’s broad packaging solutions across both cold chain and protective markets (06:23).</w:t>
      </w:r>
    </w:p>
    <w:p w14:paraId="0D4AC1DB" w14:textId="77777777" w:rsidR="00D12C22" w:rsidRDefault="00D12C22" w:rsidP="00D12C22">
      <w:r>
        <w:t>Assist in incorporating feedback from the brand federation and positioning work into the final presentation materials to strengthen market differentiation (10:19).</w:t>
      </w:r>
    </w:p>
    <w:p w14:paraId="07FBA69C" w14:textId="77777777" w:rsidR="00D12C22" w:rsidRDefault="00D12C22" w:rsidP="00D12C22">
      <w:r>
        <w:lastRenderedPageBreak/>
        <w:t>Mike</w:t>
      </w:r>
    </w:p>
    <w:p w14:paraId="5C335D0D" w14:textId="77777777" w:rsidR="00D12C22" w:rsidRDefault="00D12C22" w:rsidP="00D12C22">
      <w:r>
        <w:t>Participate actively in brainstorming sessions to fine-tune messaging around the company’s core pillars, contributing to decisions on phraseology around “science,” “technology,” and “performance” in the executive summary (14:27).</w:t>
      </w:r>
    </w:p>
    <w:p w14:paraId="3985A645" w14:textId="77777777" w:rsidR="00D12C22" w:rsidRDefault="00D12C22" w:rsidP="00D12C22">
      <w:r>
        <w:t>Fiona</w:t>
      </w:r>
    </w:p>
    <w:p w14:paraId="57488A25" w14:textId="77777777" w:rsidR="00D12C22" w:rsidRDefault="00D12C22" w:rsidP="00D12C22">
      <w:r>
        <w:t>Help orient the team and contribute to the development of the highlights landing page that summarizes key investment themes and merits, ensuring clarity and impact (32:53).</w:t>
      </w:r>
    </w:p>
    <w:p w14:paraId="14E8888F" w14:textId="77777777" w:rsidR="00D12C22" w:rsidRDefault="00D12C22" w:rsidP="00D12C22">
      <w:r>
        <w:t>Roland Berger (Consultant)</w:t>
      </w:r>
    </w:p>
    <w:p w14:paraId="72C3A7E7" w14:textId="37CB84A1" w:rsidR="00D12C22" w:rsidRDefault="00D12C22" w:rsidP="00D12C22">
      <w:r>
        <w:t>Upon engagement, conduct an independent competitive landscape analysis, including assessments of scale, performance, market voice, and customer insights, to validate Temper Pack’s positioning and support the investment narrative with third-party credibility (13:12).</w:t>
      </w:r>
    </w:p>
    <w:sectPr w:rsidR="00D12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22"/>
    <w:rsid w:val="00005696"/>
    <w:rsid w:val="00D1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22B973"/>
  <w15:chartTrackingRefBased/>
  <w15:docId w15:val="{6DFEDCFA-B2DF-C145-9AA1-98CD770E6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1998</Words>
  <Characters>11389</Characters>
  <Application>Microsoft Office Word</Application>
  <DocSecurity>0</DocSecurity>
  <Lines>94</Lines>
  <Paragraphs>26</Paragraphs>
  <ScaleCrop>false</ScaleCrop>
  <Company/>
  <LinksUpToDate>false</LinksUpToDate>
  <CharactersWithSpaces>13361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Gupta</dc:creator>
  <cp:keywords/>
  <dc:description/>
  <cp:lastModifiedBy>Ritik Gupta</cp:lastModifiedBy>
  <cp:revision>1</cp:revision>
  <dcterms:created xsi:type="dcterms:W3CDTF">2026-06-11T15:31:00Z</dcterms:created>
  <dcterms:modified xsi:type="dcterms:W3CDTF">2026-06-11T15:31:00Z</dcterms:modified>
</cp:coreProperties>
</file>