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media/image1.svg" ContentType="image/sv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240" w:lineRule="auto"/>
        <w:jc w:val="center"/>
        <w:rPr>
          <w:rFonts w:ascii="Century Gothic" w:hAnsi="Century Gothic" w:cs="Calibri"/>
          <w:b/>
          <w:bCs/>
          <w:sz w:val="40"/>
          <w:szCs w:val="40"/>
          <w:lang w:val="sv-SE"/>
        </w:rPr>
      </w:pPr>
      <w:r>
        <w:rPr>
          <w:rFonts w:ascii="Century Gothic" w:hAnsi="Century Gothic" w:cs="Calibri"/>
          <w:b/>
          <w:bCs/>
          <w:sz w:val="40"/>
          <w:szCs w:val="40"/>
          <w:lang w:val="sv-SE"/>
        </w:rPr>
        <w:t xml:space="preserve">Bab 4: Dari Kepustakaan ke Penulisan </w:t>
      </w:r>
    </w:p>
    <w:p>
      <w:pPr>
        <w:spacing w:after="0" w:line="240" w:lineRule="auto"/>
        <w:jc w:val="center"/>
        <w:rPr>
          <w:rFonts w:hint="default" w:ascii="Century Gothic" w:hAnsi="Century Gothic" w:cs="Calibri"/>
          <w:b/>
          <w:bCs/>
          <w:sz w:val="40"/>
          <w:szCs w:val="40"/>
          <w:lang w:val="en-US"/>
        </w:rPr>
      </w:pPr>
      <w:r>
        <w:rPr>
          <w:rFonts w:ascii="Century Gothic" w:hAnsi="Century Gothic" w:cs="Calibri"/>
          <w:b/>
          <w:bCs/>
          <w:sz w:val="40"/>
          <w:szCs w:val="40"/>
          <w:lang w:val="sv-SE"/>
        </w:rPr>
        <w:t xml:space="preserve">dan Penyelidikan </w:t>
      </w:r>
      <w:r>
        <w:rPr>
          <w:rFonts w:hint="default" w:ascii="Century Gothic" w:hAnsi="Century Gothic" w:cs="Calibri"/>
          <w:b/>
          <w:bCs/>
          <w:sz w:val="40"/>
          <w:szCs w:val="40"/>
          <w:lang w:val="en-US"/>
        </w:rPr>
        <w:t>(Bhg 1)</w:t>
      </w:r>
    </w:p>
    <w:p>
      <w:pPr>
        <w:spacing w:after="0" w:line="240" w:lineRule="auto"/>
        <w:jc w:val="center"/>
        <w:rPr>
          <w:rFonts w:ascii="Century Gothic" w:hAnsi="Century Gothic" w:cs="Calibri"/>
          <w:b/>
          <w:bCs/>
          <w:sz w:val="40"/>
          <w:szCs w:val="40"/>
          <w:lang w:val="sv-SE"/>
        </w:rPr>
      </w:pPr>
    </w:p>
    <w:p>
      <w:pPr>
        <w:spacing w:after="0" w:line="240" w:lineRule="auto"/>
        <w:ind w:left="567" w:hanging="567"/>
        <w:jc w:val="center"/>
        <w:rPr>
          <w:rFonts w:ascii="Century Gothic" w:hAnsi="Century Gothic" w:eastAsiaTheme="minorEastAsia"/>
          <w:b/>
          <w:bCs/>
          <w:sz w:val="32"/>
          <w:szCs w:val="32"/>
          <w:lang w:val="en-US" w:eastAsia="zh-CN"/>
        </w:rPr>
      </w:pPr>
      <w:r>
        <w:rPr>
          <w:rFonts w:ascii="Century Gothic" w:hAnsi="Century Gothic"/>
          <w:b/>
          <w:bCs/>
          <w:sz w:val="32"/>
          <w:szCs w:val="32"/>
          <w:lang w:val="en-US"/>
        </w:rPr>
        <w:t xml:space="preserve">Ding Choo Ming </w:t>
      </w:r>
    </w:p>
    <w:p>
      <w:pPr>
        <w:spacing w:after="0" w:line="240" w:lineRule="auto"/>
        <w:ind w:left="567" w:hanging="567"/>
        <w:jc w:val="center"/>
        <w:rPr>
          <w:rFonts w:ascii="Century Gothic" w:hAnsi="Century Gothic"/>
          <w:lang w:val="en-US"/>
        </w:rPr>
      </w:pPr>
    </w:p>
    <w:p>
      <w:pPr>
        <w:spacing w:after="0" w:line="240" w:lineRule="auto"/>
        <w:ind w:left="567" w:hanging="567"/>
        <w:jc w:val="center"/>
        <w:rPr>
          <w:rFonts w:ascii="Century Gothic" w:hAnsi="Century Gothic"/>
          <w:lang w:val="en-US"/>
        </w:rPr>
      </w:pPr>
      <w:r>
        <w:rPr>
          <w:rFonts w:ascii="Century Gothic" w:hAnsi="Century Gothic"/>
          <w:lang w:val="en-US"/>
        </w:rPr>
        <w:t>(Bahagian ke 4 daripada memoir yang terdiri daripada 9 bahagian dan 3 lampiran)</w:t>
      </w:r>
    </w:p>
    <w:p>
      <w:pPr>
        <w:spacing w:after="0" w:line="240" w:lineRule="auto"/>
        <w:jc w:val="center"/>
        <w:rPr>
          <w:rFonts w:ascii="Century Gothic" w:hAnsi="Century Gothic" w:cs="Calibri"/>
          <w:b/>
          <w:bCs/>
          <w:sz w:val="28"/>
          <w:szCs w:val="28"/>
          <w:lang w:val="sv-SE"/>
        </w:rPr>
      </w:pPr>
    </w:p>
    <w:p>
      <w:pPr>
        <w:spacing w:after="0" w:line="240" w:lineRule="auto"/>
        <w:jc w:val="both"/>
        <w:rPr>
          <w:rFonts w:ascii="Century Gothic" w:hAnsi="Century Gothic" w:cs="Calibri"/>
          <w:b/>
          <w:bCs/>
          <w:sz w:val="28"/>
          <w:szCs w:val="28"/>
          <w:lang w:val="sv-SE"/>
        </w:rPr>
      </w:pPr>
      <w:bookmarkStart w:id="0" w:name="_Hlk127586405"/>
      <w:r>
        <w:rPr>
          <w:rFonts w:ascii="Century Gothic" w:hAnsi="Century Gothic" w:cs="Calibri"/>
          <w:b/>
          <w:bCs/>
          <w:sz w:val="28"/>
          <w:szCs w:val="28"/>
          <w:lang w:val="sv-SE"/>
        </w:rPr>
        <w:t>A. Bermula sebagai Pembantu Perpustakaan di UKM</w:t>
      </w:r>
    </w:p>
    <w:bookmarkEnd w:id="0"/>
    <w:p>
      <w:pPr>
        <w:spacing w:after="0" w:line="240" w:lineRule="auto"/>
        <w:jc w:val="both"/>
        <w:rPr>
          <w:rFonts w:ascii="Century Gothic" w:hAnsi="Century Gothic" w:cs="Calibri"/>
          <w:sz w:val="28"/>
          <w:szCs w:val="28"/>
          <w:lang w:val="fi-FI"/>
        </w:rPr>
      </w:pPr>
      <w:r>
        <w:rPr>
          <w:rFonts w:ascii="Century Gothic" w:hAnsi="Century Gothic" w:cs="Calibri"/>
          <w:color w:val="00B0F0"/>
          <w:sz w:val="28"/>
          <w:szCs w:val="28"/>
          <w:lang w:val="fi-FI"/>
        </w:rPr>
        <w:t xml:space="preserve">        </w:t>
      </w:r>
      <w:r>
        <w:rPr>
          <w:rFonts w:ascii="Century Gothic" w:hAnsi="Century Gothic" w:cs="Calibri"/>
          <w:sz w:val="28"/>
          <w:szCs w:val="28"/>
          <w:lang w:val="fi-FI"/>
        </w:rPr>
        <w:t>Setelah meninggalkan JPM di UM, saya memohon dan diterima sebagai pembantu perpustakaan di UKM dengan nombor pekerja (UKM per) 609 pada 1 Jun 1972. Ini bermakna saya adalah kakitangan UKM yang ke 609.</w:t>
      </w:r>
    </w:p>
    <w:p>
      <w:pPr>
        <w:spacing w:after="0" w:line="240" w:lineRule="auto"/>
        <w:jc w:val="both"/>
        <w:rPr>
          <w:rFonts w:ascii="Century Gothic" w:hAnsi="Century Gothic" w:cs="Calibri"/>
          <w:sz w:val="28"/>
          <w:szCs w:val="28"/>
          <w:lang w:val="fi-FI"/>
        </w:rPr>
      </w:pPr>
      <w:r>
        <w:rPr>
          <w:rFonts w:ascii="Century Gothic" w:hAnsi="Century Gothic" w:cs="Calibri"/>
          <w:sz w:val="28"/>
          <w:szCs w:val="28"/>
          <w:lang w:val="fi-FI"/>
        </w:rPr>
        <w:t xml:space="preserve">       Masa itu UKM telah beroperasi di kampus sementaranya di Jalan Pantai Baru, K. Lumpur, mulai 18 Mei 1970 dengan mahasiswanya seramai 197 orang dengan perpustakaannya di tepi jalan ke Language Institute. Dalam gambar sebelah kiri di bawah ditunjukkan kampus UKM sementara dan gambar di  sebelah kanan pula adalah perpustakaan UKM pada masa itu.</w:t>
      </w:r>
    </w:p>
    <w:p>
      <w:pPr>
        <w:spacing w:after="0" w:line="240" w:lineRule="auto"/>
        <w:jc w:val="both"/>
        <w:rPr>
          <w:rFonts w:ascii="Century Gothic" w:hAnsi="Century Gothic" w:cs="Calibri"/>
          <w:color w:val="00B0F0"/>
          <w:sz w:val="28"/>
          <w:szCs w:val="28"/>
          <w:lang w:val="fi-FI"/>
        </w:rPr>
      </w:pP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00"/>
        <w:gridCol w:w="41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pPr>
              <w:spacing w:after="0" w:line="240" w:lineRule="auto"/>
              <w:jc w:val="both"/>
              <w:rPr>
                <w:rFonts w:ascii="Century Gothic" w:hAnsi="Century Gothic" w:cs="Calibri"/>
                <w:color w:val="00B0F0"/>
                <w:sz w:val="28"/>
                <w:szCs w:val="28"/>
                <w:lang w:val="fi-FI"/>
              </w:rPr>
            </w:pPr>
            <w:r>
              <w:rPr>
                <w:rFonts w:ascii="Century Gothic" w:hAnsi="Century Gothic"/>
                <w:sz w:val="28"/>
                <w:szCs w:val="28"/>
              </w:rPr>
              <w:drawing>
                <wp:inline distT="0" distB="0" distL="0" distR="0">
                  <wp:extent cx="2851150" cy="1949450"/>
                  <wp:effectExtent l="0" t="0" r="6350" b="12700"/>
                  <wp:docPr id="4" name="Picture 4" descr="Sejarah UKM - Portal Rasmi Universiti Kebangsaan Malay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ejarah UKM - Portal Rasmi Universiti Kebangsaan Malaysi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2851150" cy="1949450"/>
                          </a:xfrm>
                          <a:prstGeom prst="rect">
                            <a:avLst/>
                          </a:prstGeom>
                          <a:noFill/>
                          <a:ln>
                            <a:noFill/>
                          </a:ln>
                        </pic:spPr>
                      </pic:pic>
                    </a:graphicData>
                  </a:graphic>
                </wp:inline>
              </w:drawing>
            </w:r>
          </w:p>
        </w:tc>
        <w:tc>
          <w:tcPr>
            <w:tcW w:w="4508" w:type="dxa"/>
          </w:tcPr>
          <w:p>
            <w:pPr>
              <w:spacing w:after="0" w:line="240" w:lineRule="auto"/>
              <w:jc w:val="both"/>
              <w:rPr>
                <w:rFonts w:ascii="Century Gothic" w:hAnsi="Century Gothic" w:cs="Calibri"/>
                <w:color w:val="00B0F0"/>
                <w:sz w:val="28"/>
                <w:szCs w:val="28"/>
                <w:lang w:val="fi-FI"/>
              </w:rPr>
            </w:pPr>
            <w:r>
              <w:rPr>
                <w:rFonts w:ascii="Century Gothic" w:hAnsi="Century Gothic"/>
                <w:sz w:val="28"/>
                <w:szCs w:val="28"/>
              </w:rPr>
              <w:drawing>
                <wp:inline distT="0" distB="0" distL="0" distR="0">
                  <wp:extent cx="2658110" cy="1965960"/>
                  <wp:effectExtent l="0" t="0" r="8890" b="15240"/>
                  <wp:docPr id="43" name="Picture 43" descr="Kitab Tawarikh 2.0: Penubuhan UKM: Pencarian Kakitangan Perin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Kitab Tawarikh 2.0: Penubuhan UKM: Pencarian Kakitangan Perintis..."/>
                          <pic:cNvPicPr>
                            <a:picLocks noChangeAspect="1" noChangeArrowheads="1"/>
                          </pic:cNvPicPr>
                        </pic:nvPicPr>
                        <pic:blipFill>
                          <a:blip r:embed="rId7" cstate="print">
                            <a:extLst>
                              <a:ext uri="{28A0092B-C50C-407E-A947-70E740481C1C}">
                                <a14:useLocalDpi xmlns:a14="http://schemas.microsoft.com/office/drawing/2010/main" val="0"/>
                              </a:ext>
                            </a:extLst>
                          </a:blip>
                          <a:srcRect b="11149"/>
                          <a:stretch>
                            <a:fillRect/>
                          </a:stretch>
                        </pic:blipFill>
                        <pic:spPr>
                          <a:xfrm>
                            <a:off x="0" y="0"/>
                            <a:ext cx="2697501" cy="1994663"/>
                          </a:xfrm>
                          <a:prstGeom prst="rect">
                            <a:avLst/>
                          </a:prstGeom>
                          <a:noFill/>
                          <a:ln>
                            <a:noFill/>
                          </a:ln>
                        </pic:spPr>
                      </pic:pic>
                    </a:graphicData>
                  </a:graphic>
                </wp:inline>
              </w:drawing>
            </w:r>
          </w:p>
        </w:tc>
      </w:tr>
    </w:tbl>
    <w:p>
      <w:pPr>
        <w:spacing w:after="0" w:line="240" w:lineRule="auto"/>
        <w:jc w:val="both"/>
        <w:rPr>
          <w:rFonts w:ascii="Century Gothic" w:hAnsi="Century Gothic" w:cs="Calibri"/>
          <w:color w:val="00B0F0"/>
          <w:sz w:val="28"/>
          <w:szCs w:val="28"/>
          <w:lang w:val="fi-FI"/>
        </w:rPr>
      </w:pPr>
      <w:r>
        <w:rPr>
          <w:rFonts w:ascii="Century Gothic" w:hAnsi="Century Gothic" w:cs="Calibri"/>
          <w:color w:val="00B0F0"/>
          <w:sz w:val="28"/>
          <w:szCs w:val="28"/>
          <w:lang w:val="fi-FI"/>
        </w:rPr>
        <w:t xml:space="preserve">   </w:t>
      </w:r>
    </w:p>
    <w:p>
      <w:pPr>
        <w:spacing w:after="0" w:line="240" w:lineRule="auto"/>
        <w:jc w:val="both"/>
        <w:rPr>
          <w:rFonts w:ascii="Century Gothic" w:hAnsi="Century Gothic" w:cs="Calibri"/>
          <w:sz w:val="28"/>
          <w:szCs w:val="28"/>
          <w:lang w:val="fi-FI"/>
        </w:rPr>
      </w:pPr>
      <w:r>
        <w:rPr>
          <w:rFonts w:ascii="Century Gothic" w:hAnsi="Century Gothic" w:cs="Calibri"/>
          <w:color w:val="00B0F0"/>
          <w:sz w:val="28"/>
          <w:szCs w:val="28"/>
          <w:lang w:val="fi-FI"/>
        </w:rPr>
        <w:t xml:space="preserve">         </w:t>
      </w:r>
      <w:r>
        <w:rPr>
          <w:rFonts w:ascii="Century Gothic" w:hAnsi="Century Gothic" w:cs="Calibri"/>
          <w:sz w:val="28"/>
          <w:szCs w:val="28"/>
          <w:lang w:val="fi-FI"/>
        </w:rPr>
        <w:t xml:space="preserve">Oleh sebab sempitnnya ruang di kampus sementara itu dan tidak dapat menampung penambahan pelajar dan fakulti baru, lantas semua ketua jabatan di UKM sudah sibuk merancang pembinaan jabatan masing-masing untuk berpindah ke kampus barunya di Bangi. </w:t>
      </w:r>
    </w:p>
    <w:p>
      <w:pPr>
        <w:spacing w:after="0" w:line="240" w:lineRule="auto"/>
        <w:jc w:val="both"/>
        <w:rPr>
          <w:rFonts w:ascii="Century Gothic" w:hAnsi="Century Gothic" w:cs="Calibri"/>
          <w:sz w:val="28"/>
          <w:szCs w:val="28"/>
          <w:lang w:val="fi-FI"/>
        </w:rPr>
      </w:pPr>
      <w:r>
        <w:rPr>
          <w:rFonts w:ascii="Century Gothic" w:hAnsi="Century Gothic" w:cs="Calibri"/>
          <w:sz w:val="28"/>
          <w:szCs w:val="28"/>
          <w:lang w:val="fi-FI"/>
        </w:rPr>
        <w:t xml:space="preserve">        Sebagai Ketua Pustakawan (KP), Abdul Aziz Shaik Mydin (Februari 1940 - 10 November 1977) telah merancang pembinaan perpustakaan baru UKM berdasarkan pengalaman, wawasan dan impiannya terhadap gedung, malahan jantung, ilmu yang penting di universiti yang baru. </w:t>
      </w:r>
    </w:p>
    <w:p>
      <w:pPr>
        <w:spacing w:after="0" w:line="240" w:lineRule="auto"/>
        <w:jc w:val="both"/>
        <w:rPr>
          <w:rFonts w:ascii="Century Gothic" w:hAnsi="Century Gothic" w:cs="Calibri"/>
          <w:sz w:val="28"/>
          <w:szCs w:val="28"/>
          <w:lang w:val="fi-FI"/>
        </w:rPr>
      </w:pPr>
      <w:r>
        <w:rPr>
          <w:rFonts w:ascii="Century Gothic" w:hAnsi="Century Gothic" w:cs="Calibri"/>
          <w:sz w:val="28"/>
          <w:szCs w:val="28"/>
          <w:lang w:val="fi-FI"/>
        </w:rPr>
        <w:t xml:space="preserve">        Kalau UKM telah diberi kawasan tanah yang luas (1,100 hektars), KP yang pertama di UKM juga mahu perpustakaannya yang besar (setinggi 5 tingkat dan seluas 220,000 kaki persegi). Maka telah dirancangnya bangunan perpustakaan UKM yang indah tersergam di kampus baru nanti. Setelah siap beberapa tahun kemudian, bangunan yang indah tersergam itu dikatakan adalah bangunan perpustakaan yang paling besar di Asia Tenggara pada masa itu. Sehubungan itu, pernah juga dikhabarkan bahawa keluasan kawasan kampus UKM sudah membuat Prof Diraja Ungku Aziz, VC UM masa itu, ’merasa cemburu’ dan mengatakan UKM adalah isteri baru kerajaan Malaysia.</w:t>
      </w:r>
    </w:p>
    <w:p>
      <w:pPr>
        <w:spacing w:after="0" w:line="240" w:lineRule="auto"/>
        <w:jc w:val="both"/>
        <w:rPr>
          <w:rFonts w:ascii="Century Gothic" w:hAnsi="Century Gothic" w:cs="Calibri"/>
          <w:sz w:val="28"/>
          <w:szCs w:val="28"/>
          <w:lang w:val="fi-FI"/>
        </w:rPr>
      </w:pPr>
      <w:r>
        <w:rPr>
          <w:rFonts w:ascii="Century Gothic" w:hAnsi="Century Gothic" w:cs="Calibri"/>
          <w:sz w:val="28"/>
          <w:szCs w:val="28"/>
          <w:lang w:val="fi-FI"/>
        </w:rPr>
        <w:t xml:space="preserve">           Semasa  kami tengah sibuk berpindah - walaupun bangunan perpustakaan belum siap lagi - tiba-tiba tersebar berita yang menyatakan KP kami sudah meninggal dunia di rumahnya. </w:t>
      </w:r>
    </w:p>
    <w:p>
      <w:pPr>
        <w:spacing w:after="0" w:line="240" w:lineRule="auto"/>
        <w:jc w:val="both"/>
        <w:rPr>
          <w:rFonts w:ascii="Century Gothic" w:hAnsi="Century Gothic" w:cs="Calibri"/>
          <w:sz w:val="28"/>
          <w:szCs w:val="28"/>
          <w:lang w:val="fi-FI"/>
        </w:rPr>
      </w:pPr>
      <w:r>
        <w:rPr>
          <w:rFonts w:ascii="Century Gothic" w:hAnsi="Century Gothic" w:cs="Calibri"/>
          <w:sz w:val="28"/>
          <w:szCs w:val="28"/>
          <w:lang w:val="fi-FI"/>
        </w:rPr>
        <w:t xml:space="preserve">         Kehilangannya pada usia 37 tahun, di kemuncak kerjayanya, adalah tamparan besar kepada kami dan sekaligus kehilangan besar kepada UKM. </w:t>
      </w:r>
    </w:p>
    <w:p>
      <w:pPr>
        <w:spacing w:after="0" w:line="240" w:lineRule="auto"/>
        <w:jc w:val="both"/>
        <w:rPr>
          <w:rFonts w:ascii="Century Gothic" w:hAnsi="Century Gothic" w:cs="Calibri"/>
          <w:sz w:val="28"/>
          <w:szCs w:val="28"/>
          <w:lang w:val="fi-FI"/>
        </w:rPr>
      </w:pPr>
      <w:r>
        <w:rPr>
          <w:rFonts w:ascii="Century Gothic" w:hAnsi="Century Gothic" w:cs="Calibri"/>
          <w:sz w:val="28"/>
          <w:szCs w:val="28"/>
          <w:lang w:val="fi-FI"/>
        </w:rPr>
        <w:t xml:space="preserve">        Kami merasa sedih betul kerana kehilangan orang kuat untuk memperkembangkan koleksi perpustakaan, selain meratapi  KP yang dikagumi ini belum sempat lagi melihat dan merasa duduk di pejabat barunya dalam bangunan yang belum siap lagi itu. Di bawah ini ditunjukkan, di sebelah kiri, gambar KP UKM yang pertama, sementara dua gambar tentang bangunan Perpustsakaan UKM hanya setelah siap beberapa tahun kemudian.</w:t>
      </w:r>
    </w:p>
    <w:p>
      <w:pPr>
        <w:spacing w:after="0" w:line="240" w:lineRule="auto"/>
        <w:jc w:val="both"/>
        <w:rPr>
          <w:rFonts w:ascii="Century Gothic" w:hAnsi="Century Gothic" w:cs="Calibri"/>
          <w:color w:val="00B0F0"/>
          <w:sz w:val="28"/>
          <w:szCs w:val="28"/>
          <w:lang w:val="fi-FI"/>
        </w:rPr>
      </w:pPr>
      <w:r>
        <w:rPr>
          <w:rFonts w:ascii="Century Gothic" w:hAnsi="Century Gothic" w:cs="Calibri"/>
          <w:sz w:val="28"/>
          <w:szCs w:val="28"/>
          <w:lang w:val="fi-FI"/>
        </w:rPr>
        <w:t xml:space="preserve">        </w:t>
      </w:r>
      <w:r>
        <w:rPr>
          <w:rFonts w:ascii="Century Gothic" w:hAnsi="Century Gothic" w:cs="Calibri"/>
          <w:color w:val="00B0F0"/>
          <w:sz w:val="28"/>
          <w:szCs w:val="28"/>
          <w:lang w:val="fi-FI"/>
        </w:rPr>
        <w:t xml:space="preserve">         </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67"/>
        <w:gridCol w:w="55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508" w:type="dxa"/>
          </w:tcPr>
          <w:p>
            <w:pPr>
              <w:spacing w:after="0" w:line="240" w:lineRule="auto"/>
              <w:jc w:val="both"/>
              <w:rPr>
                <w:rFonts w:ascii="Century Gothic" w:hAnsi="Century Gothic" w:cstheme="minorHAnsi"/>
                <w:b/>
                <w:bCs/>
                <w:sz w:val="28"/>
                <w:szCs w:val="28"/>
              </w:rPr>
            </w:pPr>
            <w:r>
              <w:rPr>
                <w:rFonts w:ascii="Century Gothic" w:hAnsi="Century Gothic"/>
                <w:sz w:val="28"/>
                <w:szCs w:val="28"/>
              </w:rPr>
              <w:drawing>
                <wp:inline distT="0" distB="0" distL="0" distR="0">
                  <wp:extent cx="1911985" cy="2289810"/>
                  <wp:effectExtent l="0" t="0" r="12065" b="15240"/>
                  <wp:docPr id="2" name="Picture 2" descr="Dr Shafie Abu Bakar: Tuan Haji Abdul Aziz Shaik Mydin Ketu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r Shafie Abu Bakar: Tuan Haji Abdul Aziz Shaik Mydin Ketua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950194" cy="2335473"/>
                          </a:xfrm>
                          <a:prstGeom prst="rect">
                            <a:avLst/>
                          </a:prstGeom>
                          <a:noFill/>
                          <a:ln>
                            <a:noFill/>
                          </a:ln>
                        </pic:spPr>
                      </pic:pic>
                    </a:graphicData>
                  </a:graphic>
                </wp:inline>
              </w:drawing>
            </w:r>
          </w:p>
        </w:tc>
        <w:tc>
          <w:tcPr>
            <w:tcW w:w="4508" w:type="dxa"/>
          </w:tcPr>
          <w:p>
            <w:pPr>
              <w:spacing w:after="0" w:line="240" w:lineRule="auto"/>
              <w:jc w:val="both"/>
              <w:rPr>
                <w:rFonts w:ascii="Century Gothic" w:hAnsi="Century Gothic" w:cstheme="minorHAnsi"/>
                <w:b/>
                <w:bCs/>
                <w:sz w:val="28"/>
                <w:szCs w:val="28"/>
              </w:rPr>
            </w:pPr>
            <w:r>
              <w:rPr>
                <w:rFonts w:ascii="Century Gothic" w:hAnsi="Century Gothic"/>
                <w:sz w:val="28"/>
                <w:szCs w:val="28"/>
              </w:rPr>
              <w:drawing>
                <wp:inline distT="0" distB="0" distL="0" distR="0">
                  <wp:extent cx="3726180" cy="2255520"/>
                  <wp:effectExtent l="0" t="0" r="7620" b="11430"/>
                  <wp:docPr id="1" name="Picture 1" descr="Perpustakaan Tun Seri Lanang, Universiti Kebangsaan Malaysia | Ban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erpustakaan Tun Seri Lanang, Universiti Kebangsaan Malaysia | Bang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734675" cy="2261233"/>
                          </a:xfrm>
                          <a:prstGeom prst="rect">
                            <a:avLst/>
                          </a:prstGeom>
                          <a:noFill/>
                          <a:ln>
                            <a:noFill/>
                          </a:ln>
                        </pic:spPr>
                      </pic:pic>
                    </a:graphicData>
                  </a:graphic>
                </wp:inline>
              </w:drawing>
            </w:r>
          </w:p>
        </w:tc>
      </w:tr>
    </w:tbl>
    <w:p>
      <w:pPr>
        <w:spacing w:after="0" w:line="240" w:lineRule="auto"/>
        <w:jc w:val="both"/>
        <w:rPr>
          <w:rFonts w:ascii="Century Gothic" w:hAnsi="Century Gothic" w:cs="Calibri"/>
          <w:sz w:val="28"/>
          <w:szCs w:val="28"/>
          <w:lang w:val="fi-FI"/>
        </w:rPr>
      </w:pPr>
      <w:r>
        <w:rPr>
          <w:rFonts w:ascii="Century Gothic" w:hAnsi="Century Gothic" w:cs="Calibri"/>
          <w:sz w:val="28"/>
          <w:szCs w:val="28"/>
          <w:lang w:val="fi-FI"/>
        </w:rPr>
        <w:t xml:space="preserve">      </w:t>
      </w:r>
    </w:p>
    <w:p>
      <w:pPr>
        <w:spacing w:after="0" w:line="240" w:lineRule="auto"/>
        <w:jc w:val="both"/>
        <w:rPr>
          <w:rFonts w:ascii="Century Gothic" w:hAnsi="Century Gothic" w:cs="Calibri"/>
          <w:sz w:val="28"/>
          <w:szCs w:val="28"/>
          <w:lang w:val="fi-FI"/>
        </w:rPr>
      </w:pPr>
      <w:r>
        <w:rPr>
          <w:rFonts w:ascii="Century Gothic" w:hAnsi="Century Gothic" w:cs="Calibri"/>
          <w:sz w:val="28"/>
          <w:szCs w:val="28"/>
          <w:lang w:val="fi-FI"/>
        </w:rPr>
        <w:t xml:space="preserve">         Selain itu, kami juga sedih kerana kami yang boleh dikatakan sebagai budak yang tidak banyak pengalaman, atau ’setahun jagung’ itu sudah menjadi anak yatim, sudah kehilangan kepimpinan, dan entah siapa akan menjadi bapa angkat atau bapa baru kami ketika itu. Maklumlah semua pustakawan Peace Corp dari USA, yang pernah menjadi penolong kanan kepada KP itu sudah pulang. </w:t>
      </w:r>
    </w:p>
    <w:p>
      <w:pPr>
        <w:spacing w:after="0" w:line="240" w:lineRule="auto"/>
        <w:jc w:val="both"/>
        <w:rPr>
          <w:rFonts w:ascii="Century Gothic" w:hAnsi="Century Gothic" w:cstheme="minorHAnsi"/>
          <w:b/>
          <w:bCs/>
          <w:sz w:val="28"/>
          <w:szCs w:val="28"/>
          <w:lang w:val="fi-FI"/>
        </w:rPr>
      </w:pPr>
      <w:r>
        <w:rPr>
          <w:rFonts w:ascii="Century Gothic" w:hAnsi="Century Gothic" w:cs="Calibri"/>
          <w:sz w:val="28"/>
          <w:szCs w:val="28"/>
          <w:lang w:val="fi-FI"/>
        </w:rPr>
        <w:t xml:space="preserve">         Kami memang tidak tahu menahu dasar dan  rancangan KP itu dalam pembangunan koleksi dan kakitangan perpustakaan UKM untuk menghadapi cabaran di masa depan. </w:t>
      </w:r>
    </w:p>
    <w:p>
      <w:pPr>
        <w:spacing w:after="0" w:line="240" w:lineRule="auto"/>
        <w:jc w:val="both"/>
        <w:rPr>
          <w:rFonts w:ascii="Century Gothic" w:hAnsi="Century Gothic" w:cs="Calibri"/>
          <w:sz w:val="28"/>
          <w:szCs w:val="28"/>
          <w:lang w:val="fi-FI"/>
        </w:rPr>
      </w:pPr>
      <w:r>
        <w:rPr>
          <w:rFonts w:ascii="Century Gothic" w:hAnsi="Century Gothic" w:cs="Calibri"/>
          <w:color w:val="00B0F0"/>
          <w:sz w:val="28"/>
          <w:szCs w:val="28"/>
          <w:lang w:val="fi-FI"/>
        </w:rPr>
        <w:t xml:space="preserve">       </w:t>
      </w:r>
      <w:r>
        <w:rPr>
          <w:rFonts w:ascii="Century Gothic" w:hAnsi="Century Gothic" w:cs="Calibri"/>
          <w:sz w:val="28"/>
          <w:szCs w:val="28"/>
          <w:lang w:val="fi-FI"/>
        </w:rPr>
        <w:t xml:space="preserve">Ya, walaupun bangunan perpustakaan belum siap lagi masa itu,  kami sudah diminta untuk memindahkan koleksi buku dan majalah di bidang sains  kemasyarakatan, pengurusan ekonomi dan pengajian Islam untuk menampung keperluan pelajar dan kakitangan pengajar daripada Falkulti Sains Kemasyarakatan, Ekonomi dan Pengurusan dan juga Fakulti Pengajian Islam yang sudah mula beroperasi di kampus baru UKM di Bangi. </w:t>
      </w:r>
    </w:p>
    <w:p>
      <w:pPr>
        <w:spacing w:after="0" w:line="240" w:lineRule="auto"/>
        <w:jc w:val="both"/>
        <w:rPr>
          <w:rFonts w:ascii="Century Gothic" w:hAnsi="Century Gothic" w:cs="Calibri"/>
          <w:sz w:val="28"/>
          <w:szCs w:val="28"/>
          <w:lang w:val="fi-FI"/>
        </w:rPr>
      </w:pPr>
      <w:r>
        <w:rPr>
          <w:rFonts w:ascii="Century Gothic" w:hAnsi="Century Gothic" w:cs="Calibri"/>
          <w:sz w:val="28"/>
          <w:szCs w:val="28"/>
          <w:lang w:val="fi-FI"/>
        </w:rPr>
        <w:t xml:space="preserve">        Kesemua bahan yang dipindah itu ditempatkan buat sementara waktu di Pejabat Pendaftar, sementara menunggu bangunan perpustakaan disiapkan.</w:t>
      </w:r>
    </w:p>
    <w:p>
      <w:pPr>
        <w:spacing w:after="0" w:line="240" w:lineRule="auto"/>
        <w:jc w:val="both"/>
        <w:rPr>
          <w:rFonts w:ascii="Century Gothic" w:hAnsi="Century Gothic" w:cs="Calibri"/>
          <w:sz w:val="28"/>
          <w:szCs w:val="28"/>
          <w:lang w:val="fi-FI"/>
        </w:rPr>
      </w:pPr>
      <w:r>
        <w:rPr>
          <w:rFonts w:ascii="Century Gothic" w:hAnsi="Century Gothic" w:cs="Calibri"/>
          <w:sz w:val="28"/>
          <w:szCs w:val="28"/>
          <w:lang w:val="fi-FI"/>
        </w:rPr>
        <w:t xml:space="preserve">         Beberapa tahun kemudian, Zainal Azman Tajuddin  telah dilantik sebagai KP yang baru. Sebelum itu, beliau adalah pemangku KP, walaupun orangnya pendek. Lihat gambarnya di sebelah kanan saya dalam gambar di sebelah kiri dan dia sedang menjamu selera di sebuah majlis perkahwinan dalam gambar di sebelah kanan.</w:t>
      </w:r>
    </w:p>
    <w:p>
      <w:pPr>
        <w:spacing w:after="0" w:line="240" w:lineRule="auto"/>
        <w:jc w:val="both"/>
        <w:rPr>
          <w:rFonts w:ascii="Century Gothic" w:hAnsi="Century Gothic" w:cs="Calibri"/>
          <w:sz w:val="28"/>
          <w:szCs w:val="28"/>
          <w:lang w:val="fi-FI"/>
        </w:rPr>
      </w:pP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55"/>
        <w:gridCol w:w="40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pPr>
              <w:spacing w:after="0" w:line="240" w:lineRule="auto"/>
              <w:jc w:val="both"/>
              <w:rPr>
                <w:rFonts w:ascii="Century Gothic" w:hAnsi="Century Gothic" w:cs="Calibri"/>
                <w:sz w:val="28"/>
                <w:szCs w:val="28"/>
                <w:lang w:val="fi-FI"/>
              </w:rPr>
            </w:pPr>
            <w:r>
              <w:rPr>
                <w:rFonts w:ascii="Century Gothic" w:hAnsi="Century Gothic"/>
                <w:sz w:val="28"/>
                <w:szCs w:val="28"/>
              </w:rPr>
              <w:drawing>
                <wp:inline distT="0" distB="0" distL="0" distR="0">
                  <wp:extent cx="3070860" cy="2194560"/>
                  <wp:effectExtent l="0" t="0" r="15240" b="152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04368" cy="2218506"/>
                          </a:xfrm>
                          <a:prstGeom prst="rect">
                            <a:avLst/>
                          </a:prstGeom>
                        </pic:spPr>
                      </pic:pic>
                    </a:graphicData>
                  </a:graphic>
                </wp:inline>
              </w:drawing>
            </w:r>
          </w:p>
        </w:tc>
        <w:tc>
          <w:tcPr>
            <w:tcW w:w="4508" w:type="dxa"/>
          </w:tcPr>
          <w:p>
            <w:pPr>
              <w:spacing w:after="0" w:line="240" w:lineRule="auto"/>
              <w:jc w:val="both"/>
              <w:rPr>
                <w:rFonts w:ascii="Century Gothic" w:hAnsi="Century Gothic" w:cs="Calibri"/>
                <w:sz w:val="28"/>
                <w:szCs w:val="28"/>
                <w:lang w:val="fi-FI"/>
              </w:rPr>
            </w:pPr>
            <w:r>
              <w:rPr>
                <w:rFonts w:ascii="Century Gothic" w:hAnsi="Century Gothic"/>
                <w:sz w:val="28"/>
                <w:szCs w:val="28"/>
              </w:rPr>
              <w:drawing>
                <wp:inline distT="0" distB="0" distL="0" distR="0">
                  <wp:extent cx="2804160" cy="2918460"/>
                  <wp:effectExtent l="0" t="0" r="0" b="0"/>
                  <wp:docPr id="50" name="Graphic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raphic 50"/>
                          <pic:cNvPicPr>
                            <a:picLocks noChangeAspect="1"/>
                          </pic:cNvPicPr>
                        </pic:nvPicPr>
                        <pic:blipFill>
                          <a:blip r:embed="rId11">
                            <a:extLst>
                              <a:ext uri="{96DAC541-7B7A-43D3-8B79-37D633B846F1}">
                                <asvg:svgBlip xmlns:asvg="http://schemas.microsoft.com/office/drawing/2016/SVG/main" r:embed="rId12"/>
                              </a:ext>
                            </a:extLst>
                          </a:blip>
                          <a:stretch>
                            <a:fillRect/>
                          </a:stretch>
                        </pic:blipFill>
                        <pic:spPr>
                          <a:xfrm>
                            <a:off x="0" y="0"/>
                            <a:ext cx="2821578" cy="2936588"/>
                          </a:xfrm>
                          <a:prstGeom prst="rect">
                            <a:avLst/>
                          </a:prstGeom>
                        </pic:spPr>
                      </pic:pic>
                    </a:graphicData>
                  </a:graphic>
                </wp:inline>
              </w:drawing>
            </w:r>
          </w:p>
        </w:tc>
      </w:tr>
    </w:tbl>
    <w:p>
      <w:pPr>
        <w:spacing w:after="0" w:line="240" w:lineRule="auto"/>
        <w:jc w:val="both"/>
        <w:rPr>
          <w:rFonts w:ascii="Century Gothic" w:hAnsi="Century Gothic" w:cs="Calibri"/>
          <w:sz w:val="28"/>
          <w:szCs w:val="28"/>
          <w:lang w:val="fi-FI"/>
        </w:rPr>
      </w:pPr>
    </w:p>
    <w:p>
      <w:pPr>
        <w:spacing w:after="0" w:line="240" w:lineRule="auto"/>
        <w:jc w:val="both"/>
        <w:rPr>
          <w:rFonts w:ascii="Century Gothic" w:hAnsi="Century Gothic" w:cs="Calibri"/>
          <w:sz w:val="28"/>
          <w:szCs w:val="28"/>
          <w:lang w:val="fi-FI"/>
        </w:rPr>
      </w:pPr>
      <w:r>
        <w:rPr>
          <w:rFonts w:ascii="Century Gothic" w:hAnsi="Century Gothic" w:cs="Calibri"/>
          <w:color w:val="00B0F0"/>
          <w:sz w:val="28"/>
          <w:szCs w:val="28"/>
          <w:lang w:val="fi-FI"/>
        </w:rPr>
        <w:t xml:space="preserve">         </w:t>
      </w:r>
      <w:r>
        <w:rPr>
          <w:rFonts w:ascii="Century Gothic" w:hAnsi="Century Gothic" w:cs="Calibri"/>
          <w:sz w:val="28"/>
          <w:szCs w:val="28"/>
          <w:lang w:val="fi-FI"/>
        </w:rPr>
        <w:t xml:space="preserve">Sebelum menceritakan perkara lain, izinkan saya nyatakan di sini bahawa dalam pertemuan saya dengan KP pertama  sebelum meninggal dunia, beliau telah mengatakan sebab-sebab saya dilantik. Menurut beliau, perlantikan saya adalah untuk memperkembangkan koleksi pengajian Melayu di perpustakaan UKM, memandangkan saya adalah siswazah JPM, UKM. </w:t>
      </w:r>
    </w:p>
    <w:p>
      <w:pPr>
        <w:spacing w:after="0" w:line="240" w:lineRule="auto"/>
        <w:jc w:val="both"/>
        <w:rPr>
          <w:rFonts w:ascii="Century Gothic" w:hAnsi="Century Gothic" w:cs="Calibri"/>
          <w:sz w:val="28"/>
          <w:szCs w:val="28"/>
          <w:lang w:val="fi-FI"/>
        </w:rPr>
      </w:pPr>
      <w:r>
        <w:rPr>
          <w:rFonts w:ascii="Century Gothic" w:hAnsi="Century Gothic" w:cs="Calibri"/>
          <w:sz w:val="28"/>
          <w:szCs w:val="28"/>
          <w:lang w:val="fi-FI"/>
        </w:rPr>
        <w:t xml:space="preserve">       Kalau demikian, maka pengajian Melayu sangatlah penting di UKM. Kalau di UM ada  JPM, maka di UKM ada  Institut Bahasa, Kesusasteraan dan Kebudayaan Melayu (IBKKM). Dengan kedua-dua jabatan itu ditubuhkan untuk memperjuangkan bahasa, kesusasteraan dan kebudayaan Melayu, bermakna pengajian Melayu sangatlah penting bagi perkembangan dan pembangunan Malaysia seterusnya. </w:t>
      </w:r>
    </w:p>
    <w:p>
      <w:pPr>
        <w:spacing w:after="0" w:line="240" w:lineRule="auto"/>
        <w:jc w:val="both"/>
        <w:rPr>
          <w:rFonts w:ascii="Century Gothic" w:hAnsi="Century Gothic" w:cs="Calibri"/>
          <w:sz w:val="28"/>
          <w:szCs w:val="28"/>
          <w:lang w:val="fi-FI"/>
        </w:rPr>
      </w:pPr>
      <w:r>
        <w:rPr>
          <w:rFonts w:ascii="Century Gothic" w:hAnsi="Century Gothic" w:cs="Calibri"/>
          <w:sz w:val="28"/>
          <w:szCs w:val="28"/>
          <w:lang w:val="fi-FI"/>
        </w:rPr>
        <w:t xml:space="preserve">        Sebagai KP UKM,  Abdul Aziz Shaik Mydin, juga dipertanggungjawabkan untuk menyelaraskan pembangunan koleksi bahan-bahan Melayu untuk penyelidikan di universiti baru bagi memartabatkan bahasa Melayu dengan setidak-tidaknya menggunakannya sebagai bahasa pengantar di UKM. Itu adalah antara misi penubuhan UKM.</w:t>
      </w:r>
    </w:p>
    <w:p>
      <w:pPr>
        <w:spacing w:after="0" w:line="240" w:lineRule="auto"/>
        <w:jc w:val="both"/>
        <w:rPr>
          <w:rFonts w:ascii="Century Gothic" w:hAnsi="Century Gothic" w:cs="Calibri"/>
          <w:sz w:val="28"/>
          <w:szCs w:val="28"/>
          <w:lang w:val="fi-FI"/>
        </w:rPr>
      </w:pPr>
      <w:r>
        <w:rPr>
          <w:rFonts w:ascii="Century Gothic" w:hAnsi="Century Gothic" w:cs="Calibri"/>
          <w:sz w:val="28"/>
          <w:szCs w:val="28"/>
          <w:lang w:val="fi-FI"/>
        </w:rPr>
        <w:t xml:space="preserve">       Sehubungan itu, beliau telah memberi kepercayaan kepada saya untuk menolongnya memikul tanggung jawab yang besar dan berat untuk membangunkan koleksi bahan-bahan pengajian Melayu di perpustakaan di UKM.</w:t>
      </w:r>
    </w:p>
    <w:p>
      <w:pPr>
        <w:spacing w:after="0" w:line="240" w:lineRule="auto"/>
        <w:jc w:val="both"/>
        <w:rPr>
          <w:rFonts w:ascii="Century Gothic" w:hAnsi="Century Gothic" w:cs="Calibri"/>
          <w:b/>
          <w:bCs/>
          <w:sz w:val="28"/>
          <w:szCs w:val="28"/>
          <w:lang w:val="fi-FI"/>
        </w:rPr>
      </w:pPr>
      <w:r>
        <w:rPr>
          <w:rFonts w:ascii="Century Gothic" w:hAnsi="Century Gothic" w:cs="Calibri"/>
          <w:b/>
          <w:bCs/>
          <w:sz w:val="28"/>
          <w:szCs w:val="28"/>
          <w:lang w:val="fi-FI"/>
        </w:rPr>
        <w:t xml:space="preserve">B. </w:t>
      </w:r>
      <w:bookmarkStart w:id="1" w:name="_Hlk128044020"/>
      <w:r>
        <w:rPr>
          <w:rFonts w:ascii="Century Gothic" w:hAnsi="Century Gothic" w:cs="Calibri"/>
          <w:b/>
          <w:bCs/>
          <w:sz w:val="28"/>
          <w:szCs w:val="28"/>
          <w:lang w:val="fi-FI"/>
        </w:rPr>
        <w:t>Sedikit Maklumat mengenai  Kepimpinan Abdul Aziz Shaik Mydin</w:t>
      </w:r>
    </w:p>
    <w:bookmarkEnd w:id="1"/>
    <w:p>
      <w:pPr>
        <w:spacing w:after="0" w:line="240" w:lineRule="auto"/>
        <w:jc w:val="both"/>
        <w:rPr>
          <w:rFonts w:ascii="Century Gothic" w:hAnsi="Century Gothic" w:cs="Calibri"/>
          <w:sz w:val="28"/>
          <w:szCs w:val="28"/>
          <w:lang w:val="fi-FI"/>
        </w:rPr>
      </w:pPr>
      <w:r>
        <w:rPr>
          <w:rFonts w:ascii="Century Gothic" w:hAnsi="Century Gothic" w:cs="Calibri"/>
          <w:sz w:val="28"/>
          <w:szCs w:val="28"/>
          <w:lang w:val="fi-FI"/>
        </w:rPr>
        <w:t xml:space="preserve">        </w:t>
      </w:r>
    </w:p>
    <w:p>
      <w:pPr>
        <w:spacing w:after="0" w:line="240" w:lineRule="auto"/>
        <w:jc w:val="both"/>
        <w:rPr>
          <w:rFonts w:ascii="Century Gothic" w:hAnsi="Century Gothic" w:cs="Calibri"/>
          <w:sz w:val="28"/>
          <w:szCs w:val="28"/>
          <w:lang w:val="fi-FI"/>
        </w:rPr>
      </w:pPr>
      <w:r>
        <w:rPr>
          <w:rFonts w:ascii="Century Gothic" w:hAnsi="Century Gothic" w:cs="Calibri"/>
          <w:sz w:val="28"/>
          <w:szCs w:val="28"/>
          <w:lang w:val="fi-FI"/>
        </w:rPr>
        <w:t xml:space="preserve">       Seterusnya, izinkan saya ceritakan pengalaman saya berkerja  selama beberapa tahun di bawah Abdul Aziz Shaik Mydin di perpustakaan di Jalan Pantai Baru.  </w:t>
      </w:r>
    </w:p>
    <w:p>
      <w:pPr>
        <w:spacing w:after="0" w:line="240" w:lineRule="auto"/>
        <w:jc w:val="both"/>
        <w:rPr>
          <w:rFonts w:ascii="Century Gothic" w:hAnsi="Century Gothic" w:cs="Calibri"/>
          <w:sz w:val="28"/>
          <w:szCs w:val="28"/>
          <w:lang w:val="fi-FI"/>
        </w:rPr>
      </w:pPr>
      <w:r>
        <w:rPr>
          <w:rFonts w:ascii="Century Gothic" w:hAnsi="Century Gothic" w:cs="Calibri"/>
          <w:sz w:val="28"/>
          <w:szCs w:val="28"/>
          <w:lang w:val="fi-FI"/>
        </w:rPr>
        <w:t xml:space="preserve">         Saya kagum dengan kepimpinanannya walaupun beliau kuat menggagap bila bercakap.  Oleh sebab itu, saya tidak faham apa yang beliau mahu pesan dan suruh saya buat pada mula-mulanya. Oleh sebab tidak faham, saya terpaksa minta pustakawan Peace Corp, terutamanya Cik Rebecca Pidget, ketua Bahagian Katalog dan En. Donald Clay Johnson, Ketua Bahagian Pembaca, yang sudah biasa dengan gagapnya, untuk beritahu saya apa yang dia mahu.</w:t>
      </w:r>
    </w:p>
    <w:p>
      <w:pPr>
        <w:spacing w:after="0" w:line="240" w:lineRule="auto"/>
        <w:jc w:val="both"/>
        <w:rPr>
          <w:rFonts w:ascii="Century Gothic" w:hAnsi="Century Gothic" w:cs="Calibri"/>
          <w:sz w:val="28"/>
          <w:szCs w:val="28"/>
          <w:lang w:val="fi-FI"/>
        </w:rPr>
      </w:pPr>
      <w:r>
        <w:rPr>
          <w:rFonts w:ascii="Century Gothic" w:hAnsi="Century Gothic" w:cs="Calibri"/>
          <w:sz w:val="28"/>
          <w:szCs w:val="28"/>
          <w:lang w:val="fi-FI"/>
        </w:rPr>
        <w:t xml:space="preserve">         Saya mula-mulanya ditempatkan di Bahagian Katalog, di bawah pengawasan Cik Rebecca Pidget. Oleh sebab tidak tahu  mengkatalog dan mengklasifikasikan buku, maka saya telah menjalani ’latihan sambil bekerja’ dengan pertolongan kakitangan am. Oleh sebab sistem pengkatalogan dan pengklasifikasi yang dipakai di perpustakaan UKM adalah daripada Library of Congress (LC), USA, kami ikut  LC subject heading, classification dan lain-lain </w:t>
      </w:r>
    </w:p>
    <w:p>
      <w:pPr>
        <w:spacing w:after="0" w:line="240" w:lineRule="auto"/>
        <w:jc w:val="both"/>
        <w:rPr>
          <w:rFonts w:ascii="Century Gothic" w:hAnsi="Century Gothic" w:cs="Calibri"/>
          <w:sz w:val="28"/>
          <w:szCs w:val="28"/>
          <w:lang w:val="fi-FI"/>
        </w:rPr>
      </w:pPr>
      <w:r>
        <w:rPr>
          <w:rFonts w:ascii="Century Gothic" w:hAnsi="Century Gothic" w:cs="Calibri"/>
          <w:sz w:val="28"/>
          <w:szCs w:val="28"/>
          <w:lang w:val="fi-FI"/>
        </w:rPr>
        <w:t xml:space="preserve">         Setelah mendapati ’subject heading’ dan ’classification schedule’ LC untuk Malaysia dan pengajian Melayu tidak dapat memenuhi kehendak kami, KP yang pertama itu tidak teragak-agak untuk memperkembangkan kedua-duanya. Beliau berbuat demikian adalah untuk kepentingan pengurusan perpustakaan di Alam Melayu. Dengan itu, dapatlah kami mengkatalog dan mengklasifikasikan buku dalam kedua-dua topik besar itu dengan lebih sistematik dan baik untuk memenuhi kehendak pembacanya. Jika tidak,  akan timbul banyak masalah dalam penyusunan dan pencarian buku-buku di kedua-dua bidang itu kerana  puluhan, malahan ratusan buku akan mempunyai nombor panggilan (call number) yang sama. Masasalah seperti itu sudah timbul dalam rak-rak buku di perpustakaan UM pada masa membuat kami sebagai pelajarnnya dahulu mendapat banyak buku yang diberi nombor panggilan yang sama. Tidakkah itu mengelirukan? Masalah itu mesti diatasi dengan tegas dan segera! Oleh sebab orang di Amerika Syarikat tidak tahu, selain tidak menghadapi masalah itu, maka kami di Malaysia mesti cari jalan keluar! Oleh sebab itu, kami benar-benar bertabik kepada  kebijaksanaan dan  kepimpinan  KP UKM yang pertama itu.</w:t>
      </w:r>
    </w:p>
    <w:p>
      <w:pPr>
        <w:spacing w:after="0" w:line="240" w:lineRule="auto"/>
        <w:jc w:val="both"/>
        <w:rPr>
          <w:rFonts w:ascii="Century Gothic" w:hAnsi="Century Gothic" w:cs="Calibri"/>
          <w:sz w:val="28"/>
          <w:szCs w:val="28"/>
          <w:lang w:val="fi-FI"/>
        </w:rPr>
      </w:pPr>
      <w:r>
        <w:rPr>
          <w:rFonts w:ascii="Century Gothic" w:hAnsi="Century Gothic" w:cs="Calibri"/>
          <w:sz w:val="28"/>
          <w:szCs w:val="28"/>
          <w:lang w:val="fi-FI"/>
        </w:rPr>
        <w:t xml:space="preserve">       Selain itu, saya juga menghadapi banyak masalah pengurusan maklumat nama penulis Melayu. Masalah itu berpunca daripada  ramai penulis Melayu suka menggunakan nama samaran dan singkatan, selain ramai juga mereka mempunyai nama yang sama. Misalnya, M. Fathy yang digunakan Mokhtar bin Petah, 1934 -   dan S. B. Selangor digunakan  Sabar in Bohari, 1940 -.   Selain itu, ejaan nama yang tidak selaras dan konsistent, maka telah lahir nama yang mempunyai banyak kelainan ejaannya. Itu juga adalah masalah duri dalam daging kami. Misalnya, untuk nama ’Muhammad’ terdapat kelainan ’nama’ atau ’ejaan’ seperti Md, Mohamad, Mohamed, Mohamud, Mohd, Muhamad, Muhamed,  Muhd dan lain-lain. Demikian juga dengan nama ’Yusuf’  dengan kelainan ejaannya seperti  Usuf, Yosof, Yusof, Yusoff, Yussof, Yussuf dan sebagainya. Selain itu,  Noor Azam, misalnya, adalah nama samaran bagi Muhammad Noor bin Yusof, 1933 – . Setelah disemak, beliau juga telah menggunakan banyak nama samaran yang lain, seperti M. N. A; M.N, Azamn, M. Noor Azam, Muhamad Noor Azam,  Musa Jalil, Musa Jalil, Nuri Kedah,  Pengeran Derma dan Iskandar Shah. Tidakkah itu mengelirukan?</w:t>
      </w:r>
    </w:p>
    <w:p>
      <w:pPr>
        <w:spacing w:after="0" w:line="240" w:lineRule="auto"/>
        <w:jc w:val="both"/>
        <w:rPr>
          <w:rFonts w:ascii="Century Gothic" w:hAnsi="Century Gothic" w:cs="Calibri"/>
          <w:sz w:val="28"/>
          <w:szCs w:val="28"/>
          <w:lang w:val="fi-FI"/>
        </w:rPr>
      </w:pPr>
      <w:r>
        <w:rPr>
          <w:rFonts w:ascii="Century Gothic" w:hAnsi="Century Gothic" w:cs="Calibri"/>
          <w:sz w:val="28"/>
          <w:szCs w:val="28"/>
          <w:lang w:val="fi-FI"/>
        </w:rPr>
        <w:t xml:space="preserve">          Untuk mengatasi masalah itu, saya sendiri telah mendokumentasi nama pengarang Melayu daripada karya-karya penulisan mereka satu per satu. Lama-kelamaan, lahirlah </w:t>
      </w:r>
      <w:r>
        <w:rPr>
          <w:rFonts w:ascii="Century Gothic" w:hAnsi="Century Gothic" w:cs="Calibri"/>
          <w:i/>
          <w:iCs/>
          <w:sz w:val="28"/>
          <w:szCs w:val="28"/>
          <w:lang w:val="fi-FI"/>
        </w:rPr>
        <w:t xml:space="preserve">Senarai Nama-Nama Penulis Melayu Abad ke 20. </w:t>
      </w:r>
      <w:r>
        <w:rPr>
          <w:rFonts w:ascii="Century Gothic" w:hAnsi="Century Gothic" w:cs="Calibri"/>
          <w:sz w:val="28"/>
          <w:szCs w:val="28"/>
          <w:lang w:val="fi-FI"/>
        </w:rPr>
        <w:t xml:space="preserve"> Senarai yang telah saya siarkan dalam ruangan bahasa Melayu di </w:t>
      </w:r>
      <w:r>
        <w:rPr>
          <w:rFonts w:ascii="Century Gothic" w:hAnsi="Century Gothic" w:cs="Calibri"/>
          <w:i/>
          <w:iCs/>
          <w:sz w:val="28"/>
          <w:szCs w:val="28"/>
          <w:lang w:val="fi-FI"/>
        </w:rPr>
        <w:t>Nanyang Siang Pau</w:t>
      </w:r>
      <w:r>
        <w:rPr>
          <w:rFonts w:ascii="Century Gothic" w:hAnsi="Century Gothic" w:cs="Calibri"/>
          <w:sz w:val="28"/>
          <w:szCs w:val="28"/>
          <w:lang w:val="fi-FI"/>
        </w:rPr>
        <w:t xml:space="preserve"> (</w:t>
      </w:r>
      <w:r>
        <w:rPr>
          <w:rFonts w:ascii="Century Gothic" w:hAnsi="Century Gothic" w:eastAsia="Microsoft YaHei" w:cs="Microsoft YaHei"/>
          <w:color w:val="4D5156"/>
          <w:sz w:val="28"/>
          <w:szCs w:val="28"/>
          <w:shd w:val="clear" w:color="auto" w:fill="FFFFFF"/>
        </w:rPr>
        <w:t>南洋商报</w:t>
      </w:r>
      <w:r>
        <w:rPr>
          <w:rFonts w:ascii="Century Gothic" w:hAnsi="Century Gothic" w:eastAsia="Microsoft YaHei" w:cs="Microsoft YaHei"/>
          <w:color w:val="4D5156"/>
          <w:sz w:val="28"/>
          <w:szCs w:val="28"/>
          <w:shd w:val="clear" w:color="auto" w:fill="FFFFFF"/>
          <w:lang w:val="fi-FI"/>
        </w:rPr>
        <w:t xml:space="preserve">) </w:t>
      </w:r>
      <w:r>
        <w:rPr>
          <w:rFonts w:ascii="Century Gothic" w:hAnsi="Century Gothic" w:cs="Calibri"/>
          <w:sz w:val="28"/>
          <w:szCs w:val="28"/>
          <w:lang w:val="fi-FI"/>
        </w:rPr>
        <w:t xml:space="preserve">pada November 1978 hingga Mac 1979 itu telah saya siarkan sekali lagi dalam </w:t>
      </w:r>
      <w:r>
        <w:rPr>
          <w:rFonts w:ascii="Century Gothic" w:hAnsi="Century Gothic" w:cs="Calibri"/>
          <w:i/>
          <w:iCs/>
          <w:sz w:val="28"/>
          <w:szCs w:val="28"/>
          <w:lang w:val="fi-FI"/>
        </w:rPr>
        <w:t xml:space="preserve">Bibliogrfi Sastera Kreatif Melayu: Jilid 1: Brunei, Malaysia dan Singapura </w:t>
      </w:r>
      <w:r>
        <w:rPr>
          <w:rFonts w:ascii="Century Gothic" w:hAnsi="Century Gothic" w:cs="Calibri"/>
          <w:sz w:val="28"/>
          <w:szCs w:val="28"/>
          <w:lang w:val="fi-FI"/>
        </w:rPr>
        <w:t xml:space="preserve">pada 1980 untuk rujukan umum. Ini disebabkan senarai yang disiarkan di </w:t>
      </w:r>
      <w:r>
        <w:rPr>
          <w:rFonts w:ascii="Century Gothic" w:hAnsi="Century Gothic" w:cs="Calibri"/>
          <w:i/>
          <w:iCs/>
          <w:sz w:val="28"/>
          <w:szCs w:val="28"/>
          <w:lang w:val="fi-FI"/>
        </w:rPr>
        <w:t>Nanyang Siang Pau</w:t>
      </w:r>
      <w:r>
        <w:rPr>
          <w:rFonts w:ascii="Century Gothic" w:hAnsi="Century Gothic" w:cs="Calibri"/>
          <w:sz w:val="28"/>
          <w:szCs w:val="28"/>
          <w:lang w:val="fi-FI"/>
        </w:rPr>
        <w:t xml:space="preserve"> dahulu susah digunakan, sedikit sehari, selain memang susah dicari lagi. Lihat beberapa contohnya dalam rajah di bawah ini:</w:t>
      </w:r>
    </w:p>
    <w:p>
      <w:pPr>
        <w:spacing w:after="0" w:line="240" w:lineRule="auto"/>
        <w:jc w:val="both"/>
        <w:rPr>
          <w:rFonts w:ascii="Century Gothic" w:hAnsi="Century Gothic" w:cs="Calibri"/>
          <w:sz w:val="28"/>
          <w:szCs w:val="28"/>
          <w:lang w:val="fi-FI"/>
        </w:rPr>
      </w:pPr>
    </w:p>
    <w:tbl>
      <w:tblPr>
        <w:tblStyle w:val="4"/>
        <w:tblW w:w="0" w:type="auto"/>
        <w:tblInd w:w="13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88" w:type="dxa"/>
          </w:tcPr>
          <w:p>
            <w:pPr>
              <w:spacing w:after="0" w:line="240" w:lineRule="auto"/>
              <w:jc w:val="both"/>
              <w:rPr>
                <w:rFonts w:ascii="Century Gothic" w:hAnsi="Century Gothic" w:cs="Calibri"/>
                <w:sz w:val="28"/>
                <w:szCs w:val="28"/>
                <w:lang w:val="fi-FI"/>
              </w:rPr>
            </w:pPr>
            <w:r>
              <w:rPr>
                <w:rFonts w:ascii="Century Gothic" w:hAnsi="Century Gothic"/>
                <w:sz w:val="28"/>
                <w:szCs w:val="28"/>
              </w:rPr>
              <w:drawing>
                <wp:inline distT="0" distB="0" distL="0" distR="0">
                  <wp:extent cx="5562600" cy="374586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562600" cy="3745865"/>
                          </a:xfrm>
                          <a:prstGeom prst="rect">
                            <a:avLst/>
                          </a:prstGeom>
                          <a:noFill/>
                          <a:ln>
                            <a:noFill/>
                          </a:ln>
                        </pic:spPr>
                      </pic:pic>
                    </a:graphicData>
                  </a:graphic>
                </wp:inline>
              </w:drawing>
            </w:r>
          </w:p>
        </w:tc>
      </w:tr>
    </w:tbl>
    <w:p>
      <w:pPr>
        <w:spacing w:after="0" w:line="240" w:lineRule="auto"/>
        <w:jc w:val="both"/>
        <w:rPr>
          <w:rFonts w:ascii="Century Gothic" w:hAnsi="Century Gothic" w:cs="Calibri"/>
          <w:sz w:val="28"/>
          <w:szCs w:val="28"/>
          <w:lang w:val="fi-FI"/>
        </w:rPr>
      </w:pPr>
    </w:p>
    <w:p>
      <w:pPr>
        <w:spacing w:after="0" w:line="240" w:lineRule="auto"/>
        <w:jc w:val="both"/>
        <w:rPr>
          <w:rFonts w:ascii="Century Gothic" w:hAnsi="Century Gothic" w:cs="Calibri"/>
          <w:sz w:val="28"/>
          <w:szCs w:val="28"/>
          <w:lang w:val="fi-FI"/>
        </w:rPr>
      </w:pPr>
    </w:p>
    <w:p>
      <w:pPr>
        <w:spacing w:after="0" w:line="240" w:lineRule="auto"/>
        <w:jc w:val="both"/>
        <w:rPr>
          <w:rFonts w:ascii="Century Gothic" w:hAnsi="Century Gothic" w:cs="Calibri"/>
          <w:sz w:val="28"/>
          <w:szCs w:val="28"/>
          <w:lang w:val="fi-FI"/>
        </w:rPr>
      </w:pPr>
      <w:r>
        <w:rPr>
          <w:rFonts w:ascii="Century Gothic" w:hAnsi="Century Gothic" w:cs="Calibri"/>
          <w:sz w:val="28"/>
          <w:szCs w:val="28"/>
          <w:lang w:val="fi-FI"/>
        </w:rPr>
        <w:t xml:space="preserve">        Yang membanggakan saya adalah penerbitan senarai nama penulis Melayu pada kali pertama itu telah mendapat perhatian Awang Selamat daripada </w:t>
      </w:r>
      <w:r>
        <w:rPr>
          <w:rFonts w:ascii="Century Gothic" w:hAnsi="Century Gothic" w:cs="Calibri"/>
          <w:i/>
          <w:iCs/>
          <w:sz w:val="28"/>
          <w:szCs w:val="28"/>
          <w:lang w:val="fi-FI"/>
        </w:rPr>
        <w:t xml:space="preserve">Utusan Malaysia  </w:t>
      </w:r>
      <w:r>
        <w:rPr>
          <w:rFonts w:ascii="Century Gothic" w:hAnsi="Century Gothic" w:cs="Calibri"/>
          <w:sz w:val="28"/>
          <w:szCs w:val="28"/>
          <w:lang w:val="fi-FI"/>
        </w:rPr>
        <w:t>pada tahun 1979</w:t>
      </w:r>
      <w:r>
        <w:rPr>
          <w:rFonts w:ascii="Century Gothic" w:hAnsi="Century Gothic" w:cs="Calibri"/>
          <w:i/>
          <w:iCs/>
          <w:sz w:val="28"/>
          <w:szCs w:val="28"/>
          <w:lang w:val="fi-FI"/>
        </w:rPr>
        <w:t>.</w:t>
      </w:r>
      <w:r>
        <w:rPr>
          <w:rFonts w:ascii="Century Gothic" w:hAnsi="Century Gothic" w:cs="Calibri"/>
          <w:sz w:val="28"/>
          <w:szCs w:val="28"/>
          <w:lang w:val="fi-FI"/>
        </w:rPr>
        <w:t xml:space="preserve"> Selain itu, senarai itu adalah lebih dahulu daripada </w:t>
      </w:r>
      <w:r>
        <w:rPr>
          <w:rFonts w:ascii="Century Gothic" w:hAnsi="Century Gothic" w:cs="Calibri"/>
          <w:i/>
          <w:iCs/>
          <w:sz w:val="28"/>
          <w:szCs w:val="28"/>
          <w:lang w:val="fi-FI"/>
        </w:rPr>
        <w:t>Direktori Penulis Malaysia</w:t>
      </w:r>
      <w:r>
        <w:rPr>
          <w:rFonts w:ascii="Century Gothic" w:hAnsi="Century Gothic" w:cs="Calibri"/>
          <w:sz w:val="28"/>
          <w:szCs w:val="28"/>
          <w:lang w:val="fi-FI"/>
        </w:rPr>
        <w:t>, disusun Fatimah Zahrin Mohd Taib dan Hadijah Sani Ahmad. (Kuala Lumpur:  Dewan bahasa dan Pustaka, 1990).</w:t>
      </w:r>
    </w:p>
    <w:p>
      <w:pPr>
        <w:spacing w:after="0" w:line="240" w:lineRule="auto"/>
        <w:jc w:val="both"/>
        <w:rPr>
          <w:rFonts w:ascii="Century Gothic" w:hAnsi="Century Gothic" w:cs="Calibri"/>
          <w:sz w:val="28"/>
          <w:szCs w:val="28"/>
          <w:lang w:val="fi-FI"/>
        </w:rPr>
      </w:pPr>
      <w:r>
        <w:rPr>
          <w:rFonts w:ascii="Century Gothic" w:hAnsi="Century Gothic" w:cs="Calibri"/>
          <w:sz w:val="28"/>
          <w:szCs w:val="28"/>
          <w:lang w:val="fi-FI"/>
        </w:rPr>
        <w:t xml:space="preserve">        Jasa lain KP yang pertama itu ialah menubuhkan makmal membuat mikrofis  yang pertama di Malaysia sebagai langkah untuk menduplikat dan sekaligus menyelamatkan bahan kajian. Ini disebabkan jangka hayat mikrofis lebih panjang daripada salinan fotokopi yang semakin lama semakin pudar dan akhirnya hilang akibat cuaca yang lembap dan panas di negara khatulistiwa.      </w:t>
      </w:r>
    </w:p>
    <w:p>
      <w:pPr>
        <w:spacing w:after="0" w:line="240" w:lineRule="auto"/>
        <w:jc w:val="both"/>
        <w:rPr>
          <w:rFonts w:ascii="Century Gothic" w:hAnsi="Century Gothic" w:cs="Calibri"/>
          <w:sz w:val="28"/>
          <w:szCs w:val="28"/>
          <w:lang w:val="fi-FI"/>
        </w:rPr>
      </w:pPr>
      <w:r>
        <w:rPr>
          <w:rFonts w:ascii="Century Gothic" w:hAnsi="Century Gothic" w:cs="Calibri"/>
          <w:sz w:val="28"/>
          <w:szCs w:val="28"/>
          <w:lang w:val="fi-FI"/>
        </w:rPr>
        <w:t xml:space="preserve">            Selain itu, beliau juga sudah menubuhkan makmal audio-visua di perpustakaan UKM, memikirkan alat bantu pandang-dengar sudah semakin lama memainkan peranan semakin besar dalam pengajaran dan pembelajaran sejak tahun 1970an.</w:t>
      </w:r>
    </w:p>
    <w:p>
      <w:pPr>
        <w:spacing w:after="0" w:line="240" w:lineRule="auto"/>
        <w:jc w:val="both"/>
        <w:rPr>
          <w:rFonts w:ascii="Century Gothic" w:hAnsi="Century Gothic" w:cs="Calibri"/>
          <w:sz w:val="28"/>
          <w:szCs w:val="28"/>
          <w:lang w:val="fi-FI"/>
        </w:rPr>
      </w:pPr>
      <w:bookmarkStart w:id="2" w:name="_GoBack"/>
      <w:bookmarkEnd w:id="2"/>
    </w:p>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entury Gothic">
    <w:panose1 w:val="020B0502020202020204"/>
    <w:charset w:val="00"/>
    <w:family w:val="swiss"/>
    <w:pitch w:val="default"/>
    <w:sig w:usb0="00000287" w:usb1="00000000" w:usb2="00000000" w:usb3="00000000" w:csb0="2000009F" w:csb1="DFD70000"/>
  </w:font>
  <w:font w:name="Microsoft YaHei">
    <w:panose1 w:val="020B0503020204020204"/>
    <w:charset w:val="86"/>
    <w:family w:val="swiss"/>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footnotePr>
    <w:footnote w:id="0"/>
    <w:footnote w:id="1"/>
  </w:footnotePr>
  <w:endnotePr>
    <w:endnote w:id="0"/>
    <w:endnote w:id="1"/>
  </w:endnotePr>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0B31974"/>
    <w:rsid w:val="44D54D37"/>
    <w:rsid w:val="70B319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MY" w:eastAsia="en-US"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table" w:styleId="4">
    <w:name w:val="Table Grid"/>
    <w:basedOn w:val="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image" Target="media/image7.jpeg"/><Relationship Id="rId12" Type="http://schemas.openxmlformats.org/officeDocument/2006/relationships/image" Target="media/image1.svg"/><Relationship Id="rId11" Type="http://schemas.openxmlformats.org/officeDocument/2006/relationships/image" Target="media/image6.pn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Office_11.2.0.11516_F1E327BC-269C-435d-A152-05C5408002CA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2023-04-08T07:13:00Z</dcterms:created>
  <dc:creator>USER</dc:creator>
  <cp:lastModifiedBy>USER</cp:lastModifiedBy>
  <dcterms:modified xsi:type="dcterms:W3CDTF">2023-04-09T03:59:41Z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1033-11.2.0.11516</vt:lpwstr>
  </property>
  <property fmtid="{D5CDD505-2E9C-101B-9397-08002B2CF9AE}" pid="3" name="ICV">
    <vt:lpwstr>CB987467953D4F08915D70A7DBF31B4A</vt:lpwstr>
  </property>
</Properties>
</file>