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64"/>
          <w:szCs w:val="64"/>
        </w:rPr>
        <w:t xml:space="preserve">MedSync AI</w:t>
      </w:r>
    </w:p>
    <w:p>
      <w:pPr>
        <w:spacing w:after="600" w:before="200"/>
        <w:jc w:val="center"/>
      </w:pPr>
      <w:r>
        <w:rPr>
          <w:i/>
          <w:iCs/>
          <w:color w:val="2E75B6"/>
          <w:sz w:val="28"/>
          <w:szCs w:val="28"/>
        </w:rPr>
        <w:t xml:space="preserve">Autonomous Medical Knowledge Drift Detection &amp; Alignment Platform</w:t>
      </w:r>
    </w:p>
    <w:p>
      <w:pPr>
        <w:spacing w:before="200"/>
        <w:jc w:val="center"/>
      </w:pPr>
      <w:r>
        <w:rPr>
          <w:sz w:val="24"/>
          <w:szCs w:val="24"/>
        </w:rPr>
        <w:t xml:space="preserve">Database Management Systems — Semester Project Report</w:t>
      </w:r>
    </w:p>
    <w:p>
      <w:pPr>
        <w:spacing w:before="800"/>
        <w:jc w:val="center"/>
      </w:pPr>
      <w:r>
        <w:rPr>
          <w:sz w:val="22"/>
          <w:szCs w:val="22"/>
        </w:rPr>
        <w:t xml:space="preserve">[Your Name]</w:t>
      </w:r>
    </w:p>
    <w:p>
      <w:pPr>
        <w:jc w:val="center"/>
      </w:pPr>
      <w:r>
        <w:rPr>
          <w:sz w:val="22"/>
          <w:szCs w:val="22"/>
        </w:rPr>
        <w:t xml:space="preserve">[Roll Number / Registration ID]</w:t>
      </w:r>
    </w:p>
    <w:p>
      <w:pPr>
        <w:jc w:val="center"/>
      </w:pPr>
      <w:r>
        <w:rPr>
          <w:sz w:val="22"/>
          <w:szCs w:val="22"/>
        </w:rPr>
        <w:t xml:space="preserve">[Course Code — Course Title]</w:t>
      </w:r>
    </w:p>
    <w:p>
      <w:pPr>
        <w:jc w:val="center"/>
      </w:pPr>
      <w:r>
        <w:rPr>
          <w:sz w:val="22"/>
          <w:szCs w:val="22"/>
        </w:rPr>
        <w:t xml:space="preserve">[Instructor Name]</w:t>
      </w:r>
    </w:p>
    <w:p>
      <w:pPr>
        <w:spacing w:before="200"/>
        <w:jc w:val="center"/>
      </w:pPr>
      <w:r>
        <w:rPr>
          <w:sz w:val="22"/>
          <w:szCs w:val="22"/>
        </w:rPr>
        <w:t xml:space="preserve">Information Technology University (ITU)</w:t>
      </w:r>
    </w:p>
    <w:p>
      <w:pPr>
        <w:jc w:val="center"/>
      </w:pPr>
      <w:r>
        <w:rPr>
          <w:sz w:val="22"/>
          <w:szCs w:val="22"/>
        </w:rPr>
        <w:t xml:space="preserve">June 2026</w:t>
      </w:r>
    </w:p>
    <w:p>
      <w:pPr>
        <w:spacing w:before="800"/>
        <w:jc w:val="center"/>
      </w:pPr>
      <w:r>
        <w:rPr>
          <w:color w:val="2E75B6"/>
          <w:sz w:val="20"/>
          <w:szCs w:val="20"/>
        </w:rPr>
        <w:t xml:space="preserve">GitHub Repository: [insert repository URL]</w:t>
      </w:r>
    </w:p>
    <w:p>
      <w:pPr>
        <w:jc w:val="center"/>
      </w:pPr>
      <w:r>
        <w:rPr>
          <w:color w:val="2E75B6"/>
          <w:sz w:val="20"/>
          <w:szCs w:val="20"/>
        </w:rPr>
        <w:t xml:space="preserve">Live Demo (Frontend): [insert Vercel URL]   |   Backend API: [insert Render URL]</w:t>
      </w:r>
    </w:p>
    <w:p>
      <w:r>
        <w:br w:type="page"/>
      </w:r>
    </w:p>
    <w:p>
      <w:pPr>
        <w:pStyle w:val="Heading1"/>
      </w:pPr>
      <w:r>
        <w:t xml:space="preserve">Table of Contents</w:t>
      </w:r>
    </w:p>
    <w:p>
      <w:pPr>
        <w:spacing w:after="200"/>
      </w:pPr>
      <w:r>
        <w:rPr>
          <w:i/>
          <w:iCs/>
          <w:color w:val="888888"/>
          <w:sz w:val="18"/>
          <w:szCs w:val="18"/>
        </w:rPr>
        <w:t xml:space="preserve">(If this section appears empty, right-click it and choose "Update Field" — or press Ctrl+A then F9 — after opening this document in Microsoft Word, before exporting to PDF.)</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Title and Description</w:t>
      </w:r>
    </w:p>
    <w:p>
      <w:pPr>
        <w:spacing w:after="160"/>
      </w:pPr>
      <w:r>
        <w:t xml:space="preserve">Project Title: MedSync AI — Autonomous Medical Knowledge Drift Detection &amp; Alignment Platform.</w:t>
      </w:r>
    </w:p>
    <w:p>
      <w:pPr>
        <w:spacing w:after="160"/>
      </w:pPr>
      <w:r>
        <w:t xml:space="preserve">MedSync AI is a full-stack web platform built for our Database Management Systems semester project. It combines a relational and vector-enabled database backend with a hybrid AI pipeline to solve a real problem in medical education: study notes and curriculum material go stale as clinical guidelines change, and there is normally no automated way to detect this.</w:t>
      </w:r>
    </w:p>
    <w:p>
      <w:pPr>
        <w:spacing w:after="160"/>
      </w:pPr>
      <w:r>
        <w:t xml:space="preserve">The system stores medical study notes and trusted reference documents (e.g. WHO or CDC guidelines) in a PostgreSQL database extended with pgvector, splits them into semantically searchable chunks, and embeds those chunks as vectors. An AI-driven "drift detection" engine then periodically re-fetches the live version of each tracked reference URL, compares it against the stored chunks using a large language model, and flags any document whose underlying guideline has changed — surfacing the change to an administrator through a notification system, with the specific contradiction explained in plain language.</w:t>
      </w:r>
    </w:p>
    <w:p>
      <w:pPr>
        <w:spacing w:after="160"/>
      </w:pPr>
      <w:r>
        <w:t xml:space="preserve">In short: it is not just a CRUD app over a database. It is a system designed around the idea that the database needs to know when the real-world knowledge it represents has gone out of date.</w:t>
      </w:r>
    </w:p>
    <w:p>
      <w:pPr>
        <w:pStyle w:val="Heading1"/>
      </w:pPr>
      <w:r>
        <w:t xml:space="preserve">2. Objectives and Scope</w:t>
      </w:r>
    </w:p>
    <w:p>
      <w:pPr>
        <w:pStyle w:val="Heading2"/>
      </w:pPr>
      <w:r>
        <w:t xml:space="preserve">2.1 Objectives</w:t>
      </w:r>
    </w:p>
    <w:p>
      <w:pPr>
        <w:pStyle w:val="ListParagraph"/>
        <w:numPr>
          <w:ilvl w:val="0"/>
          <w:numId w:val="2"/>
        </w:numPr>
        <w:spacing w:after="60"/>
      </w:pPr>
      <w:r>
        <w:t xml:space="preserve">Design and implement a normalized relational schema (PostgreSQL) capable of storing structured metadata (documents, categories, notifications, audit history) alongside unstructured semantic data (vector embeddings of document chunks).</w:t>
      </w:r>
    </w:p>
    <w:p>
      <w:pPr>
        <w:pStyle w:val="ListParagraph"/>
        <w:numPr>
          <w:ilvl w:val="0"/>
          <w:numId w:val="2"/>
        </w:numPr>
        <w:spacing w:after="60"/>
      </w:pPr>
      <w:r>
        <w:t xml:space="preserve">Apply pgvector to enable similarity search directly inside the database, rather than retrieving rows into application memory and computing similarity in Python.</w:t>
      </w:r>
    </w:p>
    <w:p>
      <w:pPr>
        <w:pStyle w:val="ListParagraph"/>
        <w:numPr>
          <w:ilvl w:val="0"/>
          <w:numId w:val="2"/>
        </w:numPr>
        <w:spacing w:after="60"/>
      </w:pPr>
      <w:r>
        <w:t xml:space="preserve">Build a working full-stack application (FastAPI + React) that exercises this schema through realistic CRUD and search operations, with JWT-based authentication separating administrator and public access.</w:t>
      </w:r>
    </w:p>
    <w:p>
      <w:pPr>
        <w:pStyle w:val="ListParagraph"/>
        <w:numPr>
          <w:ilvl w:val="0"/>
          <w:numId w:val="2"/>
        </w:numPr>
        <w:spacing w:after="60"/>
      </w:pPr>
      <w:r>
        <w:t xml:space="preserve">Demonstrate a practical use case for combining structured database queries with AI/LLM reasoning — specifically, automated detection of contradictions between stored knowledge and live web sources ("knowledge drift").</w:t>
      </w:r>
    </w:p>
    <w:p>
      <w:pPr>
        <w:pStyle w:val="ListParagraph"/>
        <w:numPr>
          <w:ilvl w:val="0"/>
          <w:numId w:val="2"/>
        </w:numPr>
        <w:spacing w:after="60"/>
      </w:pPr>
      <w:r>
        <w:t xml:space="preserve">Build resilience into the AI layer through a fallback chain (cloud LLM → local LLM) so the system degrades gracefully instead of failing outright when an external API is rate-limited or unavailable.</w:t>
      </w:r>
    </w:p>
    <w:p>
      <w:pPr>
        <w:pStyle w:val="Heading2"/>
      </w:pPr>
      <w:r>
        <w:t xml:space="preserve">2.2 Scope</w:t>
      </w:r>
    </w:p>
    <w:p>
      <w:pPr>
        <w:spacing w:after="160"/>
      </w:pPr>
      <w:r>
        <w:t xml:space="preserve">The project covers two user-facing portals built on the same database:</w:t>
      </w:r>
    </w:p>
    <w:p>
      <w:pPr>
        <w:pStyle w:val="ListParagraph"/>
        <w:numPr>
          <w:ilvl w:val="0"/>
          <w:numId w:val="2"/>
        </w:numPr>
        <w:spacing w:after="60"/>
      </w:pPr>
      <w:r>
        <w:t xml:space="preserve">Student Portal (public): browse categorized study notes, view AI-generated summaries, read embedded PDFs, run semantic search across all indexed documents, and bookmark documents locally.</w:t>
      </w:r>
    </w:p>
    <w:p>
      <w:pPr>
        <w:pStyle w:val="ListParagraph"/>
        <w:numPr>
          <w:ilvl w:val="0"/>
          <w:numId w:val="2"/>
        </w:numPr>
        <w:spacing w:after="60"/>
      </w:pPr>
      <w:r>
        <w:t xml:space="preserve">Admin Dashboard (authenticated): upload and manage documents and categories, attach reference links to trusted sources, trigger AI-based reference extraction and summarization, run global or per-document drift audits, and review/resolve notifications.</w:t>
      </w:r>
    </w:p>
    <w:p>
      <w:pPr>
        <w:spacing w:after="160"/>
      </w:pPr>
      <w:r>
        <w:t xml:space="preserve">The scope intentionally excludes building a custom LLM or training any embedding model — the project uses existing models (Google Gemini and a locally-run Ollama model) as a service layer on top of the database, which is the actual subject of the course.</w:t>
      </w:r>
    </w:p>
    <w:p>
      <w:pPr>
        <w:pStyle w:val="Heading1"/>
      </w:pPr>
      <w:r>
        <w:t xml:space="preserve">3. System Architecture</w:t>
      </w:r>
    </w:p>
    <w:p>
      <w:pPr>
        <w:spacing w:after="160"/>
      </w:pPr>
      <w:r>
        <w:t xml:space="preserve">The system follows a three-tier client-server architecture:</w:t>
      </w:r>
    </w:p>
    <w:p>
      <w:pPr>
        <w:pStyle w:val="ListParagraph"/>
        <w:numPr>
          <w:ilvl w:val="0"/>
          <w:numId w:val="3"/>
        </w:numPr>
        <w:spacing w:after="60"/>
      </w:pPr>
      <w:r>
        <w:t xml:space="preserve">Presentation tier: a React (Vite) single-page application styled with Tailwind CSS, communicating with the backend exclusively over a REST API via a shared Axios instance.</w:t>
      </w:r>
    </w:p>
    <w:p>
      <w:pPr>
        <w:pStyle w:val="ListParagraph"/>
        <w:numPr>
          <w:ilvl w:val="0"/>
          <w:numId w:val="3"/>
        </w:numPr>
        <w:spacing w:after="60"/>
      </w:pPr>
      <w:r>
        <w:t xml:space="preserve">Application tier: a FastAPI backend exposing REST endpoints for authentication, category and document management, AI operations, and the drift-audit engine.</w:t>
      </w:r>
    </w:p>
    <w:p>
      <w:pPr>
        <w:pStyle w:val="ListParagraph"/>
        <w:numPr>
          <w:ilvl w:val="0"/>
          <w:numId w:val="3"/>
        </w:numPr>
        <w:spacing w:after="60"/>
      </w:pPr>
      <w:r>
        <w:t xml:space="preserve">Data tier: a Supabase-hosted PostgreSQL database with the pgvector extension enabled, storing both relational metadata and 768-dimension embedding vectors, queried through SQL RPC functions for similarity search.</w:t>
      </w:r>
    </w:p>
    <w:p>
      <w:pPr>
        <w:spacing w:after="160"/>
      </w:pPr>
      <w:r>
        <w:t xml:space="preserve">An external AI tier sits alongside the application layer: Google Gemini is used as the primary large-language-model provider for summarization, reference extraction, and drift comparison, with a locally-hosted Ollama instance (llama3.2:3b for generation, nomic-embed-text for embeddings) used as an automatic fallback when Gemini is unavailable or rate-limited. A lightweight web-scraping component (BeautifulSoup) fetches the live HTML or PDF content of each tracked reference URL for comparison against stored notes.</w:t>
      </w:r>
    </w:p>
    <w:p>
      <w:pPr>
        <w:shd w:fill="EFEFEF" w:val="clear"/>
        <w:spacing w:after="240" w:before="120"/>
        <w:jc w:val="center"/>
      </w:pPr>
      <w:r>
        <w:rPr>
          <w:i/>
          <w:iCs/>
          <w:color w:val="777777"/>
          <w:sz w:val="22"/>
          <w:szCs w:val="22"/>
        </w:rPr>
        <w:t xml:space="preserve">[ INSERT SCREENSHOT HERE — Architecture diagram (you can re-export the Mermaid diagram from the README, or screenshot the one generated in this conversation) ]</w:t>
      </w:r>
    </w:p>
    <w:p>
      <w:pPr>
        <w:pStyle w:val="Heading2"/>
      </w:pPr>
      <w:r>
        <w:t xml:space="preserve">3.1 Database Schema</w:t>
      </w:r>
    </w:p>
    <w:p>
      <w:pPr>
        <w:spacing w:after="160"/>
      </w:pPr>
      <w:r>
        <w:t xml:space="preserve">The schema centers on six tables. The entity-relationship structure is summarized below; see Section 5 for the full migration script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CE6F1" w:val="clear"/>
            <w:tcMar>
              <w:top w:type="dxa" w:w="100"/>
              <w:left w:type="dxa" w:w="140"/>
              <w:bottom w:type="dxa" w:w="100"/>
              <w:right w:type="dxa" w:w="140"/>
            </w:tcMar>
          </w:tcPr>
          <w:p>
            <w:r>
              <w:rPr>
                <w:b/>
                <w:bCs/>
                <w:sz w:val="21"/>
                <w:szCs w:val="21"/>
              </w:rPr>
              <w:t xml:space="preserve">Table</w:t>
            </w:r>
          </w:p>
        </w:tc>
        <w:tc>
          <w:tcPr>
            <w:tcW w:type="dxa" w:w="7160"/>
            <w:tcBorders>
              <w:top w:val="single" w:color="CCCCCC" w:sz="1"/>
              <w:left w:val="single" w:color="CCCCCC" w:sz="1"/>
              <w:bottom w:val="single" w:color="CCCCCC" w:sz="1"/>
              <w:right w:val="single" w:color="CCCCCC" w:sz="1"/>
            </w:tcBorders>
            <w:shd w:fill="DCE6F1" w:val="clear"/>
            <w:tcMar>
              <w:top w:type="dxa" w:w="100"/>
              <w:left w:type="dxa" w:w="140"/>
              <w:bottom w:type="dxa" w:w="100"/>
              <w:right w:type="dxa" w:w="140"/>
            </w:tcMar>
          </w:tcPr>
          <w:p>
            <w:r>
              <w:rPr>
                <w:b/>
                <w:bCs/>
                <w:sz w:val="21"/>
                <w:szCs w:val="21"/>
              </w:rPr>
              <w:t xml:space="preserve">Purpose &amp; Key Relationships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categories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Subject classification for documents (e.g. "Dermatology", "Pharmacology"). Referenced by documents.category_id.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admin_users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Administrator accounts. Stores bcrypt password hashes; used by the JWT-based auth flow.</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documents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Core entity. Stores title, type (study_note / trusted_source), category reference, drift status, AI-generated summary, reference links (JSONB), and the original PDF bytes.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document_chunks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Text chunks of a document (~500 chars, 50 overlap) each paired with a vector(768) embedding. ON DELETE CASCADE from documents.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notifications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Alerts generated when drift is detected or a document is replaced. ON DELETE CASCADE from documents.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audit_reports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Stores the results of manual document-to-document comparisons, referencing two documents (study_note_id, trusted_source_id).</w:t>
            </w:r>
          </w:p>
        </w:tc>
      </w:tr>
    </w:tbl>
    <w:p>
      <w:pPr>
        <w:spacing w:after="200" w:before="200"/>
      </w:pPr>
    </w:p>
    <w:p>
      <w:pPr>
        <w:spacing w:after="160"/>
      </w:pPr>
      <w:r>
        <w:t xml:space="preserve">Two PL/pgSQL RPC functions, search_knowledge_base and search_all_documents, perform cosine-distance similarity search (the &lt;=&gt; operator from pgvector) directly inside PostgreSQL and return the closest matching chunks, ranked by distance. This keeps similarity search at the database layer rather than pulling all embeddings into the application layer and computing distances in Python — the standard, efficient pattern for vector search.</w:t>
      </w:r>
    </w:p>
    <w:p>
      <w:pPr>
        <w:shd w:fill="EFEFEF" w:val="clear"/>
        <w:spacing w:after="240" w:before="120"/>
        <w:jc w:val="center"/>
      </w:pPr>
      <w:r>
        <w:rPr>
          <w:i/>
          <w:iCs/>
          <w:color w:val="777777"/>
          <w:sz w:val="22"/>
          <w:szCs w:val="22"/>
        </w:rPr>
        <w:t xml:space="preserve">[ INSERT SCREENSHOT HERE — ER diagram or schema screenshot (e.g. Supabase Table Editor view, or a generated ERD) ]</w:t>
      </w:r>
    </w:p>
    <w:p>
      <w:pPr>
        <w:pStyle w:val="Heading1"/>
      </w:pPr>
      <w:r>
        <w:t xml:space="preserve">4. Implementation Details</w:t>
      </w:r>
    </w:p>
    <w:p>
      <w:pPr>
        <w:pStyle w:val="Heading2"/>
      </w:pPr>
      <w: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CE6F1" w:val="clear"/>
            <w:tcMar>
              <w:top w:type="dxa" w:w="100"/>
              <w:left w:type="dxa" w:w="140"/>
              <w:bottom w:type="dxa" w:w="100"/>
              <w:right w:type="dxa" w:w="140"/>
            </w:tcMar>
          </w:tcPr>
          <w:p>
            <w:r>
              <w:rPr>
                <w:b/>
                <w:bCs/>
                <w:sz w:val="21"/>
                <w:szCs w:val="21"/>
              </w:rPr>
              <w:t xml:space="preserve">Layer</w:t>
            </w:r>
          </w:p>
        </w:tc>
        <w:tc>
          <w:tcPr>
            <w:tcW w:type="dxa" w:w="6960"/>
            <w:tcBorders>
              <w:top w:val="single" w:color="CCCCCC" w:sz="1"/>
              <w:left w:val="single" w:color="CCCCCC" w:sz="1"/>
              <w:bottom w:val="single" w:color="CCCCCC" w:sz="1"/>
              <w:right w:val="single" w:color="CCCCCC" w:sz="1"/>
            </w:tcBorders>
            <w:shd w:fill="DCE6F1" w:val="clear"/>
            <w:tcMar>
              <w:top w:type="dxa" w:w="100"/>
              <w:left w:type="dxa" w:w="140"/>
              <w:bottom w:type="dxa" w:w="100"/>
              <w:right w:type="dxa" w:w="140"/>
            </w:tcMar>
          </w:tcPr>
          <w:p>
            <w:r>
              <w:rPr>
                <w:b/>
                <w:bCs/>
                <w:sz w:val="21"/>
                <w:szCs w:val="21"/>
              </w:rPr>
              <w:t xml:space="preserve">Technologies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Frontend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React 18, Vite, React Router v7, Tailwind CSS, Axios, Lucide icons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Backend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FastAPI (Python, async), Pydantic, python-jose (JWT), Passlib + bcrypt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Database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PostgreSQL via Supabase, pgvector extension, Row-Level Security policies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AI / ML</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Google Gemini API (gemini-2.5-flash-lite / -flash) for generation, local Ollama (llama3.2:3b, nomic-embed-text) as fallback and for embeddings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Document processing</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PyPDF2 (PDF text extraction), LangChain text splitters (recursive chunking), BeautifulSoup4 (web scraping)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Deployment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1"/>
                <w:szCs w:val="21"/>
              </w:rPr>
              <w:t xml:space="preserve">Frontend on Vercel, backend on Render, database on Supabase</w:t>
            </w:r>
          </w:p>
        </w:tc>
      </w:tr>
    </w:tbl>
    <w:p>
      <w:pPr>
        <w:spacing w:after="200" w:before="200"/>
      </w:pPr>
    </w:p>
    <w:p>
      <w:pPr>
        <w:pStyle w:val="Heading2"/>
      </w:pPr>
      <w:r>
        <w:t xml:space="preserve">4.2 Document Ingestion Pipeline</w:t>
      </w:r>
    </w:p>
    <w:p>
      <w:pPr>
        <w:spacing w:after="160"/>
      </w:pPr>
      <w:r>
        <w:t xml:space="preserve">When an administrator uploads a PDF or a URL, the backend executes the following pipeline:</w:t>
      </w:r>
    </w:p>
    <w:p>
      <w:pPr>
        <w:pStyle w:val="ListParagraph"/>
        <w:numPr>
          <w:ilvl w:val="0"/>
          <w:numId w:val="4"/>
        </w:numPr>
        <w:spacing w:after="60"/>
      </w:pPr>
      <w:r>
        <w:t xml:space="preserve">Extract raw text — via PyPDF2 for PDFs, or BeautifulSoup for HTML pages.</w:t>
      </w:r>
    </w:p>
    <w:p>
      <w:pPr>
        <w:pStyle w:val="ListParagraph"/>
        <w:numPr>
          <w:ilvl w:val="0"/>
          <w:numId w:val="4"/>
        </w:numPr>
        <w:spacing w:after="60"/>
      </w:pPr>
      <w:r>
        <w:t xml:space="preserve">Insert a document row with status PROCESSING.</w:t>
      </w:r>
    </w:p>
    <w:p>
      <w:pPr>
        <w:pStyle w:val="ListParagraph"/>
        <w:numPr>
          <w:ilvl w:val="0"/>
          <w:numId w:val="4"/>
        </w:numPr>
        <w:spacing w:after="60"/>
      </w:pPr>
      <w:r>
        <w:t xml:space="preserve">Split the text into overlapping chunks (~500 characters, 50-character overlap) using a recursive character text splitter.</w:t>
      </w:r>
    </w:p>
    <w:p>
      <w:pPr>
        <w:pStyle w:val="ListParagraph"/>
        <w:numPr>
          <w:ilvl w:val="0"/>
          <w:numId w:val="4"/>
        </w:numPr>
        <w:spacing w:after="60"/>
      </w:pPr>
      <w:r>
        <w:t xml:space="preserve">For each chunk, request a 768-dimension embedding from the local embedding model and insert the (chunk, embedding) pair into document_chunks.</w:t>
      </w:r>
    </w:p>
    <w:p>
      <w:pPr>
        <w:pStyle w:val="ListParagraph"/>
        <w:numPr>
          <w:ilvl w:val="0"/>
          <w:numId w:val="4"/>
        </w:numPr>
        <w:spacing w:after="60"/>
      </w:pPr>
      <w:r>
        <w:t xml:space="preserve">On success, update the document status to INDEXED. On failure at any step, delete any partially-inserted chunks and mark the document FAILED, so the database is never left with orphaned or incomplete embeddings.</w:t>
      </w:r>
    </w:p>
    <w:p>
      <w:pPr>
        <w:pStyle w:val="Heading2"/>
      </w:pPr>
      <w:r>
        <w:t xml:space="preserve">4.3 Hybrid AI Fallback Chain</w:t>
      </w:r>
    </w:p>
    <w:p>
      <w:pPr>
        <w:spacing w:after="160"/>
      </w:pPr>
      <w:r>
        <w:t xml:space="preserve">All LLM calls in the system go through a single function, _generate_with_fallback, which tries a sequence of Gemini models in order and only falls back to the locally-hosted Ollama model if every Gemini attempt fails (e.g. due to rate limits or network issues). This design means a single point of failure in the cloud provider does not take down document summarization, reference extraction, or drift comparison — the system degrades to a slower local model instead of failing the request outright.</w:t>
      </w:r>
    </w:p>
    <w:p>
      <w:pPr>
        <w:spacing w:after="160"/>
      </w:pPr>
      <w:r>
        <w:t xml:space="preserve">For this submission, embeddings and generation are run primarily through the local Ollama models to avoid consuming paid API quota during testing and grading; the Gemini path is fully implemented and tested, and is intended to be the primary path once the project is operated as a persistently hosted service rather than a graded demo.</w:t>
      </w:r>
    </w:p>
    <w:p>
      <w:pPr>
        <w:pStyle w:val="Heading2"/>
      </w:pPr>
      <w:r>
        <w:t xml:space="preserve">4.4 Knowledge Drift Detection Engine</w:t>
      </w:r>
    </w:p>
    <w:p>
      <w:pPr>
        <w:spacing w:after="160"/>
      </w:pPr>
      <w:r>
        <w:t xml:space="preserve">This is the project's core differentiator. For each indexed document that has one or more tracked reference links, the audit engine:</w:t>
      </w:r>
    </w:p>
    <w:p>
      <w:pPr>
        <w:pStyle w:val="ListParagraph"/>
        <w:numPr>
          <w:ilvl w:val="0"/>
          <w:numId w:val="5"/>
        </w:numPr>
        <w:spacing w:after="60"/>
      </w:pPr>
      <w:r>
        <w:t xml:space="preserve">Fetches the live content at each reference URL (handling both HTML pages and linked PDFs).</w:t>
      </w:r>
    </w:p>
    <w:p>
      <w:pPr>
        <w:pStyle w:val="ListParagraph"/>
        <w:numPr>
          <w:ilvl w:val="0"/>
          <w:numId w:val="5"/>
        </w:numPr>
        <w:spacing w:after="60"/>
      </w:pPr>
      <w:r>
        <w:t xml:space="preserve">Passes the locally stored note text and the freshly fetched live text to the LLM with a structured prompt asking it to judge whether any specific medical guideline, dosage, or protocol has changed between the two.</w:t>
      </w:r>
    </w:p>
    <w:p>
      <w:pPr>
        <w:pStyle w:val="ListParagraph"/>
        <w:numPr>
          <w:ilvl w:val="0"/>
          <w:numId w:val="5"/>
        </w:numPr>
        <w:spacing w:after="60"/>
      </w:pPr>
      <w:r>
        <w:t xml:space="preserve">Parses a structured JSON response (has_changes, severity, change_summary, details) and, if a meaningful change is found, marks the document REQUIRES_ATTENTION and creates a notification describing the specific contradiction.</w:t>
      </w:r>
    </w:p>
    <w:p>
      <w:pPr>
        <w:spacing w:after="160"/>
      </w:pPr>
      <w:r>
        <w:t xml:space="preserve">A second, manual audit mode lets an administrator pick any two indexed documents directly and compare them chunk-by-chunk — useful for verifying two versions of the same guideline side by side without needing an external URL.</w:t>
      </w:r>
    </w:p>
    <w:p>
      <w:pPr>
        <w:pStyle w:val="Heading2"/>
      </w:pPr>
      <w:r>
        <w:t xml:space="preserve">4.5 Authentication</w:t>
      </w:r>
    </w:p>
    <w:p>
      <w:pPr>
        <w:spacing w:after="160"/>
      </w:pPr>
      <w:r>
        <w:t xml:space="preserve">Administrator accounts are protected by bcrypt-hashed passwords (via Passlib) and stateless JWT access tokens (via python-jose), with a 24-hour expiry. A FastAPI dependency (get_current_admin) validates the bearer token on every protected route. The student-facing portal is intentionally public and requires no account — bookmarks are stored client-side in the browser's local storage, which keeps the feature simple and avoids needing a user table for anonymous readers.</w:t>
      </w:r>
    </w:p>
    <w:p>
      <w:pPr>
        <w:pStyle w:val="Heading1"/>
      </w:pPr>
      <w:r>
        <w:t xml:space="preserve">5. Features and Functionalities</w:t>
      </w:r>
    </w:p>
    <w:p>
      <w:pPr>
        <w:pStyle w:val="Heading2"/>
      </w:pPr>
      <w:r>
        <w:t xml:space="preserve">5.1 Student Portal</w:t>
      </w:r>
    </w:p>
    <w:p>
      <w:pPr>
        <w:pStyle w:val="ListParagraph"/>
        <w:numPr>
          <w:ilvl w:val="0"/>
          <w:numId w:val="2"/>
        </w:numPr>
        <w:spacing w:after="60"/>
      </w:pPr>
      <w:r>
        <w:t xml:space="preserve">Browse study notes by subject category, with document counts per category.</w:t>
      </w:r>
    </w:p>
    <w:p>
      <w:pPr>
        <w:pStyle w:val="ListParagraph"/>
        <w:numPr>
          <w:ilvl w:val="0"/>
          <w:numId w:val="2"/>
        </w:numPr>
        <w:spacing w:after="60"/>
      </w:pPr>
      <w:r>
        <w:t xml:space="preserve">Semantic search across all indexed documents using vector similarity, returning the most relevant chunks with a similarity score.</w:t>
      </w:r>
    </w:p>
    <w:p>
      <w:pPr>
        <w:pStyle w:val="ListParagraph"/>
        <w:numPr>
          <w:ilvl w:val="0"/>
          <w:numId w:val="2"/>
        </w:numPr>
        <w:spacing w:after="60"/>
      </w:pPr>
      <w:r>
        <w:t xml:space="preserve">Document viewer showing an AI-generated summary, a text preview, the embedded original PDF, and any tracked reference links.</w:t>
      </w:r>
    </w:p>
    <w:p>
      <w:pPr>
        <w:pStyle w:val="ListParagraph"/>
        <w:numPr>
          <w:ilvl w:val="0"/>
          <w:numId w:val="2"/>
        </w:numPr>
        <w:spacing w:after="60"/>
      </w:pPr>
      <w:r>
        <w:t xml:space="preserve">Visual drift-status indicators ("Verified", "Needs Review", "Not Audited") so students know whether a note is still trustworthy.</w:t>
      </w:r>
    </w:p>
    <w:p>
      <w:pPr>
        <w:pStyle w:val="ListParagraph"/>
        <w:numPr>
          <w:ilvl w:val="0"/>
          <w:numId w:val="2"/>
        </w:numPr>
        <w:spacing w:after="60"/>
      </w:pPr>
      <w:r>
        <w:t xml:space="preserve">Local bookmarking of documents and search results, persisted in browser storage, with no account required.</w:t>
      </w:r>
    </w:p>
    <w:p>
      <w:pPr>
        <w:pStyle w:val="Heading2"/>
      </w:pPr>
      <w:r>
        <w:t xml:space="preserve">5.2 Admin Dashboard</w:t>
      </w:r>
    </w:p>
    <w:p>
      <w:pPr>
        <w:pStyle w:val="ListParagraph"/>
        <w:numPr>
          <w:ilvl w:val="0"/>
          <w:numId w:val="2"/>
        </w:numPr>
        <w:spacing w:after="60"/>
      </w:pPr>
      <w:r>
        <w:t xml:space="preserve">Full document lifecycle management: upload (file or URL), edit metadata, hot-swap/replace the underlying PDF without losing category or summary data, bulk delete, and category CRUD.</w:t>
      </w:r>
    </w:p>
    <w:p>
      <w:pPr>
        <w:pStyle w:val="ListParagraph"/>
        <w:numPr>
          <w:ilvl w:val="0"/>
          <w:numId w:val="2"/>
        </w:numPr>
        <w:spacing w:after="60"/>
      </w:pPr>
      <w:r>
        <w:t xml:space="preserve">AI-assisted onboarding for new documents: one-click reference-link extraction and one-click summary generation immediately after upload.</w:t>
      </w:r>
    </w:p>
    <w:p>
      <w:pPr>
        <w:pStyle w:val="ListParagraph"/>
        <w:numPr>
          <w:ilvl w:val="0"/>
          <w:numId w:val="2"/>
        </w:numPr>
        <w:spacing w:after="60"/>
      </w:pPr>
      <w:r>
        <w:t xml:space="preserve">Reference link editor for manually attaching or correcting the trusted sources a document should be audited against.</w:t>
      </w:r>
    </w:p>
    <w:p>
      <w:pPr>
        <w:pStyle w:val="ListParagraph"/>
        <w:numPr>
          <w:ilvl w:val="0"/>
          <w:numId w:val="2"/>
        </w:numPr>
        <w:spacing w:after="60"/>
      </w:pPr>
      <w:r>
        <w:t xml:space="preserve">Global drift audit: a single action that re-checks every tracked reference link across the entire knowledge base and reports how many links were checked, how many documents showed drift, and how many fetches failed.</w:t>
      </w:r>
    </w:p>
    <w:p>
      <w:pPr>
        <w:pStyle w:val="ListParagraph"/>
        <w:numPr>
          <w:ilvl w:val="0"/>
          <w:numId w:val="2"/>
        </w:numPr>
        <w:spacing w:after="60"/>
      </w:pPr>
      <w:r>
        <w:t xml:space="preserve">Per-document audit and manual two-document comparison, each producing a structured, chunk-level report of contradictions, missing context, and aligned content.</w:t>
      </w:r>
    </w:p>
    <w:p>
      <w:pPr>
        <w:pStyle w:val="ListParagraph"/>
        <w:numPr>
          <w:ilvl w:val="0"/>
          <w:numId w:val="2"/>
        </w:numPr>
        <w:spacing w:after="60"/>
      </w:pPr>
      <w:r>
        <w:t xml:space="preserve">Notification center with read/unread state, so the team has an auditable trail of every drift event detected.</w:t>
      </w:r>
    </w:p>
    <w:p>
      <w:pPr>
        <w:pStyle w:val="Heading1"/>
      </w:pPr>
      <w:r>
        <w:t xml:space="preserve">6. Instructions for Running the Project</w:t>
      </w:r>
    </w:p>
    <w:p>
      <w:pPr>
        <w:spacing w:after="160"/>
      </w:pPr>
      <w:r>
        <w:t xml:space="preserve">The project can be run either against the live deployment or fully locally. For grading and demonstration purposes we run it locally so that the local Ollama models can be used instead of metered cloud API calls.</w:t>
      </w:r>
    </w:p>
    <w:p>
      <w:pPr>
        <w:pStyle w:val="Heading2"/>
      </w:pPr>
      <w:r>
        <w:t xml:space="preserve">6.1 Prerequisites</w:t>
      </w:r>
    </w:p>
    <w:p>
      <w:pPr>
        <w:pStyle w:val="ListParagraph"/>
        <w:numPr>
          <w:ilvl w:val="0"/>
          <w:numId w:val="2"/>
        </w:numPr>
        <w:spacing w:after="60"/>
      </w:pPr>
      <w:r>
        <w:t xml:space="preserve">Node.js v18 or higher</w:t>
      </w:r>
    </w:p>
    <w:p>
      <w:pPr>
        <w:pStyle w:val="ListParagraph"/>
        <w:numPr>
          <w:ilvl w:val="0"/>
          <w:numId w:val="2"/>
        </w:numPr>
        <w:spacing w:after="60"/>
      </w:pPr>
      <w:r>
        <w:t xml:space="preserve">Python 3.10 or higher</w:t>
      </w:r>
    </w:p>
    <w:p>
      <w:pPr>
        <w:pStyle w:val="ListParagraph"/>
        <w:numPr>
          <w:ilvl w:val="0"/>
          <w:numId w:val="2"/>
        </w:numPr>
        <w:spacing w:after="60"/>
      </w:pPr>
      <w:r>
        <w:t xml:space="preserve">Ollama installed locally, with the llama3.2:3b and nomic-embed-text models pulled</w:t>
      </w:r>
    </w:p>
    <w:p>
      <w:pPr>
        <w:pStyle w:val="ListParagraph"/>
        <w:numPr>
          <w:ilvl w:val="0"/>
          <w:numId w:val="2"/>
        </w:numPr>
        <w:spacing w:after="60"/>
      </w:pPr>
      <w:r>
        <w:t xml:space="preserve">A Supabase project with the pgvector extension enabled</w:t>
      </w:r>
    </w:p>
    <w:p>
      <w:pPr>
        <w:pStyle w:val="ListParagraph"/>
        <w:numPr>
          <w:ilvl w:val="0"/>
          <w:numId w:val="2"/>
        </w:numPr>
        <w:spacing w:after="60"/>
      </w:pPr>
      <w:r>
        <w:t xml:space="preserve">A Google Gemini API key (optional for local demo; required for the cloud-AI code path)</w:t>
      </w:r>
    </w:p>
    <w:p>
      <w:pPr>
        <w:pStyle w:val="Heading2"/>
      </w:pPr>
      <w:r>
        <w:t xml:space="preserve">6.2 Backend Setup</w:t>
      </w:r>
    </w:p>
    <w:p>
      <w:pPr>
        <w:shd w:fill="F2F2F2" w:val="clear"/>
        <w:spacing w:after="160"/>
      </w:pPr>
      <w:r>
        <w:rPr>
          <w:rFonts w:ascii="Consolas" w:cs="Consolas" w:eastAsia="Consolas" w:hAnsi="Consolas"/>
          <w:sz w:val="19"/>
          <w:szCs w:val="19"/>
        </w:rPr>
        <w:t xml:space="preserve">cd backend</w:t>
      </w:r>
    </w:p>
    <w:p>
      <w:pPr>
        <w:shd w:fill="F2F2F2" w:val="clear"/>
        <w:spacing w:after="160"/>
      </w:pPr>
      <w:r>
        <w:rPr>
          <w:rFonts w:ascii="Consolas" w:cs="Consolas" w:eastAsia="Consolas" w:hAnsi="Consolas"/>
          <w:sz w:val="19"/>
          <w:szCs w:val="19"/>
        </w:rPr>
        <w:t xml:space="preserve">python -m venv venv &amp;&amp; source venv/bin/activate</w:t>
      </w:r>
    </w:p>
    <w:p>
      <w:pPr>
        <w:shd w:fill="F2F2F2" w:val="clear"/>
        <w:spacing w:after="160"/>
      </w:pPr>
      <w:r>
        <w:rPr>
          <w:rFonts w:ascii="Consolas" w:cs="Consolas" w:eastAsia="Consolas" w:hAnsi="Consolas"/>
          <w:sz w:val="19"/>
          <w:szCs w:val="19"/>
        </w:rPr>
        <w:t xml:space="preserve">pip install -r requirements.txt</w:t>
      </w:r>
    </w:p>
    <w:p>
      <w:pPr>
        <w:spacing w:after="160"/>
      </w:pPr>
      <w:r>
        <w:t xml:space="preserve">Create a .env file inside backend/ with the following keys:</w:t>
      </w:r>
    </w:p>
    <w:p>
      <w:pPr>
        <w:shd w:fill="F2F2F2" w:val="clear"/>
        <w:spacing w:after="160"/>
      </w:pPr>
      <w:r>
        <w:rPr>
          <w:rFonts w:ascii="Consolas" w:cs="Consolas" w:eastAsia="Consolas" w:hAnsi="Consolas"/>
          <w:sz w:val="19"/>
          <w:szCs w:val="19"/>
        </w:rPr>
        <w:t xml:space="preserve">SUPABASE_URL=your_supabase_url</w:t>
      </w:r>
    </w:p>
    <w:p>
      <w:pPr>
        <w:shd w:fill="F2F2F2" w:val="clear"/>
        <w:spacing w:after="160"/>
      </w:pPr>
      <w:r>
        <w:rPr>
          <w:rFonts w:ascii="Consolas" w:cs="Consolas" w:eastAsia="Consolas" w:hAnsi="Consolas"/>
          <w:sz w:val="19"/>
          <w:szCs w:val="19"/>
        </w:rPr>
        <w:t xml:space="preserve">SUPABASE_KEY=your_supabase_service_key</w:t>
      </w:r>
    </w:p>
    <w:p>
      <w:pPr>
        <w:shd w:fill="F2F2F2" w:val="clear"/>
        <w:spacing w:after="160"/>
      </w:pPr>
      <w:r>
        <w:rPr>
          <w:rFonts w:ascii="Consolas" w:cs="Consolas" w:eastAsia="Consolas" w:hAnsi="Consolas"/>
          <w:sz w:val="19"/>
          <w:szCs w:val="19"/>
        </w:rPr>
        <w:t xml:space="preserve">JWT_SECRET=your_jwt_secret</w:t>
      </w:r>
    </w:p>
    <w:p>
      <w:pPr>
        <w:shd w:fill="F2F2F2" w:val="clear"/>
        <w:spacing w:after="160"/>
      </w:pPr>
      <w:r>
        <w:rPr>
          <w:rFonts w:ascii="Consolas" w:cs="Consolas" w:eastAsia="Consolas" w:hAnsi="Consolas"/>
          <w:sz w:val="19"/>
          <w:szCs w:val="19"/>
        </w:rPr>
        <w:t xml:space="preserve">GEMINI_API_KEY=your_google_gemini_api_key</w:t>
      </w:r>
    </w:p>
    <w:p>
      <w:pPr>
        <w:spacing w:after="160"/>
      </w:pPr>
      <w:r>
        <w:t xml:space="preserve">Run the database migration once, by pasting the contents of backend/migrations.sql into the Supabase SQL editor. Then pull the required Ollama models and start the API server:</w:t>
      </w:r>
    </w:p>
    <w:p>
      <w:pPr>
        <w:shd w:fill="F2F2F2" w:val="clear"/>
        <w:spacing w:after="160"/>
      </w:pPr>
      <w:r>
        <w:rPr>
          <w:rFonts w:ascii="Consolas" w:cs="Consolas" w:eastAsia="Consolas" w:hAnsi="Consolas"/>
          <w:sz w:val="19"/>
          <w:szCs w:val="19"/>
        </w:rPr>
        <w:t xml:space="preserve">ollama pull nomic-embed-text</w:t>
      </w:r>
    </w:p>
    <w:p>
      <w:pPr>
        <w:shd w:fill="F2F2F2" w:val="clear"/>
        <w:spacing w:after="160"/>
      </w:pPr>
      <w:r>
        <w:rPr>
          <w:rFonts w:ascii="Consolas" w:cs="Consolas" w:eastAsia="Consolas" w:hAnsi="Consolas"/>
          <w:sz w:val="19"/>
          <w:szCs w:val="19"/>
        </w:rPr>
        <w:t xml:space="preserve">ollama pull llama3.2:3b</w:t>
      </w:r>
    </w:p>
    <w:p>
      <w:pPr>
        <w:shd w:fill="F2F2F2" w:val="clear"/>
        <w:spacing w:after="160"/>
      </w:pPr>
      <w:r>
        <w:rPr>
          <w:rFonts w:ascii="Consolas" w:cs="Consolas" w:eastAsia="Consolas" w:hAnsi="Consolas"/>
          <w:sz w:val="19"/>
          <w:szCs w:val="19"/>
        </w:rPr>
        <w:t xml:space="preserve">uvicorn main:app --reload</w:t>
      </w:r>
    </w:p>
    <w:p>
      <w:pPr>
        <w:spacing w:after="160"/>
      </w:pPr>
      <w:r>
        <w:t xml:space="preserve">The backend will be available at http://localhost:8000.</w:t>
      </w:r>
    </w:p>
    <w:p>
      <w:pPr>
        <w:pStyle w:val="Heading2"/>
      </w:pPr>
      <w:r>
        <w:t xml:space="preserve">6.3 Frontend Setup</w:t>
      </w:r>
    </w:p>
    <w:p>
      <w:pPr>
        <w:shd w:fill="F2F2F2" w:val="clear"/>
        <w:spacing w:after="160"/>
      </w:pPr>
      <w:r>
        <w:rPr>
          <w:rFonts w:ascii="Consolas" w:cs="Consolas" w:eastAsia="Consolas" w:hAnsi="Consolas"/>
          <w:sz w:val="19"/>
          <w:szCs w:val="19"/>
        </w:rPr>
        <w:t xml:space="preserve">cd frontend</w:t>
      </w:r>
    </w:p>
    <w:p>
      <w:pPr>
        <w:shd w:fill="F2F2F2" w:val="clear"/>
        <w:spacing w:after="160"/>
      </w:pPr>
      <w:r>
        <w:rPr>
          <w:rFonts w:ascii="Consolas" w:cs="Consolas" w:eastAsia="Consolas" w:hAnsi="Consolas"/>
          <w:sz w:val="19"/>
          <w:szCs w:val="19"/>
        </w:rPr>
        <w:t xml:space="preserve">npm install</w:t>
      </w:r>
    </w:p>
    <w:p>
      <w:pPr>
        <w:shd w:fill="F2F2F2" w:val="clear"/>
        <w:spacing w:after="160"/>
      </w:pPr>
      <w:r>
        <w:rPr>
          <w:rFonts w:ascii="Consolas" w:cs="Consolas" w:eastAsia="Consolas" w:hAnsi="Consolas"/>
          <w:sz w:val="19"/>
          <w:szCs w:val="19"/>
        </w:rPr>
        <w:t xml:space="preserve">npm run dev</w:t>
      </w:r>
    </w:p>
    <w:p>
      <w:pPr>
        <w:spacing w:after="160"/>
      </w:pPr>
      <w:r>
        <w:t xml:space="preserve">The frontend will be available at http://localhost:5173. Note: for local demonstration, the Axios base URL in frontend/src/api.js should point to http://localhost:8000 instead of the deployed Render URL — the repository currently points to the hosted backend used for the live deployment.</w:t>
      </w:r>
    </w:p>
    <w:p>
      <w:pPr>
        <w:pStyle w:val="Heading2"/>
      </w:pPr>
      <w:r>
        <w:t xml:space="preserve">6.4 First-Time Setup</w:t>
      </w:r>
    </w:p>
    <w:p>
      <w:pPr>
        <w:pStyle w:val="ListParagraph"/>
        <w:numPr>
          <w:ilvl w:val="0"/>
          <w:numId w:val="6"/>
        </w:numPr>
        <w:spacing w:after="60"/>
      </w:pPr>
      <w:r>
        <w:t xml:space="preserve">Navigate to /admin/login. Since no administrator account exists yet, the app will show the account-setup form automatically.</w:t>
      </w:r>
    </w:p>
    <w:p>
      <w:pPr>
        <w:pStyle w:val="ListParagraph"/>
        <w:numPr>
          <w:ilvl w:val="0"/>
          <w:numId w:val="6"/>
        </w:numPr>
        <w:spacing w:after="60"/>
      </w:pPr>
      <w:r>
        <w:t xml:space="preserve">Create the first admin account (name, email, password).</w:t>
      </w:r>
    </w:p>
    <w:p>
      <w:pPr>
        <w:pStyle w:val="ListParagraph"/>
        <w:numPr>
          <w:ilvl w:val="0"/>
          <w:numId w:val="6"/>
        </w:numPr>
        <w:spacing w:after="60"/>
      </w:pPr>
      <w:r>
        <w:t xml:space="preserve">From the dashboard, create at least one category, then upload a sample study note PDF and a trusted-source document (e.g. a clinical guideline page or PDF).</w:t>
      </w:r>
    </w:p>
    <w:p>
      <w:pPr>
        <w:pStyle w:val="ListParagraph"/>
        <w:numPr>
          <w:ilvl w:val="0"/>
          <w:numId w:val="6"/>
        </w:numPr>
        <w:spacing w:after="60"/>
      </w:pPr>
      <w:r>
        <w:t xml:space="preserve">Attach a reference link to the uploaded study note, then run a manual audit or the global audit to see the drift-detection engine in action.</w:t>
      </w:r>
    </w:p>
    <w:p>
      <w:pPr>
        <w:pStyle w:val="Heading1"/>
      </w:pPr>
      <w:r>
        <w:t xml:space="preserve">7. Screenshots</w:t>
      </w:r>
    </w:p>
    <w:p>
      <w:pPr>
        <w:spacing w:after="160"/>
      </w:pPr>
      <w:r>
        <w:t xml:space="preserve">The following pages should be captured during a local run (pointing the frontend at localhost as described above) and inserted in the marked sections below.</w:t>
      </w:r>
    </w:p>
    <w:p>
      <w:pPr>
        <w:pStyle w:val="Heading2"/>
      </w:pPr>
      <w:r>
        <w:t xml:space="preserve">7.1 Student Portal — Home / Browse</w:t>
      </w:r>
    </w:p>
    <w:p>
      <w:pPr>
        <w:shd w:fill="EFEFEF" w:val="clear"/>
        <w:spacing w:after="240" w:before="120"/>
        <w:jc w:val="center"/>
      </w:pPr>
      <w:r>
        <w:rPr>
          <w:i/>
          <w:iCs/>
          <w:color w:val="777777"/>
          <w:sz w:val="22"/>
          <w:szCs w:val="22"/>
        </w:rPr>
        <w:t xml:space="preserve">[ INSERT SCREENSHOT HERE — Student homepage showing category browsing and document cards ]</w:t>
      </w:r>
    </w:p>
    <w:p>
      <w:pPr>
        <w:spacing w:after="280"/>
        <w:jc w:val="center"/>
      </w:pPr>
      <w:r>
        <w:rPr>
          <w:i/>
          <w:iCs/>
          <w:color w:val="555555"/>
          <w:sz w:val="19"/>
          <w:szCs w:val="19"/>
        </w:rPr>
        <w:t xml:space="preserve">Figure 1: Student portal home page with category filters and document cards.</w:t>
      </w:r>
    </w:p>
    <w:p>
      <w:pPr>
        <w:pStyle w:val="Heading2"/>
      </w:pPr>
      <w:r>
        <w:t xml:space="preserve">7.2 Student Portal — Document Viewer</w:t>
      </w:r>
    </w:p>
    <w:p>
      <w:pPr>
        <w:shd w:fill="EFEFEF" w:val="clear"/>
        <w:spacing w:after="240" w:before="120"/>
        <w:jc w:val="center"/>
      </w:pPr>
      <w:r>
        <w:rPr>
          <w:i/>
          <w:iCs/>
          <w:color w:val="777777"/>
          <w:sz w:val="22"/>
          <w:szCs w:val="22"/>
        </w:rPr>
        <w:t xml:space="preserve">[ INSERT SCREENSHOT HERE — Document detail page with AI summary, embedded PDF, and reference links ]</w:t>
      </w:r>
    </w:p>
    <w:p>
      <w:pPr>
        <w:spacing w:after="280"/>
        <w:jc w:val="center"/>
      </w:pPr>
      <w:r>
        <w:rPr>
          <w:i/>
          <w:iCs/>
          <w:color w:val="555555"/>
          <w:sz w:val="19"/>
          <w:szCs w:val="19"/>
        </w:rPr>
        <w:t xml:space="preserve">Figure 2: Document viewer showing the AI-generated summary and embedded PDF.</w:t>
      </w:r>
    </w:p>
    <w:p>
      <w:pPr>
        <w:pStyle w:val="Heading2"/>
      </w:pPr>
      <w:r>
        <w:t xml:space="preserve">7.3 Student Portal — Semantic Search</w:t>
      </w:r>
    </w:p>
    <w:p>
      <w:pPr>
        <w:shd w:fill="EFEFEF" w:val="clear"/>
        <w:spacing w:after="240" w:before="120"/>
        <w:jc w:val="center"/>
      </w:pPr>
      <w:r>
        <w:rPr>
          <w:i/>
          <w:iCs/>
          <w:color w:val="777777"/>
          <w:sz w:val="22"/>
          <w:szCs w:val="22"/>
        </w:rPr>
        <w:t xml:space="preserve">[ INSERT SCREENSHOT HERE — Search results page showing vector similarity search results with scores ]</w:t>
      </w:r>
    </w:p>
    <w:p>
      <w:pPr>
        <w:spacing w:after="280"/>
        <w:jc w:val="center"/>
      </w:pPr>
      <w:r>
        <w:rPr>
          <w:i/>
          <w:iCs/>
          <w:color w:val="555555"/>
          <w:sz w:val="19"/>
          <w:szCs w:val="19"/>
        </w:rPr>
        <w:t xml:space="preserve">Figure 3: Semantic search results ranked by vector similarity score.</w:t>
      </w:r>
    </w:p>
    <w:p>
      <w:pPr>
        <w:pStyle w:val="Heading2"/>
      </w:pPr>
      <w:r>
        <w:t xml:space="preserve">7.4 Admin Dashboard — Document Management</w:t>
      </w:r>
    </w:p>
    <w:p>
      <w:pPr>
        <w:shd w:fill="EFEFEF" w:val="clear"/>
        <w:spacing w:after="240" w:before="120"/>
        <w:jc w:val="center"/>
      </w:pPr>
      <w:r>
        <w:rPr>
          <w:i/>
          <w:iCs/>
          <w:color w:val="777777"/>
          <w:sz w:val="22"/>
          <w:szCs w:val="22"/>
        </w:rPr>
        <w:t xml:space="preserve">[ INSERT SCREENSHOT HERE — Admin documents page showing the document grid, categories, and edit view ]</w:t>
      </w:r>
    </w:p>
    <w:p>
      <w:pPr>
        <w:spacing w:after="280"/>
        <w:jc w:val="center"/>
      </w:pPr>
      <w:r>
        <w:rPr>
          <w:i/>
          <w:iCs/>
          <w:color w:val="555555"/>
          <w:sz w:val="19"/>
          <w:szCs w:val="19"/>
        </w:rPr>
        <w:t xml:space="preserve">Figure 4: Admin dashboard document management view.</w:t>
      </w:r>
    </w:p>
    <w:p>
      <w:pPr>
        <w:pStyle w:val="Heading2"/>
      </w:pPr>
      <w:r>
        <w:t xml:space="preserve">7.5 Admin Dashboard — Upload Flow</w:t>
      </w:r>
    </w:p>
    <w:p>
      <w:pPr>
        <w:shd w:fill="EFEFEF" w:val="clear"/>
        <w:spacing w:after="240" w:before="120"/>
        <w:jc w:val="center"/>
      </w:pPr>
      <w:r>
        <w:rPr>
          <w:i/>
          <w:iCs/>
          <w:color w:val="777777"/>
          <w:sz w:val="22"/>
          <w:szCs w:val="22"/>
        </w:rPr>
        <w:t xml:space="preserve">[ INSERT SCREENSHOT HERE — Upload modal showing AI reference-scan and summary-generation steps post-upload ]</w:t>
      </w:r>
    </w:p>
    <w:p>
      <w:pPr>
        <w:spacing w:after="280"/>
        <w:jc w:val="center"/>
      </w:pPr>
      <w:r>
        <w:rPr>
          <w:i/>
          <w:iCs/>
          <w:color w:val="555555"/>
          <w:sz w:val="19"/>
          <w:szCs w:val="19"/>
        </w:rPr>
        <w:t xml:space="preserve">Figure 5: Document upload flow with AI-assisted reference scanning.</w:t>
      </w:r>
    </w:p>
    <w:p>
      <w:pPr>
        <w:pStyle w:val="Heading2"/>
      </w:pPr>
      <w:r>
        <w:t xml:space="preserve">7.6 Admin Dashboard — Drift Audit</w:t>
      </w:r>
    </w:p>
    <w:p>
      <w:pPr>
        <w:shd w:fill="EFEFEF" w:val="clear"/>
        <w:spacing w:after="240" w:before="120"/>
        <w:jc w:val="center"/>
      </w:pPr>
      <w:r>
        <w:rPr>
          <w:i/>
          <w:iCs/>
          <w:color w:val="777777"/>
          <w:sz w:val="22"/>
          <w:szCs w:val="22"/>
        </w:rPr>
        <w:t xml:space="preserve">[ INSERT SCREENSHOT HERE — Audit page showing a completed global audit with checked/drift/failed counts ]</w:t>
      </w:r>
    </w:p>
    <w:p>
      <w:pPr>
        <w:spacing w:after="280"/>
        <w:jc w:val="center"/>
      </w:pPr>
      <w:r>
        <w:rPr>
          <w:i/>
          <w:iCs/>
          <w:color w:val="555555"/>
          <w:sz w:val="19"/>
          <w:szCs w:val="19"/>
        </w:rPr>
        <w:t xml:space="preserve">Figure 6: Global knowledge drift audit results.</w:t>
      </w:r>
    </w:p>
    <w:p>
      <w:pPr>
        <w:pStyle w:val="Heading2"/>
      </w:pPr>
      <w:r>
        <w:t xml:space="preserve">7.7 Admin Dashboard — Drift Findings Detail</w:t>
      </w:r>
    </w:p>
    <w:p>
      <w:pPr>
        <w:shd w:fill="EFEFEF" w:val="clear"/>
        <w:spacing w:after="240" w:before="120"/>
        <w:jc w:val="center"/>
      </w:pPr>
      <w:r>
        <w:rPr>
          <w:i/>
          <w:iCs/>
          <w:color w:val="777777"/>
          <w:sz w:val="22"/>
          <w:szCs w:val="22"/>
        </w:rPr>
        <w:t xml:space="preserve">[ INSERT SCREENSHOT HERE — Expanded audit card showing a specific contradiction found between a note and its live source ]</w:t>
      </w:r>
    </w:p>
    <w:p>
      <w:pPr>
        <w:spacing w:after="280"/>
        <w:jc w:val="center"/>
      </w:pPr>
      <w:r>
        <w:rPr>
          <w:i/>
          <w:iCs/>
          <w:color w:val="555555"/>
          <w:sz w:val="19"/>
          <w:szCs w:val="19"/>
        </w:rPr>
        <w:t xml:space="preserve">Figure 7: Detailed drift finding showing the specific contradiction detected by the LLM comparison.</w:t>
      </w:r>
    </w:p>
    <w:p>
      <w:pPr>
        <w:pStyle w:val="Heading2"/>
      </w:pPr>
      <w:r>
        <w:t xml:space="preserve">7.8 Admin Dashboard — Notifications</w:t>
      </w:r>
    </w:p>
    <w:p>
      <w:pPr>
        <w:shd w:fill="EFEFEF" w:val="clear"/>
        <w:spacing w:after="240" w:before="120"/>
        <w:jc w:val="center"/>
      </w:pPr>
      <w:r>
        <w:rPr>
          <w:i/>
          <w:iCs/>
          <w:color w:val="777777"/>
          <w:sz w:val="22"/>
          <w:szCs w:val="22"/>
        </w:rPr>
        <w:t xml:space="preserve">[ INSERT SCREENSHOT HERE — Notifications page showing drift-detected and document-updated alerts ]</w:t>
      </w:r>
    </w:p>
    <w:p>
      <w:pPr>
        <w:spacing w:after="280"/>
        <w:jc w:val="center"/>
      </w:pPr>
      <w:r>
        <w:rPr>
          <w:i/>
          <w:iCs/>
          <w:color w:val="555555"/>
          <w:sz w:val="19"/>
          <w:szCs w:val="19"/>
        </w:rPr>
        <w:t xml:space="preserve">Figure 8: Notification center showing system-generated alerts.</w:t>
      </w:r>
    </w:p>
    <w:p>
      <w:pPr>
        <w:pStyle w:val="Heading2"/>
      </w:pPr>
      <w:r>
        <w:t xml:space="preserve">7.9 Database — Schema / Table View</w:t>
      </w:r>
    </w:p>
    <w:p>
      <w:pPr>
        <w:shd w:fill="EFEFEF" w:val="clear"/>
        <w:spacing w:after="240" w:before="120"/>
        <w:jc w:val="center"/>
      </w:pPr>
      <w:r>
        <w:rPr>
          <w:i/>
          <w:iCs/>
          <w:color w:val="777777"/>
          <w:sz w:val="22"/>
          <w:szCs w:val="22"/>
        </w:rPr>
        <w:t xml:space="preserve">[ INSERT SCREENSHOT HERE — Supabase table editor showing the documents and document_chunks tables, or the SQL editor showing migrations.sql executed successfully ]</w:t>
      </w:r>
    </w:p>
    <w:p>
      <w:pPr>
        <w:spacing w:after="280"/>
        <w:jc w:val="center"/>
      </w:pPr>
      <w:r>
        <w:rPr>
          <w:i/>
          <w:iCs/>
          <w:color w:val="555555"/>
          <w:sz w:val="19"/>
          <w:szCs w:val="19"/>
        </w:rPr>
        <w:t xml:space="preserve">Figure 9: Supabase database showing the applied schema.</w:t>
      </w:r>
    </w:p>
    <w:p>
      <w:pPr>
        <w:pStyle w:val="Heading1"/>
      </w:pPr>
      <w:r>
        <w:t xml:space="preserve">8. Additional Information for Evaluation</w:t>
      </w:r>
    </w:p>
    <w:p>
      <w:pPr>
        <w:pStyle w:val="Heading2"/>
      </w:pPr>
      <w:r>
        <w:t xml:space="preserve">8.1 Design Decisions and Known Trade-offs</w:t>
      </w:r>
    </w:p>
    <w:p>
      <w:pPr>
        <w:spacing w:after="160"/>
      </w:pPr>
      <w:r>
        <w:t xml:space="preserve">We want to be transparent about a few deliberate trade-offs made under project time constraints, since they reflect engineering judgment rather than oversights:</w:t>
      </w:r>
    </w:p>
    <w:p>
      <w:pPr>
        <w:pStyle w:val="ListParagraph"/>
        <w:numPr>
          <w:ilvl w:val="0"/>
          <w:numId w:val="2"/>
        </w:numPr>
        <w:spacing w:after="60"/>
      </w:pPr>
      <w:r>
        <w:t xml:space="preserve">Row-Level Security (RLS) is enabled on every table, but with a permissive "allow all" policy, because the backend uses the Supabase anon key and performs authorization in the FastAPI application layer (JWT validation) rather than in Postgres policies. A production-hardened version would scope RLS policies to JWT claims passed through Supabase Auth instead.</w:t>
      </w:r>
    </w:p>
    <w:p>
      <w:pPr>
        <w:pStyle w:val="ListParagraph"/>
        <w:numPr>
          <w:ilvl w:val="0"/>
          <w:numId w:val="2"/>
        </w:numPr>
        <w:spacing w:after="60"/>
      </w:pPr>
      <w:r>
        <w:t xml:space="preserve">Document ingestion uses manual cleanup (deleting partial chunks on failure) rather than a single atomic database transaction, since chunk insertion happens in a loop of independent calls to the embedding model. A stricter implementation would wrap the whole pipeline in a transaction with a single rollback point.</w:t>
      </w:r>
    </w:p>
    <w:p>
      <w:pPr>
        <w:pStyle w:val="ListParagraph"/>
        <w:numPr>
          <w:ilvl w:val="0"/>
          <w:numId w:val="2"/>
        </w:numPr>
        <w:spacing w:after="60"/>
      </w:pPr>
      <w:r>
        <w:t xml:space="preserve">Original PDF bytes are stored as base64-encoded text inside a BYTEA column rather than in dedicated object storage (e.g. Supabase Storage or S3). This was simpler to wire up for the project's scale but would not scale efficiently to a large document library.</w:t>
      </w:r>
    </w:p>
    <w:p>
      <w:pPr>
        <w:pStyle w:val="ListParagraph"/>
        <w:numPr>
          <w:ilvl w:val="0"/>
          <w:numId w:val="2"/>
        </w:numPr>
        <w:spacing w:after="60"/>
      </w:pPr>
      <w:r>
        <w:t xml:space="preserve">During development and grading, the AI pipeline runs primarily on a local Ollama model rather than the Gemini cloud API, specifically to avoid consuming paid API quota while testing. The Gemini integration is fully implemented and was verified to work (see backend/test_gemini.py); it is intended to be the primary path once the project moves from a graded prototype to a persistently available service.</w:t>
      </w:r>
    </w:p>
    <w:p>
      <w:pPr>
        <w:pStyle w:val="Heading2"/>
      </w:pPr>
      <w:r>
        <w:t xml:space="preserve">8.2 Possible Future Improvements</w:t>
      </w:r>
    </w:p>
    <w:p>
      <w:pPr>
        <w:pStyle w:val="ListParagraph"/>
        <w:numPr>
          <w:ilvl w:val="0"/>
          <w:numId w:val="2"/>
        </w:numPr>
        <w:spacing w:after="60"/>
      </w:pPr>
      <w:r>
        <w:t xml:space="preserve">Move file storage to a dedicated object store instead of a BYTEA column.</w:t>
      </w:r>
    </w:p>
    <w:p>
      <w:pPr>
        <w:pStyle w:val="ListParagraph"/>
        <w:numPr>
          <w:ilvl w:val="0"/>
          <w:numId w:val="2"/>
        </w:numPr>
        <w:spacing w:after="60"/>
      </w:pPr>
      <w:r>
        <w:t xml:space="preserve">Wrap the document ingestion pipeline in an explicit database transaction.</w:t>
      </w:r>
    </w:p>
    <w:p>
      <w:pPr>
        <w:pStyle w:val="ListParagraph"/>
        <w:numPr>
          <w:ilvl w:val="0"/>
          <w:numId w:val="2"/>
        </w:numPr>
        <w:spacing w:after="60"/>
      </w:pPr>
      <w:r>
        <w:t xml:space="preserve">Add pagination to list endpoints that currently return full result sets (e.g. categories, notifications).</w:t>
      </w:r>
    </w:p>
    <w:p>
      <w:pPr>
        <w:pStyle w:val="ListParagraph"/>
        <w:numPr>
          <w:ilvl w:val="0"/>
          <w:numId w:val="2"/>
        </w:numPr>
        <w:spacing w:after="60"/>
      </w:pPr>
      <w:r>
        <w:t xml:space="preserve">Scope Row-Level Security policies to authenticated roles instead of relying solely on application-layer checks.</w:t>
      </w:r>
    </w:p>
    <w:p>
      <w:pPr>
        <w:pStyle w:val="ListParagraph"/>
        <w:numPr>
          <w:ilvl w:val="0"/>
          <w:numId w:val="2"/>
        </w:numPr>
        <w:spacing w:after="60"/>
      </w:pPr>
      <w:r>
        <w:t xml:space="preserve">Add scheduled (cron-based) automatic drift audits instead of requiring an administrator to trigger them manually.</w:t>
      </w:r>
    </w:p>
    <w:p>
      <w:pPr>
        <w:pStyle w:val="Heading2"/>
      </w:pPr>
      <w:r>
        <w:t xml:space="preserve">8.3 Repository Structure</w:t>
      </w:r>
    </w:p>
    <w:p>
      <w:pPr>
        <w:shd w:fill="F2F2F2" w:val="clear"/>
        <w:spacing w:after="160"/>
      </w:pPr>
      <w:r>
        <w:rPr>
          <w:rFonts w:ascii="Consolas" w:cs="Consolas" w:eastAsia="Consolas" w:hAnsi="Consolas"/>
          <w:sz w:val="19"/>
          <w:szCs w:val="19"/>
        </w:rPr>
        <w:t xml:space="preserve">backend/        FastAPI application, AI services, database access layer</w:t>
      </w:r>
    </w:p>
    <w:p>
      <w:pPr>
        <w:shd w:fill="F2F2F2" w:val="clear"/>
        <w:spacing w:after="160"/>
      </w:pPr>
      <w:r>
        <w:rPr>
          <w:rFonts w:ascii="Consolas" w:cs="Consolas" w:eastAsia="Consolas" w:hAnsi="Consolas"/>
          <w:sz w:val="19"/>
          <w:szCs w:val="19"/>
        </w:rPr>
        <w:t xml:space="preserve">frontend/       React application (student portal + admin dashboard)</w:t>
      </w:r>
    </w:p>
    <w:p>
      <w:pPr>
        <w:shd w:fill="F2F2F2" w:val="clear"/>
        <w:spacing w:after="160"/>
      </w:pPr>
      <w:r>
        <w:rPr>
          <w:rFonts w:ascii="Consolas" w:cs="Consolas" w:eastAsia="Consolas" w:hAnsi="Consolas"/>
          <w:sz w:val="19"/>
          <w:szCs w:val="19"/>
        </w:rPr>
        <w:t xml:space="preserve">documents/      Project documentation (user manual, internal rules)</w:t>
      </w:r>
    </w:p>
    <w:p>
      <w:pPr>
        <w:shd w:fill="F2F2F2" w:val="clear"/>
        <w:spacing w:after="160"/>
      </w:pPr>
      <w:r>
        <w:rPr>
          <w:rFonts w:ascii="Consolas" w:cs="Consolas" w:eastAsia="Consolas" w:hAnsi="Consolas"/>
          <w:sz w:val="19"/>
          <w:szCs w:val="19"/>
        </w:rPr>
        <w:t xml:space="preserve">backend/migrations.sql   Full database schema and RPC functions</w:t>
      </w:r>
    </w:p>
    <w:p>
      <w:pPr>
        <w:spacing w:after="160"/>
      </w:pPr>
      <w:r>
        <w:t xml:space="preserve"/>
      </w:r>
    </w:p>
    <w:p>
      <w:pPr>
        <w:spacing w:after="160"/>
      </w:pPr>
      <w:r>
        <w:rPr>
          <w:i/>
          <w:iCs/>
          <w:color w:val="888888"/>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MedSync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2026-06-17T07:53:04.017Z</dcterms:created>
  <dcterms:modified xsi:type="dcterms:W3CDTF">2026-06-17T07:53:04.017Z</dcterms:modified>
</cp:coreProperties>
</file>

<file path=docProps/custom.xml><?xml version="1.0" encoding="utf-8"?>
<Properties xmlns="http://schemas.openxmlformats.org/officeDocument/2006/custom-properties" xmlns:vt="http://schemas.openxmlformats.org/officeDocument/2006/docPropsVTypes"/>
</file>