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3B75" w14:textId="54DA462D" w:rsidR="00CA499D" w:rsidRPr="00CA499D" w:rsidRDefault="00CA499D" w:rsidP="00CA499D">
      <w:pPr>
        <w:widowControl/>
        <w:autoSpaceDE/>
        <w:autoSpaceDN/>
        <w:spacing w:before="100" w:beforeAutospacing="1" w:after="100" w:afterAutospacing="1"/>
        <w:jc w:val="center"/>
        <w:outlineLvl w:val="0"/>
        <w:rPr>
          <w:rFonts w:ascii="Arial" w:eastAsia="Times New Roman" w:hAnsi="Arial" w:cs="Arial"/>
          <w:b/>
          <w:bCs/>
          <w:color w:val="000000"/>
          <w:kern w:val="36"/>
          <w:sz w:val="36"/>
          <w:szCs w:val="36"/>
        </w:rPr>
      </w:pPr>
      <w:r w:rsidRPr="00CA499D">
        <w:rPr>
          <w:rFonts w:ascii="Arial" w:eastAsia="Times New Roman" w:hAnsi="Arial" w:cs="Arial"/>
          <w:b/>
          <w:bCs/>
          <w:color w:val="000000"/>
          <w:kern w:val="36"/>
          <w:sz w:val="36"/>
          <w:szCs w:val="36"/>
        </w:rPr>
        <w:t>TERMS OF SERVICE</w:t>
      </w:r>
    </w:p>
    <w:p w14:paraId="77E7C4FA"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 xml:space="preserve">1. The </w:t>
      </w:r>
      <w:proofErr w:type="spellStart"/>
      <w:r w:rsidRPr="00CA499D">
        <w:rPr>
          <w:rFonts w:ascii="Arial" w:eastAsia="Times New Roman" w:hAnsi="Arial" w:cs="Arial"/>
          <w:b/>
          <w:bCs/>
          <w:color w:val="000000"/>
          <w:sz w:val="28"/>
          <w:szCs w:val="28"/>
        </w:rPr>
        <w:t>DocuStay</w:t>
      </w:r>
      <w:proofErr w:type="spellEnd"/>
      <w:r w:rsidRPr="00CA499D">
        <w:rPr>
          <w:rFonts w:ascii="Arial" w:eastAsia="Times New Roman" w:hAnsi="Arial" w:cs="Arial"/>
          <w:b/>
          <w:bCs/>
          <w:color w:val="000000"/>
          <w:sz w:val="28"/>
          <w:szCs w:val="28"/>
        </w:rPr>
        <w:t xml:space="preserve"> Service</w:t>
      </w:r>
    </w:p>
    <w:p w14:paraId="117CA3FC"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 xml:space="preserve"> provides a documentation and record-keeping platform for residential property use. The Services are designed to allow property owners, tenants, and authorized users (“Users”) to create, manage, and store records related to property status and the authorized presence of individuals at a property.</w:t>
      </w:r>
    </w:p>
    <w:p w14:paraId="75ABA315"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 Services include the generation and storage of guest acknowledgments, authorization records, and a chronological log of property-related events (the “Event Ledger”). These records are generated based on user-provided inputs and system-logged activity.</w:t>
      </w:r>
    </w:p>
    <w:p w14:paraId="096C398D" w14:textId="7FC114CD"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proofErr w:type="spellStart"/>
      <w:r w:rsidRPr="00CA499D">
        <w:rPr>
          <w:rFonts w:ascii="Arial" w:eastAsia="Times New Roman" w:hAnsi="Arial" w:cs="Arial"/>
          <w:b/>
          <w:bCs/>
          <w:color w:val="000000"/>
          <w:sz w:val="24"/>
          <w:szCs w:val="24"/>
        </w:rPr>
        <w:t>DocuStay</w:t>
      </w:r>
      <w:proofErr w:type="spellEnd"/>
      <w:r w:rsidRPr="00CA499D">
        <w:rPr>
          <w:rFonts w:ascii="Arial" w:eastAsia="Times New Roman" w:hAnsi="Arial" w:cs="Arial"/>
          <w:b/>
          <w:bCs/>
          <w:color w:val="000000"/>
          <w:sz w:val="24"/>
          <w:szCs w:val="24"/>
        </w:rPr>
        <w:t xml:space="preserve"> operates solely as a neutral documentation and record-keeping system.</w:t>
      </w:r>
      <w:r w:rsidRPr="00CA499D">
        <w:rPr>
          <w:rFonts w:ascii="Arial" w:eastAsia="Times New Roman" w:hAnsi="Arial" w:cs="Arial"/>
          <w:color w:val="000000"/>
          <w:sz w:val="24"/>
          <w:szCs w:val="24"/>
        </w:rPr>
        <w:t> The Services are not intended to establish, modify, or determine legal rights, occupancy status, tenancy status, or property interests.</w:t>
      </w:r>
    </w:p>
    <w:p w14:paraId="17E8941E"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2. Account Registration and Responsibilities</w:t>
      </w:r>
    </w:p>
    <w:p w14:paraId="64DA5038" w14:textId="359B8E64"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You must be at least 18 years of age to create an account. You agree to provide accurate, current, and complete information and to maintain the security of your account credentials.</w:t>
      </w:r>
      <w:r w:rsidRPr="00CA499D">
        <w:rPr>
          <w:rFonts w:ascii="Arial" w:eastAsia="Times New Roman" w:hAnsi="Arial" w:cs="Arial"/>
          <w:color w:val="000000"/>
          <w:sz w:val="24"/>
          <w:szCs w:val="24"/>
        </w:rPr>
        <w:t xml:space="preserve"> </w:t>
      </w:r>
      <w:r w:rsidRPr="00CA499D">
        <w:rPr>
          <w:rFonts w:ascii="Arial" w:eastAsia="Times New Roman" w:hAnsi="Arial" w:cs="Arial"/>
          <w:color w:val="000000"/>
          <w:sz w:val="24"/>
          <w:szCs w:val="24"/>
        </w:rPr>
        <w:t>You represent and warrant that you have the legal authority to provide information regarding the property, individuals, and authorizations entered into the platform.</w:t>
      </w:r>
    </w:p>
    <w:p w14:paraId="25C8AF20" w14:textId="5BD4CB9B"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b/>
          <w:bCs/>
          <w:color w:val="000000"/>
          <w:sz w:val="24"/>
          <w:szCs w:val="24"/>
        </w:rPr>
        <w:t xml:space="preserve">You acknowledge that </w:t>
      </w:r>
      <w:proofErr w:type="spellStart"/>
      <w:r w:rsidRPr="00CA499D">
        <w:rPr>
          <w:rFonts w:ascii="Arial" w:eastAsia="Times New Roman" w:hAnsi="Arial" w:cs="Arial"/>
          <w:b/>
          <w:bCs/>
          <w:color w:val="000000"/>
          <w:sz w:val="24"/>
          <w:szCs w:val="24"/>
        </w:rPr>
        <w:t>DocuStay</w:t>
      </w:r>
      <w:proofErr w:type="spellEnd"/>
      <w:r w:rsidRPr="00CA499D">
        <w:rPr>
          <w:rFonts w:ascii="Arial" w:eastAsia="Times New Roman" w:hAnsi="Arial" w:cs="Arial"/>
          <w:b/>
          <w:bCs/>
          <w:color w:val="000000"/>
          <w:sz w:val="24"/>
          <w:szCs w:val="24"/>
        </w:rPr>
        <w:t xml:space="preserve"> does not independently verify the accuracy of user-provided information and relies on Users for the completeness and correctness of all submitted data.</w:t>
      </w:r>
    </w:p>
    <w:p w14:paraId="1EF337B8"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3. Use of the Services</w:t>
      </w:r>
    </w:p>
    <w:p w14:paraId="58849A66" w14:textId="616ADDA0"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You agree to use the Services solely for their intended purpose as a documentation tool.</w:t>
      </w:r>
      <w:r w:rsidRPr="00CA499D">
        <w:rPr>
          <w:rFonts w:ascii="Arial" w:eastAsia="Times New Roman" w:hAnsi="Arial" w:cs="Arial"/>
          <w:color w:val="000000"/>
          <w:sz w:val="24"/>
          <w:szCs w:val="24"/>
        </w:rPr>
        <w:t xml:space="preserve"> </w:t>
      </w:r>
      <w:r w:rsidRPr="00CA499D">
        <w:rPr>
          <w:rFonts w:ascii="Arial" w:eastAsia="Times New Roman" w:hAnsi="Arial" w:cs="Arial"/>
          <w:color w:val="000000"/>
          <w:sz w:val="24"/>
          <w:szCs w:val="24"/>
        </w:rPr>
        <w:t>You are solely responsible for:</w:t>
      </w:r>
    </w:p>
    <w:p w14:paraId="72242BF8" w14:textId="77777777" w:rsidR="00CA499D" w:rsidRPr="00CA499D" w:rsidRDefault="00CA499D" w:rsidP="00CA499D">
      <w:pPr>
        <w:widowControl/>
        <w:numPr>
          <w:ilvl w:val="0"/>
          <w:numId w:val="1"/>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your compliance with applicable laws and regulations;</w:t>
      </w:r>
    </w:p>
    <w:p w14:paraId="70B7BF07" w14:textId="77777777" w:rsidR="00CA499D" w:rsidRPr="00CA499D" w:rsidRDefault="00CA499D" w:rsidP="00CA499D">
      <w:pPr>
        <w:widowControl/>
        <w:numPr>
          <w:ilvl w:val="0"/>
          <w:numId w:val="1"/>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 legality and enforceability of any agreements you enter into outside the platform; and</w:t>
      </w:r>
    </w:p>
    <w:p w14:paraId="54286BFF" w14:textId="77777777" w:rsidR="00CA499D" w:rsidRPr="00CA499D" w:rsidRDefault="00CA499D" w:rsidP="00CA499D">
      <w:pPr>
        <w:widowControl/>
        <w:numPr>
          <w:ilvl w:val="0"/>
          <w:numId w:val="1"/>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 accuracy and completeness of the information you provide.</w:t>
      </w:r>
    </w:p>
    <w:p w14:paraId="2DC40A9A"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You agree not to use the Services for any unlawful, fraudulent, misleading, or unauthorized purpose.</w:t>
      </w:r>
    </w:p>
    <w:p w14:paraId="6A106215" w14:textId="199903A6" w:rsidR="00CA499D" w:rsidRPr="00CA499D" w:rsidRDefault="00CA499D" w:rsidP="00CA499D">
      <w:pPr>
        <w:widowControl/>
        <w:autoSpaceDE/>
        <w:autoSpaceDN/>
        <w:spacing w:before="100" w:beforeAutospacing="1" w:after="100" w:afterAutospacing="1"/>
        <w:jc w:val="both"/>
        <w:rPr>
          <w:rFonts w:ascii="Arial" w:eastAsia="Times New Roman" w:hAnsi="Arial" w:cs="Arial"/>
          <w:i/>
          <w:iCs/>
          <w:color w:val="000000"/>
          <w:sz w:val="24"/>
          <w:szCs w:val="24"/>
        </w:rPr>
      </w:pPr>
      <w:r w:rsidRPr="00CA499D">
        <w:rPr>
          <w:rFonts w:ascii="Arial" w:eastAsia="Times New Roman" w:hAnsi="Arial" w:cs="Arial"/>
          <w:i/>
          <w:iCs/>
          <w:color w:val="000000"/>
          <w:sz w:val="24"/>
          <w:szCs w:val="24"/>
        </w:rPr>
        <w:t>You further acknowledge that the creation of documentation through the Services does not, by itself, create legal authorization, tenancy rights, or enforceable occupancy status.</w:t>
      </w:r>
    </w:p>
    <w:p w14:paraId="118FA263"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lastRenderedPageBreak/>
        <w:t>4. Disclaimer of Legal Advice and No Tenancy Determination</w:t>
      </w:r>
    </w:p>
    <w:p w14:paraId="4E5572E0"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 xml:space="preserve"> is not a law firm and does not provide legal advice. Your use of the Services does not create an attorney-client relationship.</w:t>
      </w:r>
    </w:p>
    <w:p w14:paraId="3F24DD15"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All information provided through the platform, including:</w:t>
      </w:r>
    </w:p>
    <w:p w14:paraId="04424314" w14:textId="77777777" w:rsidR="00CA499D" w:rsidRPr="00CA499D" w:rsidRDefault="00CA499D" w:rsidP="00CA499D">
      <w:pPr>
        <w:widowControl/>
        <w:numPr>
          <w:ilvl w:val="0"/>
          <w:numId w:val="2"/>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jurisdiction-specific information,</w:t>
      </w:r>
    </w:p>
    <w:p w14:paraId="7D13FE93" w14:textId="77777777" w:rsidR="00CA499D" w:rsidRPr="00CA499D" w:rsidRDefault="00CA499D" w:rsidP="00CA499D">
      <w:pPr>
        <w:widowControl/>
        <w:numPr>
          <w:ilvl w:val="0"/>
          <w:numId w:val="2"/>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renewal cycle references,</w:t>
      </w:r>
    </w:p>
    <w:p w14:paraId="031A42F8" w14:textId="77777777" w:rsidR="00CA499D" w:rsidRPr="00CA499D" w:rsidRDefault="00CA499D" w:rsidP="00CA499D">
      <w:pPr>
        <w:widowControl/>
        <w:numPr>
          <w:ilvl w:val="0"/>
          <w:numId w:val="2"/>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authorization records, and</w:t>
      </w:r>
    </w:p>
    <w:p w14:paraId="2187D76C" w14:textId="77777777" w:rsidR="00CA499D" w:rsidRPr="00CA499D" w:rsidRDefault="00CA499D" w:rsidP="00CA499D">
      <w:pPr>
        <w:widowControl/>
        <w:numPr>
          <w:ilvl w:val="0"/>
          <w:numId w:val="2"/>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system-generated outputs,</w:t>
      </w:r>
    </w:p>
    <w:p w14:paraId="73600DF8"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is provided for informational and documentation purposes only and should not be relied upon as legal advice.</w:t>
      </w:r>
    </w:p>
    <w:p w14:paraId="4704DBBA"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proofErr w:type="spellStart"/>
      <w:r w:rsidRPr="00CA499D">
        <w:rPr>
          <w:rFonts w:ascii="Arial" w:eastAsia="Times New Roman" w:hAnsi="Arial" w:cs="Arial"/>
          <w:b/>
          <w:bCs/>
          <w:i/>
          <w:iCs/>
          <w:color w:val="000000"/>
          <w:sz w:val="24"/>
          <w:szCs w:val="24"/>
        </w:rPr>
        <w:t>DocuStay</w:t>
      </w:r>
      <w:proofErr w:type="spellEnd"/>
      <w:r w:rsidRPr="00CA499D">
        <w:rPr>
          <w:rFonts w:ascii="Arial" w:eastAsia="Times New Roman" w:hAnsi="Arial" w:cs="Arial"/>
          <w:b/>
          <w:bCs/>
          <w:i/>
          <w:iCs/>
          <w:color w:val="000000"/>
          <w:sz w:val="24"/>
          <w:szCs w:val="24"/>
        </w:rPr>
        <w:t xml:space="preserve"> does not determine, adjudicate, or represent the legal status of any occupant, guest, or tenant.</w:t>
      </w:r>
      <w:r w:rsidRPr="00CA499D">
        <w:rPr>
          <w:rFonts w:ascii="Arial" w:eastAsia="Times New Roman" w:hAnsi="Arial" w:cs="Arial"/>
          <w:color w:val="000000"/>
          <w:sz w:val="24"/>
          <w:szCs w:val="24"/>
        </w:rPr>
        <w:t> The legal status of any individual in relation to a property is determined by applicable law and the specific facts of each situation, not by the records created within the platform.</w:t>
      </w:r>
    </w:p>
    <w:p w14:paraId="206E5958"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 creation or existence of any record within the Services:</w:t>
      </w:r>
    </w:p>
    <w:p w14:paraId="44665897" w14:textId="77777777" w:rsidR="00CA499D" w:rsidRPr="00CA499D" w:rsidRDefault="00CA499D" w:rsidP="00CA499D">
      <w:pPr>
        <w:widowControl/>
        <w:numPr>
          <w:ilvl w:val="0"/>
          <w:numId w:val="3"/>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does not guarantee that an individual will not be deemed a tenant;</w:t>
      </w:r>
    </w:p>
    <w:p w14:paraId="2561679B" w14:textId="77777777" w:rsidR="00CA499D" w:rsidRPr="00CA499D" w:rsidRDefault="00CA499D" w:rsidP="00CA499D">
      <w:pPr>
        <w:widowControl/>
        <w:numPr>
          <w:ilvl w:val="0"/>
          <w:numId w:val="3"/>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does not establish legal authorization enforceable against third parties; and</w:t>
      </w:r>
    </w:p>
    <w:p w14:paraId="24D07B7A" w14:textId="77777777" w:rsidR="00CA499D" w:rsidRPr="00CA499D" w:rsidRDefault="00CA499D" w:rsidP="00CA499D">
      <w:pPr>
        <w:widowControl/>
        <w:numPr>
          <w:ilvl w:val="0"/>
          <w:numId w:val="3"/>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does not replace the need for legally compliant agreements or legal counsel.</w:t>
      </w:r>
    </w:p>
    <w:p w14:paraId="2B472B12" w14:textId="3705338D" w:rsidR="00CA499D" w:rsidRPr="00CA499D" w:rsidRDefault="00CA499D" w:rsidP="00CA499D">
      <w:pPr>
        <w:widowControl/>
        <w:autoSpaceDE/>
        <w:autoSpaceDN/>
        <w:spacing w:before="100" w:beforeAutospacing="1" w:after="100" w:afterAutospacing="1"/>
        <w:jc w:val="both"/>
        <w:rPr>
          <w:rFonts w:ascii="Arial" w:eastAsia="Times New Roman" w:hAnsi="Arial" w:cs="Arial"/>
          <w:i/>
          <w:iCs/>
          <w:color w:val="000000"/>
          <w:sz w:val="24"/>
          <w:szCs w:val="24"/>
        </w:rPr>
      </w:pPr>
      <w:r w:rsidRPr="00CA499D">
        <w:rPr>
          <w:rFonts w:ascii="Arial" w:eastAsia="Times New Roman" w:hAnsi="Arial" w:cs="Arial"/>
          <w:b/>
          <w:bCs/>
          <w:i/>
          <w:iCs/>
          <w:color w:val="000000"/>
          <w:sz w:val="24"/>
          <w:szCs w:val="24"/>
        </w:rPr>
        <w:t>Platform records are intended to serve as evidence of user actions and stated intent only and are one of many factors a court or authority may consider.</w:t>
      </w:r>
    </w:p>
    <w:p w14:paraId="644C0D68"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5. Platform Role; No Agency or Fiduciary Relationship</w:t>
      </w:r>
    </w:p>
    <w:p w14:paraId="54AB2DA4"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proofErr w:type="spellStart"/>
      <w:r w:rsidRPr="00CA499D">
        <w:rPr>
          <w:rFonts w:ascii="Arial" w:eastAsia="Times New Roman" w:hAnsi="Arial" w:cs="Arial"/>
          <w:b/>
          <w:bCs/>
          <w:i/>
          <w:iCs/>
          <w:color w:val="000000"/>
          <w:sz w:val="24"/>
          <w:szCs w:val="24"/>
        </w:rPr>
        <w:t>DocuStay</w:t>
      </w:r>
      <w:proofErr w:type="spellEnd"/>
      <w:r w:rsidRPr="00CA499D">
        <w:rPr>
          <w:rFonts w:ascii="Arial" w:eastAsia="Times New Roman" w:hAnsi="Arial" w:cs="Arial"/>
          <w:b/>
          <w:bCs/>
          <w:i/>
          <w:iCs/>
          <w:color w:val="000000"/>
          <w:sz w:val="24"/>
          <w:szCs w:val="24"/>
        </w:rPr>
        <w:t xml:space="preserve"> acts solely as a neutral technology provider.</w:t>
      </w:r>
      <w:r w:rsidRPr="00CA499D">
        <w:rPr>
          <w:rFonts w:ascii="Arial" w:eastAsia="Times New Roman" w:hAnsi="Arial" w:cs="Arial"/>
          <w:color w:val="000000"/>
          <w:sz w:val="24"/>
          <w:szCs w:val="24"/>
        </w:rPr>
        <w:t> Nothing in the Services creates:</w:t>
      </w:r>
    </w:p>
    <w:p w14:paraId="4602C4C5" w14:textId="77777777" w:rsidR="00CA499D" w:rsidRPr="00CA499D" w:rsidRDefault="00CA499D" w:rsidP="00CA499D">
      <w:pPr>
        <w:widowControl/>
        <w:numPr>
          <w:ilvl w:val="0"/>
          <w:numId w:val="4"/>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an agency relationship,</w:t>
      </w:r>
    </w:p>
    <w:p w14:paraId="73438B63" w14:textId="77777777" w:rsidR="00CA499D" w:rsidRPr="00CA499D" w:rsidRDefault="00CA499D" w:rsidP="00CA499D">
      <w:pPr>
        <w:widowControl/>
        <w:numPr>
          <w:ilvl w:val="0"/>
          <w:numId w:val="4"/>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 property management relationship,</w:t>
      </w:r>
    </w:p>
    <w:p w14:paraId="01473C4C" w14:textId="77777777" w:rsidR="00CA499D" w:rsidRPr="00CA499D" w:rsidRDefault="00CA499D" w:rsidP="00CA499D">
      <w:pPr>
        <w:widowControl/>
        <w:numPr>
          <w:ilvl w:val="0"/>
          <w:numId w:val="4"/>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 fiduciary duty, or</w:t>
      </w:r>
    </w:p>
    <w:p w14:paraId="24E0CF4E" w14:textId="77777777" w:rsidR="00CA499D" w:rsidRPr="00CA499D" w:rsidRDefault="00CA499D" w:rsidP="00CA499D">
      <w:pPr>
        <w:widowControl/>
        <w:numPr>
          <w:ilvl w:val="0"/>
          <w:numId w:val="4"/>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 xml:space="preserve">enforcement authority on the part of </w:t>
      </w: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w:t>
      </w:r>
    </w:p>
    <w:p w14:paraId="0E2361B0" w14:textId="68F97F02"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 xml:space="preserve">Any authority granted through user-generated documents, including any power of attorney, is created between Users and is not exercised independently by </w:t>
      </w: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w:t>
      </w:r>
      <w:r w:rsidRPr="00CA499D">
        <w:rPr>
          <w:rFonts w:ascii="Arial" w:eastAsia="Times New Roman" w:hAnsi="Arial" w:cs="Arial"/>
          <w:color w:val="000000"/>
          <w:sz w:val="24"/>
          <w:szCs w:val="24"/>
        </w:rPr>
        <w:t xml:space="preserve"> </w:t>
      </w: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 xml:space="preserve"> does not act on behalf of Users in dealings with third parties, law enforcement, or governmental authorities.</w:t>
      </w:r>
    </w:p>
    <w:p w14:paraId="7E676264"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6. Reliance and Third-Party Use</w:t>
      </w:r>
    </w:p>
    <w:p w14:paraId="5F36A524" w14:textId="77777777" w:rsidR="00CA499D" w:rsidRPr="00CA499D" w:rsidRDefault="00CA499D" w:rsidP="00CA499D">
      <w:pPr>
        <w:widowControl/>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lastRenderedPageBreak/>
        <w:t>You acknowledge that:</w:t>
      </w:r>
    </w:p>
    <w:p w14:paraId="4E6A37DC" w14:textId="77777777" w:rsidR="00CA499D" w:rsidRPr="00CA499D" w:rsidRDefault="00CA499D" w:rsidP="00CA499D">
      <w:pPr>
        <w:widowControl/>
        <w:numPr>
          <w:ilvl w:val="0"/>
          <w:numId w:val="5"/>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third parties may view or rely on documentation generated through the Services; and</w:t>
      </w:r>
    </w:p>
    <w:p w14:paraId="5BEDCE55" w14:textId="77777777" w:rsidR="00CA499D" w:rsidRPr="00CA499D" w:rsidRDefault="00CA499D" w:rsidP="00CA499D">
      <w:pPr>
        <w:widowControl/>
        <w:numPr>
          <w:ilvl w:val="0"/>
          <w:numId w:val="5"/>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 xml:space="preserve">such reliance is outside the control of </w:t>
      </w: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w:t>
      </w:r>
    </w:p>
    <w:p w14:paraId="4D1183CC"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i/>
          <w:iCs/>
          <w:color w:val="000000"/>
          <w:sz w:val="24"/>
          <w:szCs w:val="24"/>
        </w:rPr>
      </w:pPr>
      <w:proofErr w:type="spellStart"/>
      <w:r w:rsidRPr="00CA499D">
        <w:rPr>
          <w:rFonts w:ascii="Arial" w:eastAsia="Times New Roman" w:hAnsi="Arial" w:cs="Arial"/>
          <w:b/>
          <w:bCs/>
          <w:i/>
          <w:iCs/>
          <w:color w:val="000000"/>
          <w:sz w:val="24"/>
          <w:szCs w:val="24"/>
        </w:rPr>
        <w:t>DocuStay</w:t>
      </w:r>
      <w:proofErr w:type="spellEnd"/>
      <w:r w:rsidRPr="00CA499D">
        <w:rPr>
          <w:rFonts w:ascii="Arial" w:eastAsia="Times New Roman" w:hAnsi="Arial" w:cs="Arial"/>
          <w:b/>
          <w:bCs/>
          <w:i/>
          <w:iCs/>
          <w:color w:val="000000"/>
          <w:sz w:val="24"/>
          <w:szCs w:val="24"/>
        </w:rPr>
        <w:t xml:space="preserve"> makes no representations or warranties regarding how any third party, including courts, law enforcement, or administrative bodies, will interpret or rely upon platform records.</w:t>
      </w:r>
    </w:p>
    <w:p w14:paraId="17C627AB" w14:textId="783CBB18"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You agree that any use of platform-generated documentation in disputes or proceedings is at your sole risk.</w:t>
      </w:r>
    </w:p>
    <w:p w14:paraId="27EC99A6" w14:textId="77777777" w:rsidR="00CA499D" w:rsidRPr="00CA499D" w:rsidRDefault="00CA499D" w:rsidP="00CA499D">
      <w:pPr>
        <w:widowControl/>
        <w:autoSpaceDE/>
        <w:autoSpaceDN/>
        <w:spacing w:before="100" w:beforeAutospacing="1" w:after="100" w:afterAutospacing="1"/>
        <w:jc w:val="both"/>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7. Limitation of Liability</w:t>
      </w:r>
    </w:p>
    <w:p w14:paraId="3ACF3691"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TO THE MAXIMUM EXTENT PERMITTED BY LAW, DOCUSTAY SHALL NOT BE LIABLE FOR ANY INDIRECT, INCIDENTAL, SPECIAL, CONSEQUENTIAL, OR PUNITIVE DAMAGES, INCLUDING LOSS OF PROFITS, DATA, USE, OR GOODWILL.</w:t>
      </w:r>
    </w:p>
    <w:p w14:paraId="3A6D3A88"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THIS INCLUDES, WITHOUT LIMITATION:</w:t>
      </w:r>
    </w:p>
    <w:p w14:paraId="0B6B55CA" w14:textId="77777777" w:rsidR="00CA499D" w:rsidRPr="00CA499D" w:rsidRDefault="00CA499D" w:rsidP="00CA499D">
      <w:pPr>
        <w:widowControl/>
        <w:numPr>
          <w:ilvl w:val="0"/>
          <w:numId w:val="6"/>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ANY DISPUTE BETWEEN USERS OR THIRD PARTIES;</w:t>
      </w:r>
    </w:p>
    <w:p w14:paraId="2FC6ECD1" w14:textId="77777777" w:rsidR="00CA499D" w:rsidRPr="00CA499D" w:rsidRDefault="00CA499D" w:rsidP="00CA499D">
      <w:pPr>
        <w:widowControl/>
        <w:numPr>
          <w:ilvl w:val="0"/>
          <w:numId w:val="6"/>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ANY DETERMINATION OF TENANCY OR OCCUPANCY STATUS;</w:t>
      </w:r>
    </w:p>
    <w:p w14:paraId="7D77DDDF" w14:textId="77777777" w:rsidR="00CA499D" w:rsidRPr="00CA499D" w:rsidRDefault="00CA499D" w:rsidP="00CA499D">
      <w:pPr>
        <w:widowControl/>
        <w:numPr>
          <w:ilvl w:val="0"/>
          <w:numId w:val="6"/>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ANY ACTION TAKEN OR NOT TAKEN BASED ON PLATFORM RECORDS; OR</w:t>
      </w:r>
    </w:p>
    <w:p w14:paraId="7A87ACF1" w14:textId="77777777" w:rsidR="00CA499D" w:rsidRPr="00CA499D" w:rsidRDefault="00CA499D" w:rsidP="00CA499D">
      <w:pPr>
        <w:widowControl/>
        <w:numPr>
          <w:ilvl w:val="0"/>
          <w:numId w:val="6"/>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ANY RELIANCE ON THE COMPLETENESS OR ACCURACY OF DOCUMENTATION GENERATED THROUGH THE SERVICES.</w:t>
      </w:r>
    </w:p>
    <w:p w14:paraId="4202A032" w14:textId="77777777"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IN NO EVENT SHALL DOCUSTAY’S TOTAL LIABILITY EXCEED THE GREATER OF:</w:t>
      </w:r>
    </w:p>
    <w:p w14:paraId="79C887BC" w14:textId="77777777" w:rsidR="00CA499D" w:rsidRPr="00CA499D" w:rsidRDefault="00CA499D" w:rsidP="00CA499D">
      <w:pPr>
        <w:widowControl/>
        <w:numPr>
          <w:ilvl w:val="0"/>
          <w:numId w:val="7"/>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ONE HUNDRED U.S. DOLLARS ($100), OR</w:t>
      </w:r>
    </w:p>
    <w:p w14:paraId="78555FB2" w14:textId="37C3F999" w:rsidR="00CA499D" w:rsidRPr="00CA499D" w:rsidRDefault="00CA499D" w:rsidP="00CA499D">
      <w:pPr>
        <w:widowControl/>
        <w:numPr>
          <w:ilvl w:val="0"/>
          <w:numId w:val="7"/>
        </w:numPr>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 AMOUNT PAID BY YOU TO DOCUSTAY IN THE SIX (6) MONTHS PRECEDING THE CLAIM.</w:t>
      </w:r>
    </w:p>
    <w:p w14:paraId="7E452632"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8. Account Suspension and Termination</w:t>
      </w:r>
    </w:p>
    <w:p w14:paraId="3DD75A01" w14:textId="77777777" w:rsidR="00CA499D" w:rsidRPr="00CA499D" w:rsidRDefault="00CA499D" w:rsidP="00CA499D">
      <w:pPr>
        <w:widowControl/>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t>We reserve the right to suspend or terminate accounts at any time where:</w:t>
      </w:r>
    </w:p>
    <w:p w14:paraId="09A4AC5D" w14:textId="77777777" w:rsidR="00CA499D" w:rsidRPr="00CA499D" w:rsidRDefault="00CA499D" w:rsidP="00CA499D">
      <w:pPr>
        <w:widowControl/>
        <w:numPr>
          <w:ilvl w:val="0"/>
          <w:numId w:val="8"/>
        </w:numPr>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t>there is a violation of these Terms;</w:t>
      </w:r>
    </w:p>
    <w:p w14:paraId="0D7510A7" w14:textId="77777777" w:rsidR="00CA499D" w:rsidRPr="00CA499D" w:rsidRDefault="00CA499D" w:rsidP="00CA499D">
      <w:pPr>
        <w:widowControl/>
        <w:numPr>
          <w:ilvl w:val="0"/>
          <w:numId w:val="8"/>
        </w:numPr>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t>there is misuse of the platform; or</w:t>
      </w:r>
    </w:p>
    <w:p w14:paraId="0138E6CE" w14:textId="43E2D922" w:rsidR="00CA499D" w:rsidRPr="00CA499D" w:rsidRDefault="00CA499D" w:rsidP="00CA499D">
      <w:pPr>
        <w:widowControl/>
        <w:numPr>
          <w:ilvl w:val="0"/>
          <w:numId w:val="8"/>
        </w:numPr>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t>continued use presents legal or operational risk.</w:t>
      </w:r>
    </w:p>
    <w:p w14:paraId="7EFB185E"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t>9. General Provisions</w:t>
      </w:r>
    </w:p>
    <w:p w14:paraId="0864D3C2" w14:textId="3D040836" w:rsidR="00CA499D" w:rsidRPr="00CA499D" w:rsidRDefault="00CA499D" w:rsidP="00CA499D">
      <w:pPr>
        <w:widowControl/>
        <w:autoSpaceDE/>
        <w:autoSpaceDN/>
        <w:spacing w:before="100" w:beforeAutospacing="1" w:after="100" w:afterAutospacing="1"/>
        <w:jc w:val="both"/>
        <w:rPr>
          <w:rFonts w:ascii="Arial" w:eastAsia="Times New Roman" w:hAnsi="Arial" w:cs="Arial"/>
          <w:color w:val="000000"/>
          <w:sz w:val="24"/>
          <w:szCs w:val="24"/>
        </w:rPr>
      </w:pPr>
      <w:r w:rsidRPr="00CA499D">
        <w:rPr>
          <w:rFonts w:ascii="Arial" w:eastAsia="Times New Roman" w:hAnsi="Arial" w:cs="Arial"/>
          <w:color w:val="000000"/>
          <w:sz w:val="24"/>
          <w:szCs w:val="24"/>
        </w:rPr>
        <w:t>These Terms are governed by the laws of the State of Washington.</w:t>
      </w:r>
      <w:r w:rsidRPr="00CA499D">
        <w:rPr>
          <w:rFonts w:ascii="Arial" w:eastAsia="Times New Roman" w:hAnsi="Arial" w:cs="Arial"/>
          <w:color w:val="000000"/>
          <w:sz w:val="24"/>
          <w:szCs w:val="24"/>
        </w:rPr>
        <w:t xml:space="preserve"> </w:t>
      </w:r>
      <w:proofErr w:type="spellStart"/>
      <w:r w:rsidRPr="00CA499D">
        <w:rPr>
          <w:rFonts w:ascii="Arial" w:eastAsia="Times New Roman" w:hAnsi="Arial" w:cs="Arial"/>
          <w:color w:val="000000"/>
          <w:sz w:val="24"/>
          <w:szCs w:val="24"/>
        </w:rPr>
        <w:t>DocuStay</w:t>
      </w:r>
      <w:proofErr w:type="spellEnd"/>
      <w:r w:rsidRPr="00CA499D">
        <w:rPr>
          <w:rFonts w:ascii="Arial" w:eastAsia="Times New Roman" w:hAnsi="Arial" w:cs="Arial"/>
          <w:color w:val="000000"/>
          <w:sz w:val="24"/>
          <w:szCs w:val="24"/>
        </w:rPr>
        <w:t xml:space="preserve"> may update these Terms from time to time. Continued use of the Services constitutes acceptance of the revised Terms.</w:t>
      </w:r>
    </w:p>
    <w:p w14:paraId="1F1C7CFD" w14:textId="77777777" w:rsidR="00CA499D" w:rsidRPr="00CA499D" w:rsidRDefault="00CA499D" w:rsidP="00CA499D">
      <w:pPr>
        <w:widowControl/>
        <w:autoSpaceDE/>
        <w:autoSpaceDN/>
        <w:spacing w:before="100" w:beforeAutospacing="1" w:after="100" w:afterAutospacing="1"/>
        <w:outlineLvl w:val="1"/>
        <w:rPr>
          <w:rFonts w:ascii="Arial" w:eastAsia="Times New Roman" w:hAnsi="Arial" w:cs="Arial"/>
          <w:b/>
          <w:bCs/>
          <w:color w:val="000000"/>
          <w:sz w:val="28"/>
          <w:szCs w:val="28"/>
        </w:rPr>
      </w:pPr>
      <w:r w:rsidRPr="00CA499D">
        <w:rPr>
          <w:rFonts w:ascii="Arial" w:eastAsia="Times New Roman" w:hAnsi="Arial" w:cs="Arial"/>
          <w:b/>
          <w:bCs/>
          <w:color w:val="000000"/>
          <w:sz w:val="28"/>
          <w:szCs w:val="28"/>
        </w:rPr>
        <w:lastRenderedPageBreak/>
        <w:t>10. Contact Us</w:t>
      </w:r>
    </w:p>
    <w:p w14:paraId="7C7EC10D" w14:textId="5E40F855" w:rsidR="00CA499D" w:rsidRPr="00CA499D" w:rsidRDefault="00CA499D" w:rsidP="00CA499D">
      <w:pPr>
        <w:widowControl/>
        <w:autoSpaceDE/>
        <w:autoSpaceDN/>
        <w:spacing w:before="100" w:beforeAutospacing="1" w:after="100" w:afterAutospacing="1"/>
        <w:rPr>
          <w:rFonts w:ascii="Arial" w:eastAsia="Times New Roman" w:hAnsi="Arial" w:cs="Arial"/>
          <w:color w:val="000000"/>
          <w:sz w:val="24"/>
          <w:szCs w:val="24"/>
        </w:rPr>
      </w:pPr>
      <w:r w:rsidRPr="00CA499D">
        <w:rPr>
          <w:rFonts w:ascii="Arial" w:eastAsia="Times New Roman" w:hAnsi="Arial" w:cs="Arial"/>
          <w:color w:val="000000"/>
          <w:sz w:val="24"/>
          <w:szCs w:val="24"/>
        </w:rPr>
        <w:t>DOCUSTAY LLC</w:t>
      </w:r>
      <w:r w:rsidRPr="00CA499D">
        <w:rPr>
          <w:rFonts w:ascii="Arial" w:eastAsia="Times New Roman" w:hAnsi="Arial" w:cs="Arial"/>
          <w:color w:val="000000"/>
          <w:sz w:val="24"/>
          <w:szCs w:val="24"/>
        </w:rPr>
        <w:br/>
        <w:t>Email: </w:t>
      </w:r>
      <w:proofErr w:type="spellStart"/>
      <w:r w:rsidRPr="00CA499D">
        <w:rPr>
          <w:rFonts w:ascii="Arial" w:eastAsia="Times New Roman" w:hAnsi="Arial" w:cs="Arial"/>
          <w:color w:val="000000"/>
          <w:sz w:val="24"/>
          <w:szCs w:val="24"/>
        </w:rPr>
        <w:t>michael@docustay.online</w:t>
      </w:r>
      <w:proofErr w:type="spellEnd"/>
    </w:p>
    <w:p w14:paraId="4F560E4E" w14:textId="77777777" w:rsidR="00C22E08" w:rsidRPr="00CA499D" w:rsidRDefault="00C22E08">
      <w:pPr>
        <w:rPr>
          <w:rFonts w:ascii="Arial" w:hAnsi="Arial" w:cs="Arial"/>
        </w:rPr>
      </w:pPr>
    </w:p>
    <w:sectPr w:rsidR="00C22E08" w:rsidRPr="00CA4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5A2"/>
    <w:multiLevelType w:val="multilevel"/>
    <w:tmpl w:val="4896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D31"/>
    <w:multiLevelType w:val="multilevel"/>
    <w:tmpl w:val="360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A5AD9"/>
    <w:multiLevelType w:val="multilevel"/>
    <w:tmpl w:val="ED7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74C6D"/>
    <w:multiLevelType w:val="multilevel"/>
    <w:tmpl w:val="725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F1ECC"/>
    <w:multiLevelType w:val="multilevel"/>
    <w:tmpl w:val="628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122E5"/>
    <w:multiLevelType w:val="multilevel"/>
    <w:tmpl w:val="A1E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5415BC"/>
    <w:multiLevelType w:val="multilevel"/>
    <w:tmpl w:val="208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E0CDA"/>
    <w:multiLevelType w:val="multilevel"/>
    <w:tmpl w:val="8F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458936">
    <w:abstractNumId w:val="6"/>
  </w:num>
  <w:num w:numId="2" w16cid:durableId="1985768590">
    <w:abstractNumId w:val="2"/>
  </w:num>
  <w:num w:numId="3" w16cid:durableId="1970472228">
    <w:abstractNumId w:val="4"/>
  </w:num>
  <w:num w:numId="4" w16cid:durableId="2061054628">
    <w:abstractNumId w:val="5"/>
  </w:num>
  <w:num w:numId="5" w16cid:durableId="2075617158">
    <w:abstractNumId w:val="7"/>
  </w:num>
  <w:num w:numId="6" w16cid:durableId="258291138">
    <w:abstractNumId w:val="3"/>
  </w:num>
  <w:num w:numId="7" w16cid:durableId="1378314176">
    <w:abstractNumId w:val="0"/>
  </w:num>
  <w:num w:numId="8" w16cid:durableId="205485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99D"/>
    <w:rsid w:val="000A4A1A"/>
    <w:rsid w:val="002F52DB"/>
    <w:rsid w:val="00546F77"/>
    <w:rsid w:val="009D1C6F"/>
    <w:rsid w:val="00BA650A"/>
    <w:rsid w:val="00C22E08"/>
    <w:rsid w:val="00CA499D"/>
    <w:rsid w:val="00DA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AE0E8"/>
  <w15:chartTrackingRefBased/>
  <w15:docId w15:val="{9E8753D5-B48E-C049-8215-C00A4AB3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C6F"/>
  </w:style>
  <w:style w:type="paragraph" w:styleId="Heading1">
    <w:name w:val="heading 1"/>
    <w:basedOn w:val="Normal"/>
    <w:next w:val="Normal"/>
    <w:link w:val="Heading1Char"/>
    <w:uiPriority w:val="9"/>
    <w:qFormat/>
    <w:rsid w:val="00CA4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4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9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9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9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9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4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99D"/>
    <w:rPr>
      <w:rFonts w:eastAsiaTheme="majorEastAsia" w:cstheme="majorBidi"/>
      <w:color w:val="272727" w:themeColor="text1" w:themeTint="D8"/>
    </w:rPr>
  </w:style>
  <w:style w:type="paragraph" w:styleId="Title">
    <w:name w:val="Title"/>
    <w:basedOn w:val="Normal"/>
    <w:next w:val="Normal"/>
    <w:link w:val="TitleChar"/>
    <w:uiPriority w:val="10"/>
    <w:qFormat/>
    <w:rsid w:val="00CA4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9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9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99D"/>
    <w:rPr>
      <w:i/>
      <w:iCs/>
      <w:color w:val="404040" w:themeColor="text1" w:themeTint="BF"/>
    </w:rPr>
  </w:style>
  <w:style w:type="paragraph" w:styleId="ListParagraph">
    <w:name w:val="List Paragraph"/>
    <w:basedOn w:val="Normal"/>
    <w:uiPriority w:val="34"/>
    <w:qFormat/>
    <w:rsid w:val="00CA499D"/>
    <w:pPr>
      <w:ind w:left="720"/>
      <w:contextualSpacing/>
    </w:pPr>
  </w:style>
  <w:style w:type="character" w:styleId="IntenseEmphasis">
    <w:name w:val="Intense Emphasis"/>
    <w:basedOn w:val="DefaultParagraphFont"/>
    <w:uiPriority w:val="21"/>
    <w:qFormat/>
    <w:rsid w:val="00CA499D"/>
    <w:rPr>
      <w:i/>
      <w:iCs/>
      <w:color w:val="0F4761" w:themeColor="accent1" w:themeShade="BF"/>
    </w:rPr>
  </w:style>
  <w:style w:type="paragraph" w:styleId="IntenseQuote">
    <w:name w:val="Intense Quote"/>
    <w:basedOn w:val="Normal"/>
    <w:next w:val="Normal"/>
    <w:link w:val="IntenseQuoteChar"/>
    <w:uiPriority w:val="30"/>
    <w:qFormat/>
    <w:rsid w:val="00CA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99D"/>
    <w:rPr>
      <w:i/>
      <w:iCs/>
      <w:color w:val="0F4761" w:themeColor="accent1" w:themeShade="BF"/>
    </w:rPr>
  </w:style>
  <w:style w:type="character" w:styleId="IntenseReference">
    <w:name w:val="Intense Reference"/>
    <w:basedOn w:val="DefaultParagraphFont"/>
    <w:uiPriority w:val="32"/>
    <w:qFormat/>
    <w:rsid w:val="00CA499D"/>
    <w:rPr>
      <w:b/>
      <w:bCs/>
      <w:smallCaps/>
      <w:color w:val="0F4761" w:themeColor="accent1" w:themeShade="BF"/>
      <w:spacing w:val="5"/>
    </w:rPr>
  </w:style>
  <w:style w:type="character" w:styleId="Strong">
    <w:name w:val="Strong"/>
    <w:basedOn w:val="DefaultParagraphFont"/>
    <w:uiPriority w:val="22"/>
    <w:qFormat/>
    <w:rsid w:val="00CA499D"/>
    <w:rPr>
      <w:b/>
      <w:bCs/>
    </w:rPr>
  </w:style>
  <w:style w:type="paragraph" w:styleId="NormalWeb">
    <w:name w:val="Normal (Web)"/>
    <w:basedOn w:val="Normal"/>
    <w:uiPriority w:val="99"/>
    <w:semiHidden/>
    <w:unhideWhenUsed/>
    <w:rsid w:val="00CA499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A4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822</Words>
  <Characters>4629</Characters>
  <Application>Microsoft Office Word</Application>
  <DocSecurity>0</DocSecurity>
  <Lines>165</Lines>
  <Paragraphs>92</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Christie</dc:creator>
  <cp:keywords/>
  <dc:description/>
  <cp:lastModifiedBy>Claire Christie</cp:lastModifiedBy>
  <cp:revision>1</cp:revision>
  <dcterms:created xsi:type="dcterms:W3CDTF">2026-04-23T17:40:00Z</dcterms:created>
  <dcterms:modified xsi:type="dcterms:W3CDTF">2026-04-23T17:45:00Z</dcterms:modified>
</cp:coreProperties>
</file>